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286605" w14:textId="77777777" w:rsidR="00D26AD8" w:rsidRDefault="00D26AD8" w:rsidP="00D26AD8">
      <w:pPr>
        <w:jc w:val="center"/>
        <w:rPr>
          <w:rFonts w:ascii="Arial" w:eastAsia="Arial" w:hAnsi="Arial" w:cs="Arial"/>
          <w:b/>
          <w:sz w:val="23"/>
          <w:szCs w:val="23"/>
        </w:rPr>
      </w:pPr>
    </w:p>
    <w:p w14:paraId="531449B3" w14:textId="6F5035AF" w:rsidR="00D26AD8" w:rsidRPr="00D80701" w:rsidRDefault="00D26AD8" w:rsidP="00D26AD8">
      <w:pPr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 w:rsidRPr="00D80701">
        <w:rPr>
          <w:rFonts w:ascii="Arial" w:eastAsia="Arial" w:hAnsi="Arial" w:cs="Arial"/>
          <w:b/>
          <w:sz w:val="24"/>
          <w:szCs w:val="24"/>
          <w:u w:val="single"/>
        </w:rPr>
        <w:t>Comunicato stampa</w:t>
      </w:r>
    </w:p>
    <w:p w14:paraId="0A396912" w14:textId="77777777" w:rsidR="00D26AD8" w:rsidRPr="00D80701" w:rsidRDefault="00D26AD8" w:rsidP="00D26AD8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C9FDA98" w14:textId="63D1E639" w:rsidR="001F1D77" w:rsidRPr="00D80701" w:rsidRDefault="001A06DD" w:rsidP="00D26AD8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1A06DD">
        <w:rPr>
          <w:rFonts w:ascii="Arial" w:eastAsia="Arial" w:hAnsi="Arial" w:cs="Arial"/>
          <w:b/>
          <w:i/>
          <w:sz w:val="24"/>
          <w:szCs w:val="24"/>
        </w:rPr>
        <w:t>COOPERATIVE COMPLIANCE</w:t>
      </w:r>
      <w:r>
        <w:rPr>
          <w:rFonts w:ascii="Arial" w:eastAsia="Arial" w:hAnsi="Arial" w:cs="Arial"/>
          <w:b/>
          <w:sz w:val="24"/>
          <w:szCs w:val="24"/>
        </w:rPr>
        <w:t xml:space="preserve">: PROROGARE </w:t>
      </w:r>
      <w:r w:rsidR="00BE05D5">
        <w:rPr>
          <w:rFonts w:ascii="Arial" w:eastAsia="Arial" w:hAnsi="Arial" w:cs="Arial"/>
          <w:b/>
          <w:sz w:val="24"/>
          <w:szCs w:val="24"/>
        </w:rPr>
        <w:t xml:space="preserve">A FINE ANNO </w:t>
      </w:r>
      <w:r>
        <w:rPr>
          <w:rFonts w:ascii="Arial" w:eastAsia="Arial" w:hAnsi="Arial" w:cs="Arial"/>
          <w:b/>
          <w:sz w:val="24"/>
          <w:szCs w:val="24"/>
        </w:rPr>
        <w:t xml:space="preserve">IL TERMINE </w:t>
      </w:r>
      <w:r w:rsidR="00BE05D5">
        <w:rPr>
          <w:rFonts w:ascii="Arial" w:eastAsia="Arial" w:hAnsi="Arial" w:cs="Arial"/>
          <w:b/>
          <w:sz w:val="24"/>
          <w:szCs w:val="24"/>
        </w:rPr>
        <w:t xml:space="preserve">PER </w:t>
      </w:r>
      <w:r>
        <w:rPr>
          <w:rFonts w:ascii="Arial" w:eastAsia="Arial" w:hAnsi="Arial" w:cs="Arial"/>
          <w:b/>
          <w:sz w:val="24"/>
          <w:szCs w:val="24"/>
        </w:rPr>
        <w:t xml:space="preserve">LA CERTIFICAZIONE DEL TCF </w:t>
      </w:r>
      <w:r w:rsidR="00BE05D5">
        <w:rPr>
          <w:rFonts w:ascii="Arial" w:eastAsia="Arial" w:hAnsi="Arial" w:cs="Arial"/>
          <w:b/>
          <w:sz w:val="24"/>
          <w:szCs w:val="24"/>
        </w:rPr>
        <w:t>DA PARTE DEI RICHIEDENTI L'AMMISSIONE NEL 2024/2025</w:t>
      </w:r>
    </w:p>
    <w:p w14:paraId="15EC2310" w14:textId="77777777" w:rsidR="00D26AD8" w:rsidRPr="00D80701" w:rsidRDefault="00D26AD8" w:rsidP="00D26AD8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77B72906" w14:textId="4E68C145" w:rsidR="001F1D77" w:rsidRPr="00D80701" w:rsidRDefault="001F1D77" w:rsidP="00D26AD8">
      <w:pPr>
        <w:jc w:val="center"/>
        <w:rPr>
          <w:rFonts w:ascii="Arial" w:eastAsia="Arial" w:hAnsi="Arial" w:cs="Arial"/>
          <w:bCs/>
          <w:i/>
          <w:iCs/>
          <w:sz w:val="24"/>
          <w:szCs w:val="24"/>
        </w:rPr>
      </w:pPr>
      <w:r w:rsidRPr="00D80701">
        <w:rPr>
          <w:rFonts w:ascii="Arial" w:eastAsia="Arial" w:hAnsi="Arial" w:cs="Arial"/>
          <w:b/>
          <w:sz w:val="24"/>
          <w:szCs w:val="24"/>
        </w:rPr>
        <w:t>De Nuccio: “</w:t>
      </w:r>
      <w:r w:rsidR="00BE05D5">
        <w:rPr>
          <w:rFonts w:ascii="Arial" w:eastAsia="Arial" w:hAnsi="Arial" w:cs="Arial"/>
          <w:b/>
          <w:sz w:val="24"/>
          <w:szCs w:val="24"/>
        </w:rPr>
        <w:t xml:space="preserve">Lo slittamento del termine del 30 settembre è </w:t>
      </w:r>
      <w:r w:rsidR="00BE05D5" w:rsidRPr="00BE05D5">
        <w:rPr>
          <w:rFonts w:ascii="Arial" w:eastAsia="Arial" w:hAnsi="Arial" w:cs="Arial"/>
          <w:b/>
          <w:sz w:val="24"/>
          <w:szCs w:val="24"/>
        </w:rPr>
        <w:t xml:space="preserve">funzionale </w:t>
      </w:r>
      <w:r w:rsidR="00BE05D5">
        <w:rPr>
          <w:rFonts w:ascii="Arial" w:eastAsia="Arial" w:hAnsi="Arial" w:cs="Arial"/>
          <w:b/>
          <w:sz w:val="24"/>
          <w:szCs w:val="24"/>
        </w:rPr>
        <w:t xml:space="preserve">per </w:t>
      </w:r>
      <w:r w:rsidR="0033215A">
        <w:rPr>
          <w:rFonts w:ascii="Arial" w:eastAsia="Arial" w:hAnsi="Arial" w:cs="Arial"/>
          <w:b/>
          <w:sz w:val="24"/>
          <w:szCs w:val="24"/>
        </w:rPr>
        <w:t xml:space="preserve">consentire ai professionisti di </w:t>
      </w:r>
      <w:r w:rsidR="00BE05D5">
        <w:rPr>
          <w:rFonts w:ascii="Arial" w:eastAsia="Arial" w:hAnsi="Arial" w:cs="Arial"/>
          <w:b/>
          <w:sz w:val="24"/>
          <w:szCs w:val="24"/>
        </w:rPr>
        <w:t xml:space="preserve">predisporre la </w:t>
      </w:r>
      <w:r w:rsidR="00BE05D5" w:rsidRPr="00BE05D5">
        <w:rPr>
          <w:rFonts w:ascii="Arial" w:eastAsia="Arial" w:hAnsi="Arial" w:cs="Arial"/>
          <w:b/>
          <w:sz w:val="24"/>
          <w:szCs w:val="24"/>
        </w:rPr>
        <w:t>certificazione in modo più accurato e coerente con le finalità della riforma</w:t>
      </w:r>
      <w:r w:rsidR="005F6FE0" w:rsidRPr="00D80701">
        <w:rPr>
          <w:rFonts w:ascii="Arial" w:eastAsia="Arial" w:hAnsi="Arial" w:cs="Arial"/>
          <w:b/>
          <w:sz w:val="24"/>
          <w:szCs w:val="24"/>
        </w:rPr>
        <w:t>”</w:t>
      </w:r>
    </w:p>
    <w:p w14:paraId="4E494162" w14:textId="77777777" w:rsidR="001F1D77" w:rsidRPr="00D80701" w:rsidRDefault="001F1D77" w:rsidP="001F1D77">
      <w:pPr>
        <w:jc w:val="both"/>
        <w:rPr>
          <w:rFonts w:ascii="Arial" w:eastAsia="Arial" w:hAnsi="Arial" w:cs="Arial"/>
          <w:bCs/>
          <w:i/>
          <w:iCs/>
          <w:sz w:val="24"/>
          <w:szCs w:val="24"/>
        </w:rPr>
      </w:pPr>
    </w:p>
    <w:p w14:paraId="16140B40" w14:textId="476773F2" w:rsidR="0033215A" w:rsidRDefault="0033215A" w:rsidP="001F1D77">
      <w:pPr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eastAsia="Arial" w:hAnsi="Arial" w:cs="Arial"/>
          <w:bCs/>
          <w:i/>
          <w:iCs/>
          <w:sz w:val="24"/>
          <w:szCs w:val="24"/>
        </w:rPr>
        <w:t>Roma, 2</w:t>
      </w:r>
      <w:r w:rsidR="001F1D77" w:rsidRPr="00D80701">
        <w:rPr>
          <w:rFonts w:ascii="Arial" w:eastAsia="Arial" w:hAnsi="Arial" w:cs="Arial"/>
          <w:bCs/>
          <w:i/>
          <w:iCs/>
          <w:sz w:val="24"/>
          <w:szCs w:val="24"/>
        </w:rPr>
        <w:t>4 luglio 202</w:t>
      </w:r>
      <w:r>
        <w:rPr>
          <w:rFonts w:ascii="Arial" w:eastAsia="Arial" w:hAnsi="Arial" w:cs="Arial"/>
          <w:bCs/>
          <w:i/>
          <w:iCs/>
          <w:sz w:val="24"/>
          <w:szCs w:val="24"/>
        </w:rPr>
        <w:t>6</w:t>
      </w:r>
      <w:r w:rsidR="001F1D77" w:rsidRPr="00D80701">
        <w:rPr>
          <w:rFonts w:ascii="Arial" w:eastAsia="Arial" w:hAnsi="Arial" w:cs="Arial"/>
          <w:bCs/>
          <w:i/>
          <w:iCs/>
          <w:sz w:val="24"/>
          <w:szCs w:val="24"/>
        </w:rPr>
        <w:t xml:space="preserve"> – </w:t>
      </w:r>
      <w:r>
        <w:rPr>
          <w:rFonts w:ascii="Arial" w:eastAsia="Arial" w:hAnsi="Arial" w:cs="Arial"/>
          <w:bCs/>
          <w:sz w:val="24"/>
          <w:szCs w:val="24"/>
        </w:rPr>
        <w:t xml:space="preserve">Concedere un </w:t>
      </w:r>
      <w:r w:rsidRPr="0033215A">
        <w:rPr>
          <w:rFonts w:ascii="Arial" w:eastAsia="Arial" w:hAnsi="Arial" w:cs="Arial"/>
          <w:b/>
          <w:bCs/>
          <w:sz w:val="24"/>
          <w:szCs w:val="24"/>
        </w:rPr>
        <w:t>maggior termine</w:t>
      </w:r>
      <w:r>
        <w:rPr>
          <w:rFonts w:ascii="Arial" w:eastAsia="Arial" w:hAnsi="Arial" w:cs="Arial"/>
          <w:bCs/>
          <w:sz w:val="24"/>
          <w:szCs w:val="24"/>
        </w:rPr>
        <w:t xml:space="preserve"> per la presentazione </w:t>
      </w:r>
      <w:r w:rsidRPr="001A06DD">
        <w:rPr>
          <w:rFonts w:ascii="Arial" w:hAnsi="Arial" w:cs="Arial"/>
          <w:sz w:val="24"/>
          <w:szCs w:val="24"/>
          <w:lang w:val="it-IT"/>
        </w:rPr>
        <w:t xml:space="preserve">della </w:t>
      </w:r>
      <w:r w:rsidRPr="0033215A">
        <w:rPr>
          <w:rFonts w:ascii="Arial" w:hAnsi="Arial" w:cs="Arial"/>
          <w:b/>
          <w:sz w:val="24"/>
          <w:szCs w:val="24"/>
          <w:lang w:val="it-IT"/>
        </w:rPr>
        <w:t xml:space="preserve">certificazione del </w:t>
      </w:r>
      <w:proofErr w:type="spellStart"/>
      <w:r w:rsidRPr="0033215A">
        <w:rPr>
          <w:rFonts w:ascii="Arial" w:hAnsi="Arial" w:cs="Arial"/>
          <w:b/>
          <w:i/>
          <w:sz w:val="24"/>
          <w:szCs w:val="24"/>
          <w:lang w:val="it-IT"/>
        </w:rPr>
        <w:t>Tax</w:t>
      </w:r>
      <w:proofErr w:type="spellEnd"/>
      <w:r w:rsidRPr="0033215A">
        <w:rPr>
          <w:rFonts w:ascii="Arial" w:hAnsi="Arial" w:cs="Arial"/>
          <w:b/>
          <w:i/>
          <w:sz w:val="24"/>
          <w:szCs w:val="24"/>
          <w:lang w:val="it-IT"/>
        </w:rPr>
        <w:t xml:space="preserve"> Control Framework</w:t>
      </w:r>
      <w:r w:rsidRPr="001A06DD">
        <w:rPr>
          <w:rFonts w:ascii="Arial" w:hAnsi="Arial" w:cs="Arial"/>
          <w:sz w:val="24"/>
          <w:szCs w:val="24"/>
          <w:lang w:val="it-IT"/>
        </w:rPr>
        <w:t>, da parte de</w:t>
      </w:r>
      <w:r>
        <w:rPr>
          <w:rFonts w:ascii="Arial" w:hAnsi="Arial" w:cs="Arial"/>
          <w:sz w:val="24"/>
          <w:szCs w:val="24"/>
          <w:lang w:val="it-IT"/>
        </w:rPr>
        <w:t>lle imprese</w:t>
      </w:r>
      <w:r w:rsidRPr="001A06DD">
        <w:rPr>
          <w:rFonts w:ascii="Arial" w:hAnsi="Arial" w:cs="Arial"/>
          <w:sz w:val="24"/>
          <w:szCs w:val="24"/>
          <w:lang w:val="it-IT"/>
        </w:rPr>
        <w:t xml:space="preserve"> che hanno </w:t>
      </w:r>
      <w:r w:rsidR="00EA34B9">
        <w:rPr>
          <w:rFonts w:ascii="Arial" w:hAnsi="Arial" w:cs="Arial"/>
          <w:sz w:val="24"/>
          <w:szCs w:val="24"/>
          <w:lang w:val="it-IT"/>
        </w:rPr>
        <w:t xml:space="preserve">trasmesso la </w:t>
      </w:r>
      <w:r w:rsidRPr="001A06DD">
        <w:rPr>
          <w:rFonts w:ascii="Arial" w:hAnsi="Arial" w:cs="Arial"/>
          <w:sz w:val="24"/>
          <w:szCs w:val="24"/>
          <w:lang w:val="it-IT"/>
        </w:rPr>
        <w:t xml:space="preserve">domanda di </w:t>
      </w:r>
      <w:bookmarkStart w:id="0" w:name="_GoBack"/>
      <w:bookmarkEnd w:id="0"/>
      <w:r w:rsidR="00767046">
        <w:rPr>
          <w:rFonts w:ascii="Arial" w:hAnsi="Arial" w:cs="Arial"/>
          <w:sz w:val="24"/>
          <w:szCs w:val="24"/>
          <w:lang w:val="it-IT"/>
        </w:rPr>
        <w:t xml:space="preserve">ammissione </w:t>
      </w:r>
      <w:r w:rsidRPr="001A06DD">
        <w:rPr>
          <w:rFonts w:ascii="Arial" w:hAnsi="Arial" w:cs="Arial"/>
          <w:sz w:val="24"/>
          <w:szCs w:val="24"/>
          <w:lang w:val="it-IT"/>
        </w:rPr>
        <w:t>al regime di adempimento collaborativo nel 2024 e nel 2025.</w:t>
      </w:r>
    </w:p>
    <w:p w14:paraId="396BB194" w14:textId="7403F355" w:rsidR="0033215A" w:rsidRDefault="0033215A" w:rsidP="001F1D77">
      <w:pPr>
        <w:jc w:val="both"/>
        <w:rPr>
          <w:rFonts w:ascii="Arial" w:eastAsia="Arial" w:hAnsi="Arial" w:cs="Arial"/>
          <w:bCs/>
          <w:sz w:val="24"/>
          <w:szCs w:val="24"/>
        </w:rPr>
      </w:pPr>
      <w:r w:rsidRPr="0033215A">
        <w:rPr>
          <w:rFonts w:ascii="Arial" w:eastAsia="Arial" w:hAnsi="Arial" w:cs="Arial"/>
          <w:bCs/>
          <w:sz w:val="24"/>
          <w:szCs w:val="24"/>
        </w:rPr>
        <w:t xml:space="preserve">È la richiesta dei commercialisti </w:t>
      </w:r>
      <w:r>
        <w:rPr>
          <w:rFonts w:ascii="Arial" w:eastAsia="Arial" w:hAnsi="Arial" w:cs="Arial"/>
          <w:bCs/>
          <w:sz w:val="24"/>
          <w:szCs w:val="24"/>
        </w:rPr>
        <w:t xml:space="preserve">rivolta </w:t>
      </w:r>
      <w:r w:rsidRPr="0033215A">
        <w:rPr>
          <w:rFonts w:ascii="Arial" w:eastAsia="Arial" w:hAnsi="Arial" w:cs="Arial"/>
          <w:bCs/>
          <w:sz w:val="24"/>
          <w:szCs w:val="24"/>
        </w:rPr>
        <w:t>d</w:t>
      </w:r>
      <w:r>
        <w:rPr>
          <w:rFonts w:ascii="Arial" w:eastAsia="Arial" w:hAnsi="Arial" w:cs="Arial"/>
          <w:bCs/>
          <w:sz w:val="24"/>
          <w:szCs w:val="24"/>
        </w:rPr>
        <w:t>a</w:t>
      </w:r>
      <w:r w:rsidRPr="0033215A">
        <w:rPr>
          <w:rFonts w:ascii="Arial" w:eastAsia="Arial" w:hAnsi="Arial" w:cs="Arial"/>
          <w:bCs/>
          <w:sz w:val="24"/>
          <w:szCs w:val="24"/>
        </w:rPr>
        <w:t xml:space="preserve">l presidente nazionale della categoria, </w:t>
      </w:r>
      <w:r w:rsidRPr="0033215A">
        <w:rPr>
          <w:rFonts w:ascii="Arial" w:eastAsia="Arial" w:hAnsi="Arial" w:cs="Arial"/>
          <w:b/>
          <w:bCs/>
          <w:sz w:val="24"/>
          <w:szCs w:val="24"/>
        </w:rPr>
        <w:t>Elbano de Nuccio</w:t>
      </w:r>
      <w:r w:rsidRPr="0033215A">
        <w:rPr>
          <w:rFonts w:ascii="Arial" w:eastAsia="Arial" w:hAnsi="Arial" w:cs="Arial"/>
          <w:bCs/>
          <w:sz w:val="24"/>
          <w:szCs w:val="24"/>
        </w:rPr>
        <w:t xml:space="preserve">, al </w:t>
      </w:r>
      <w:r w:rsidR="001808A6">
        <w:rPr>
          <w:rFonts w:ascii="Arial" w:eastAsia="Arial" w:hAnsi="Arial" w:cs="Arial"/>
          <w:bCs/>
          <w:sz w:val="24"/>
          <w:szCs w:val="24"/>
        </w:rPr>
        <w:t xml:space="preserve">Ministero </w:t>
      </w:r>
      <w:r w:rsidRPr="0033215A">
        <w:rPr>
          <w:rFonts w:ascii="Arial" w:eastAsia="Arial" w:hAnsi="Arial" w:cs="Arial"/>
          <w:bCs/>
          <w:sz w:val="24"/>
          <w:szCs w:val="24"/>
        </w:rPr>
        <w:t>dell’Economia</w:t>
      </w:r>
      <w:r w:rsidR="001808A6">
        <w:rPr>
          <w:rFonts w:ascii="Arial" w:eastAsia="Arial" w:hAnsi="Arial" w:cs="Arial"/>
          <w:bCs/>
          <w:sz w:val="24"/>
          <w:szCs w:val="24"/>
        </w:rPr>
        <w:t xml:space="preserve"> e delle Finanze</w:t>
      </w:r>
      <w:r w:rsidRPr="0033215A">
        <w:rPr>
          <w:rFonts w:ascii="Arial" w:eastAsia="Arial" w:hAnsi="Arial" w:cs="Arial"/>
          <w:bCs/>
          <w:sz w:val="24"/>
          <w:szCs w:val="24"/>
        </w:rPr>
        <w:t>.</w:t>
      </w:r>
    </w:p>
    <w:p w14:paraId="5698C016" w14:textId="77777777" w:rsidR="0033215A" w:rsidRDefault="0033215A" w:rsidP="001F1D77">
      <w:pPr>
        <w:jc w:val="both"/>
        <w:rPr>
          <w:rFonts w:ascii="Arial" w:eastAsia="Arial" w:hAnsi="Arial" w:cs="Arial"/>
          <w:bCs/>
          <w:sz w:val="24"/>
          <w:szCs w:val="24"/>
        </w:rPr>
      </w:pPr>
    </w:p>
    <w:p w14:paraId="46527505" w14:textId="0C359D16" w:rsidR="00EB23A0" w:rsidRDefault="0033215A" w:rsidP="001F1D77">
      <w:pPr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>“</w:t>
      </w:r>
      <w:r w:rsidR="00EB23A0" w:rsidRPr="00EB23A0">
        <w:rPr>
          <w:rFonts w:ascii="Arial" w:eastAsia="Arial" w:hAnsi="Arial" w:cs="Arial"/>
          <w:bCs/>
          <w:sz w:val="24"/>
          <w:szCs w:val="24"/>
        </w:rPr>
        <w:t xml:space="preserve">La </w:t>
      </w:r>
      <w:r w:rsidR="00EB23A0" w:rsidRPr="00EB23A0">
        <w:rPr>
          <w:rFonts w:ascii="Arial" w:eastAsia="Arial" w:hAnsi="Arial" w:cs="Arial"/>
          <w:b/>
          <w:bCs/>
          <w:sz w:val="24"/>
          <w:szCs w:val="24"/>
        </w:rPr>
        <w:t>certificazione</w:t>
      </w:r>
      <w:r w:rsidR="00EB23A0" w:rsidRPr="00EB23A0">
        <w:rPr>
          <w:rFonts w:ascii="Arial" w:eastAsia="Arial" w:hAnsi="Arial" w:cs="Arial"/>
          <w:bCs/>
          <w:sz w:val="24"/>
          <w:szCs w:val="24"/>
        </w:rPr>
        <w:t xml:space="preserve"> </w:t>
      </w:r>
      <w:r w:rsidR="00EB23A0">
        <w:rPr>
          <w:rFonts w:ascii="Arial" w:eastAsia="Arial" w:hAnsi="Arial" w:cs="Arial"/>
          <w:bCs/>
          <w:sz w:val="24"/>
          <w:szCs w:val="24"/>
        </w:rPr>
        <w:t xml:space="preserve">del TCF </w:t>
      </w:r>
      <w:r w:rsidR="00EB23A0" w:rsidRPr="00D80701">
        <w:rPr>
          <w:rFonts w:ascii="Arial" w:eastAsia="Arial" w:hAnsi="Arial" w:cs="Arial"/>
          <w:bCs/>
          <w:sz w:val="24"/>
          <w:szCs w:val="24"/>
        </w:rPr>
        <w:t xml:space="preserve">– </w:t>
      </w:r>
      <w:r w:rsidR="00EB23A0">
        <w:rPr>
          <w:rFonts w:ascii="Arial" w:eastAsia="Arial" w:hAnsi="Arial" w:cs="Arial"/>
          <w:bCs/>
          <w:sz w:val="24"/>
          <w:szCs w:val="24"/>
        </w:rPr>
        <w:t xml:space="preserve">afferma </w:t>
      </w:r>
      <w:r w:rsidR="00EB23A0" w:rsidRPr="0033215A">
        <w:rPr>
          <w:rFonts w:ascii="Arial" w:eastAsia="Arial" w:hAnsi="Arial" w:cs="Arial"/>
          <w:bCs/>
          <w:sz w:val="24"/>
          <w:szCs w:val="24"/>
        </w:rPr>
        <w:t>il numero uno della categoria</w:t>
      </w:r>
      <w:r w:rsidR="00EB23A0">
        <w:rPr>
          <w:rFonts w:ascii="Arial" w:eastAsia="Arial" w:hAnsi="Arial" w:cs="Arial"/>
          <w:bCs/>
          <w:sz w:val="24"/>
          <w:szCs w:val="24"/>
        </w:rPr>
        <w:t xml:space="preserve"> –</w:t>
      </w:r>
      <w:r w:rsidR="00EB23A0" w:rsidRPr="00D80701">
        <w:rPr>
          <w:rFonts w:ascii="Arial" w:eastAsia="Arial" w:hAnsi="Arial" w:cs="Arial"/>
          <w:bCs/>
          <w:sz w:val="24"/>
          <w:szCs w:val="24"/>
        </w:rPr>
        <w:t xml:space="preserve"> </w:t>
      </w:r>
      <w:r w:rsidR="00EB23A0" w:rsidRPr="00EB23A0">
        <w:rPr>
          <w:rFonts w:ascii="Arial" w:eastAsia="Arial" w:hAnsi="Arial" w:cs="Arial"/>
          <w:bCs/>
          <w:sz w:val="24"/>
          <w:szCs w:val="24"/>
        </w:rPr>
        <w:t xml:space="preserve">rappresenta un </w:t>
      </w:r>
      <w:r w:rsidR="00EB23A0" w:rsidRPr="00EB23A0">
        <w:rPr>
          <w:rFonts w:ascii="Arial" w:eastAsia="Arial" w:hAnsi="Arial" w:cs="Arial"/>
          <w:b/>
          <w:bCs/>
          <w:sz w:val="24"/>
          <w:szCs w:val="24"/>
        </w:rPr>
        <w:t>elemento essenziale di garanzia</w:t>
      </w:r>
      <w:r w:rsidR="00EB23A0" w:rsidRPr="00EB23A0">
        <w:rPr>
          <w:rFonts w:ascii="Arial" w:eastAsia="Arial" w:hAnsi="Arial" w:cs="Arial"/>
          <w:bCs/>
          <w:sz w:val="24"/>
          <w:szCs w:val="24"/>
        </w:rPr>
        <w:t xml:space="preserve"> per la valutazione della sussistenza delle condizioni per l'ammissione al regime di adempimento collaborativo, poiché </w:t>
      </w:r>
      <w:r w:rsidR="00EB23A0" w:rsidRPr="00EB23A0">
        <w:rPr>
          <w:rFonts w:ascii="Arial" w:eastAsia="Arial" w:hAnsi="Arial" w:cs="Arial"/>
          <w:b/>
          <w:bCs/>
          <w:sz w:val="24"/>
          <w:szCs w:val="24"/>
        </w:rPr>
        <w:t>attesta</w:t>
      </w:r>
      <w:r w:rsidR="00EB23A0" w:rsidRPr="00EB23A0">
        <w:rPr>
          <w:rFonts w:ascii="Arial" w:eastAsia="Arial" w:hAnsi="Arial" w:cs="Arial"/>
          <w:bCs/>
          <w:sz w:val="24"/>
          <w:szCs w:val="24"/>
        </w:rPr>
        <w:t xml:space="preserve">, attraverso una valutazione professionale indipendente, </w:t>
      </w:r>
      <w:r w:rsidR="00EB23A0" w:rsidRPr="00EB23A0">
        <w:rPr>
          <w:rFonts w:ascii="Arial" w:eastAsia="Arial" w:hAnsi="Arial" w:cs="Arial"/>
          <w:b/>
          <w:bCs/>
          <w:sz w:val="24"/>
          <w:szCs w:val="24"/>
        </w:rPr>
        <w:t>l’adeguatezza e l’affidabilità del sistema di controllo del rischio fiscale</w:t>
      </w:r>
      <w:r w:rsidR="00EB23A0" w:rsidRPr="00EB23A0">
        <w:rPr>
          <w:rFonts w:ascii="Arial" w:eastAsia="Arial" w:hAnsi="Arial" w:cs="Arial"/>
          <w:bCs/>
          <w:sz w:val="24"/>
          <w:szCs w:val="24"/>
        </w:rPr>
        <w:t xml:space="preserve"> adottato dall’impresa. Proprio per la rilevanza che essa assume ai fini dell’ammissione e della permanenza nel regime, è necessario che l’attività certificativa sia svolta con tempi adeguati e con il massimo livello di accuratezza</w:t>
      </w:r>
      <w:r w:rsidR="00EB23A0" w:rsidRPr="00D80701">
        <w:rPr>
          <w:rFonts w:ascii="Arial" w:eastAsia="Arial" w:hAnsi="Arial" w:cs="Arial"/>
          <w:bCs/>
          <w:sz w:val="24"/>
          <w:szCs w:val="24"/>
        </w:rPr>
        <w:t>”</w:t>
      </w:r>
      <w:r w:rsidR="00EB23A0">
        <w:rPr>
          <w:rFonts w:ascii="Arial" w:eastAsia="Arial" w:hAnsi="Arial" w:cs="Arial"/>
          <w:bCs/>
          <w:sz w:val="24"/>
          <w:szCs w:val="24"/>
        </w:rPr>
        <w:t>.</w:t>
      </w:r>
    </w:p>
    <w:p w14:paraId="56023AE2" w14:textId="0BB44FC9" w:rsidR="00EB23A0" w:rsidRDefault="00EB23A0" w:rsidP="00EB23A0">
      <w:pPr>
        <w:tabs>
          <w:tab w:val="left" w:pos="8556"/>
        </w:tabs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ab/>
      </w:r>
    </w:p>
    <w:p w14:paraId="5F6E96FE" w14:textId="27752276" w:rsidR="00EB23A0" w:rsidRDefault="00EB23A0" w:rsidP="00EB23A0">
      <w:pPr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“Per questo – aggiunge il presidente de Nuccio – abbiamo chiesto il </w:t>
      </w:r>
      <w:r>
        <w:rPr>
          <w:rFonts w:ascii="Arial" w:eastAsia="Arial" w:hAnsi="Arial" w:cs="Arial"/>
          <w:b/>
          <w:bCs/>
          <w:sz w:val="24"/>
          <w:szCs w:val="24"/>
        </w:rPr>
        <w:t>differiment</w:t>
      </w:r>
      <w:r w:rsidRPr="0033215A"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Cs/>
          <w:sz w:val="24"/>
          <w:szCs w:val="24"/>
        </w:rPr>
        <w:t xml:space="preserve"> </w:t>
      </w:r>
      <w:r w:rsidRPr="0033215A">
        <w:rPr>
          <w:rFonts w:ascii="Arial" w:eastAsia="Arial" w:hAnsi="Arial" w:cs="Arial"/>
          <w:b/>
          <w:bCs/>
          <w:sz w:val="24"/>
          <w:szCs w:val="24"/>
        </w:rPr>
        <w:t>dal 30 settembre al 31 dicembre 2026</w:t>
      </w:r>
      <w:r w:rsidRPr="00D80701">
        <w:rPr>
          <w:rFonts w:ascii="Arial" w:eastAsia="Arial" w:hAnsi="Arial" w:cs="Arial"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Cs/>
          <w:sz w:val="24"/>
          <w:szCs w:val="24"/>
        </w:rPr>
        <w:t xml:space="preserve">del termine per la certificazione del TCF che </w:t>
      </w:r>
      <w:r w:rsidRPr="00EB23A0">
        <w:rPr>
          <w:rFonts w:ascii="Arial" w:eastAsia="Arial" w:hAnsi="Arial" w:cs="Arial"/>
          <w:bCs/>
          <w:sz w:val="24"/>
          <w:szCs w:val="24"/>
        </w:rPr>
        <w:t>non riduce gli obblighi previsti né att</w:t>
      </w:r>
      <w:r>
        <w:rPr>
          <w:rFonts w:ascii="Arial" w:eastAsia="Arial" w:hAnsi="Arial" w:cs="Arial"/>
          <w:bCs/>
          <w:sz w:val="24"/>
          <w:szCs w:val="24"/>
        </w:rPr>
        <w:t>enua il rigore della disciplina, ma</w:t>
      </w:r>
      <w:r w:rsidRPr="00EB23A0">
        <w:rPr>
          <w:rFonts w:ascii="Arial" w:eastAsia="Arial" w:hAnsi="Arial" w:cs="Arial"/>
          <w:bCs/>
          <w:sz w:val="24"/>
          <w:szCs w:val="24"/>
        </w:rPr>
        <w:t xml:space="preserve"> è </w:t>
      </w:r>
      <w:r w:rsidRPr="00EB23A0">
        <w:rPr>
          <w:rFonts w:ascii="Arial" w:eastAsia="Arial" w:hAnsi="Arial" w:cs="Arial"/>
          <w:b/>
          <w:bCs/>
          <w:sz w:val="24"/>
          <w:szCs w:val="24"/>
        </w:rPr>
        <w:t>funzionale</w:t>
      </w:r>
      <w:r w:rsidRPr="00EB23A0">
        <w:rPr>
          <w:rFonts w:ascii="Arial" w:eastAsia="Arial" w:hAnsi="Arial" w:cs="Arial"/>
          <w:bCs/>
          <w:sz w:val="24"/>
          <w:szCs w:val="24"/>
        </w:rPr>
        <w:t xml:space="preserve"> a consentire che la </w:t>
      </w:r>
      <w:r w:rsidRPr="00EB23A0">
        <w:rPr>
          <w:rFonts w:ascii="Arial" w:eastAsia="Arial" w:hAnsi="Arial" w:cs="Arial"/>
          <w:b/>
          <w:bCs/>
          <w:sz w:val="24"/>
          <w:szCs w:val="24"/>
        </w:rPr>
        <w:t>certificazione</w:t>
      </w:r>
      <w:r w:rsidRPr="00EB23A0">
        <w:rPr>
          <w:rFonts w:ascii="Arial" w:eastAsia="Arial" w:hAnsi="Arial" w:cs="Arial"/>
          <w:bCs/>
          <w:sz w:val="24"/>
          <w:szCs w:val="24"/>
        </w:rPr>
        <w:t xml:space="preserve"> sia svolta in modo </w:t>
      </w:r>
      <w:r w:rsidRPr="00EB23A0">
        <w:rPr>
          <w:rFonts w:ascii="Arial" w:eastAsia="Arial" w:hAnsi="Arial" w:cs="Arial"/>
          <w:b/>
          <w:bCs/>
          <w:sz w:val="24"/>
          <w:szCs w:val="24"/>
        </w:rPr>
        <w:t>più accurato</w:t>
      </w:r>
      <w:r w:rsidRPr="00EB23A0">
        <w:rPr>
          <w:rFonts w:ascii="Arial" w:eastAsia="Arial" w:hAnsi="Arial" w:cs="Arial"/>
          <w:bCs/>
          <w:sz w:val="24"/>
          <w:szCs w:val="24"/>
        </w:rPr>
        <w:t xml:space="preserve">, approfondito </w:t>
      </w:r>
      <w:r w:rsidRPr="00EB23A0">
        <w:rPr>
          <w:rFonts w:ascii="Arial" w:eastAsia="Arial" w:hAnsi="Arial" w:cs="Arial"/>
          <w:b/>
          <w:bCs/>
          <w:sz w:val="24"/>
          <w:szCs w:val="24"/>
        </w:rPr>
        <w:t>e coerente con le finalità della riforma</w:t>
      </w:r>
      <w:r w:rsidRPr="00D80701">
        <w:rPr>
          <w:rFonts w:ascii="Arial" w:eastAsia="Arial" w:hAnsi="Arial" w:cs="Arial"/>
          <w:bCs/>
          <w:sz w:val="24"/>
          <w:szCs w:val="24"/>
        </w:rPr>
        <w:t>”</w:t>
      </w:r>
      <w:r>
        <w:rPr>
          <w:rFonts w:ascii="Arial" w:eastAsia="Arial" w:hAnsi="Arial" w:cs="Arial"/>
          <w:bCs/>
          <w:sz w:val="24"/>
          <w:szCs w:val="24"/>
        </w:rPr>
        <w:t>.</w:t>
      </w:r>
    </w:p>
    <w:p w14:paraId="6460164F" w14:textId="77777777" w:rsidR="00EB23A0" w:rsidRDefault="00EB23A0" w:rsidP="001F1D77">
      <w:pPr>
        <w:jc w:val="both"/>
        <w:rPr>
          <w:rFonts w:ascii="Arial" w:eastAsia="Arial" w:hAnsi="Arial" w:cs="Arial"/>
          <w:bCs/>
          <w:sz w:val="24"/>
          <w:szCs w:val="24"/>
        </w:rPr>
      </w:pPr>
    </w:p>
    <w:p w14:paraId="3F2030CA" w14:textId="21CE8938" w:rsidR="00197B6B" w:rsidRPr="001A06DD" w:rsidRDefault="005E0A5A" w:rsidP="00197B6B">
      <w:pPr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eastAsia="Arial" w:hAnsi="Arial" w:cs="Arial"/>
          <w:bCs/>
          <w:sz w:val="24"/>
          <w:szCs w:val="24"/>
        </w:rPr>
        <w:t>“</w:t>
      </w:r>
      <w:r w:rsidR="00EB23A0" w:rsidRPr="001A06DD">
        <w:rPr>
          <w:rFonts w:ascii="Arial" w:hAnsi="Arial" w:cs="Arial"/>
          <w:sz w:val="24"/>
          <w:szCs w:val="24"/>
          <w:lang w:val="it-IT"/>
        </w:rPr>
        <w:t xml:space="preserve">Il </w:t>
      </w:r>
      <w:r w:rsidR="00EB23A0" w:rsidRPr="005E0A5A">
        <w:rPr>
          <w:rFonts w:ascii="Arial" w:hAnsi="Arial" w:cs="Arial"/>
          <w:b/>
          <w:sz w:val="24"/>
          <w:szCs w:val="24"/>
          <w:lang w:val="it-IT"/>
        </w:rPr>
        <w:t>quadro applicativo e interpretativo</w:t>
      </w:r>
      <w:r w:rsidR="00EB23A0" w:rsidRPr="001A06DD">
        <w:rPr>
          <w:rFonts w:ascii="Arial" w:hAnsi="Arial" w:cs="Arial"/>
          <w:sz w:val="24"/>
          <w:szCs w:val="24"/>
          <w:lang w:val="it-IT"/>
        </w:rPr>
        <w:t xml:space="preserve"> della </w:t>
      </w:r>
      <w:r w:rsidR="00EB23A0" w:rsidRPr="005E0A5A">
        <w:rPr>
          <w:rFonts w:ascii="Arial" w:hAnsi="Arial" w:cs="Arial"/>
          <w:b/>
          <w:sz w:val="24"/>
          <w:szCs w:val="24"/>
          <w:lang w:val="it-IT"/>
        </w:rPr>
        <w:t>nuova disciplina</w:t>
      </w:r>
      <w:r w:rsidR="00EB23A0" w:rsidRPr="001A06DD">
        <w:rPr>
          <w:rFonts w:ascii="Arial" w:hAnsi="Arial" w:cs="Arial"/>
          <w:sz w:val="24"/>
          <w:szCs w:val="24"/>
          <w:lang w:val="it-IT"/>
        </w:rPr>
        <w:t xml:space="preserve"> </w:t>
      </w:r>
      <w:r>
        <w:rPr>
          <w:rFonts w:ascii="Arial" w:hAnsi="Arial" w:cs="Arial"/>
          <w:sz w:val="24"/>
          <w:szCs w:val="24"/>
          <w:lang w:val="it-IT"/>
        </w:rPr>
        <w:t xml:space="preserve">– ricorda </w:t>
      </w:r>
      <w:r w:rsidRPr="005E0A5A">
        <w:rPr>
          <w:rFonts w:ascii="Arial" w:hAnsi="Arial" w:cs="Arial"/>
          <w:sz w:val="24"/>
          <w:szCs w:val="24"/>
          <w:lang w:val="it-IT"/>
        </w:rPr>
        <w:t xml:space="preserve">il vicepresidente dei commercialisti e delegato alla fiscalità, </w:t>
      </w:r>
      <w:r w:rsidRPr="005E0A5A">
        <w:rPr>
          <w:rFonts w:ascii="Arial" w:hAnsi="Arial" w:cs="Arial"/>
          <w:b/>
          <w:sz w:val="24"/>
          <w:szCs w:val="24"/>
          <w:lang w:val="it-IT"/>
        </w:rPr>
        <w:t>Vincenzo Moretta</w:t>
      </w:r>
      <w:r>
        <w:rPr>
          <w:rFonts w:ascii="Arial" w:hAnsi="Arial" w:cs="Arial"/>
          <w:sz w:val="24"/>
          <w:szCs w:val="24"/>
          <w:lang w:val="it-IT"/>
        </w:rPr>
        <w:t xml:space="preserve"> – </w:t>
      </w:r>
      <w:r w:rsidR="00EB23A0" w:rsidRPr="001A06DD">
        <w:rPr>
          <w:rFonts w:ascii="Arial" w:hAnsi="Arial" w:cs="Arial"/>
          <w:sz w:val="24"/>
          <w:szCs w:val="24"/>
          <w:lang w:val="it-IT"/>
        </w:rPr>
        <w:t xml:space="preserve">si sta </w:t>
      </w:r>
      <w:r w:rsidR="00EB4E57" w:rsidRPr="001A06DD">
        <w:rPr>
          <w:rFonts w:ascii="Arial" w:hAnsi="Arial" w:cs="Arial"/>
          <w:sz w:val="24"/>
          <w:szCs w:val="24"/>
          <w:lang w:val="it-IT"/>
        </w:rPr>
        <w:t xml:space="preserve">inoltre </w:t>
      </w:r>
      <w:r w:rsidR="00EB23A0" w:rsidRPr="001A06DD">
        <w:rPr>
          <w:rFonts w:ascii="Arial" w:hAnsi="Arial" w:cs="Arial"/>
          <w:sz w:val="24"/>
          <w:szCs w:val="24"/>
          <w:lang w:val="it-IT"/>
        </w:rPr>
        <w:t xml:space="preserve">definendo progressivamente e alcuni tasselli risultano </w:t>
      </w:r>
      <w:r w:rsidR="00EB23A0" w:rsidRPr="005E0A5A">
        <w:rPr>
          <w:rFonts w:ascii="Arial" w:hAnsi="Arial" w:cs="Arial"/>
          <w:b/>
          <w:sz w:val="24"/>
          <w:szCs w:val="24"/>
          <w:lang w:val="it-IT"/>
        </w:rPr>
        <w:t>ancora in corso di completamento</w:t>
      </w:r>
      <w:r w:rsidR="00EB23A0" w:rsidRPr="001A06DD">
        <w:rPr>
          <w:rFonts w:ascii="Arial" w:hAnsi="Arial" w:cs="Arial"/>
          <w:sz w:val="24"/>
          <w:szCs w:val="24"/>
          <w:lang w:val="it-IT"/>
        </w:rPr>
        <w:t xml:space="preserve">. Si tratta di una circostanza del tutto fisiologica, considerate la novità e la complessità della materia. </w:t>
      </w:r>
      <w:r w:rsidR="001506A5" w:rsidRPr="001506A5">
        <w:rPr>
          <w:rFonts w:ascii="Arial" w:hAnsi="Arial" w:cs="Arial"/>
          <w:b/>
          <w:sz w:val="24"/>
          <w:szCs w:val="24"/>
          <w:lang w:val="it-IT"/>
        </w:rPr>
        <w:t>Lo slittamento</w:t>
      </w:r>
      <w:r w:rsidR="001506A5">
        <w:rPr>
          <w:rFonts w:ascii="Arial" w:hAnsi="Arial" w:cs="Arial"/>
          <w:sz w:val="24"/>
          <w:szCs w:val="24"/>
          <w:lang w:val="it-IT"/>
        </w:rPr>
        <w:t xml:space="preserve"> del termine </w:t>
      </w:r>
      <w:r w:rsidR="00EB23A0" w:rsidRPr="001506A5">
        <w:rPr>
          <w:rFonts w:ascii="Arial" w:hAnsi="Arial" w:cs="Arial"/>
          <w:b/>
          <w:sz w:val="24"/>
          <w:szCs w:val="24"/>
          <w:lang w:val="it-IT"/>
        </w:rPr>
        <w:t xml:space="preserve">permette </w:t>
      </w:r>
      <w:r w:rsidR="00F54AE9" w:rsidRPr="00F54AE9">
        <w:rPr>
          <w:rFonts w:ascii="Arial" w:hAnsi="Arial" w:cs="Arial"/>
          <w:sz w:val="24"/>
          <w:szCs w:val="24"/>
          <w:lang w:val="it-IT"/>
        </w:rPr>
        <w:t>quindi</w:t>
      </w:r>
      <w:r w:rsidR="00F54AE9"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="00EB23A0" w:rsidRPr="001506A5">
        <w:rPr>
          <w:rFonts w:ascii="Arial" w:hAnsi="Arial" w:cs="Arial"/>
          <w:b/>
          <w:sz w:val="24"/>
          <w:szCs w:val="24"/>
          <w:lang w:val="it-IT"/>
        </w:rPr>
        <w:t>ai</w:t>
      </w:r>
      <w:r w:rsidR="00EB23A0" w:rsidRPr="001A06DD">
        <w:rPr>
          <w:rFonts w:ascii="Arial" w:hAnsi="Arial" w:cs="Arial"/>
          <w:sz w:val="24"/>
          <w:szCs w:val="24"/>
          <w:lang w:val="it-IT"/>
        </w:rPr>
        <w:t xml:space="preserve"> </w:t>
      </w:r>
      <w:r w:rsidR="00EB23A0" w:rsidRPr="001506A5">
        <w:rPr>
          <w:rFonts w:ascii="Arial" w:hAnsi="Arial" w:cs="Arial"/>
          <w:b/>
          <w:sz w:val="24"/>
          <w:szCs w:val="24"/>
          <w:lang w:val="it-IT"/>
        </w:rPr>
        <w:t>professionisti</w:t>
      </w:r>
      <w:r w:rsidR="00EB23A0" w:rsidRPr="001A06DD">
        <w:rPr>
          <w:rFonts w:ascii="Arial" w:hAnsi="Arial" w:cs="Arial"/>
          <w:sz w:val="24"/>
          <w:szCs w:val="24"/>
          <w:lang w:val="it-IT"/>
        </w:rPr>
        <w:t xml:space="preserve"> incaricati di recepire pienamente le indicazioni che saranno progressivamente fornite e </w:t>
      </w:r>
      <w:r w:rsidR="00EB23A0" w:rsidRPr="001506A5">
        <w:rPr>
          <w:rFonts w:ascii="Arial" w:hAnsi="Arial" w:cs="Arial"/>
          <w:b/>
          <w:sz w:val="24"/>
          <w:szCs w:val="24"/>
          <w:lang w:val="it-IT"/>
        </w:rPr>
        <w:t>di svolgere le verifiche sulla base di criteri il più possibile chiari, uniformi e condivisi</w:t>
      </w:r>
      <w:r w:rsidR="00EB23A0" w:rsidRPr="001A06DD">
        <w:rPr>
          <w:rFonts w:ascii="Arial" w:hAnsi="Arial" w:cs="Arial"/>
          <w:sz w:val="24"/>
          <w:szCs w:val="24"/>
          <w:lang w:val="it-IT"/>
        </w:rPr>
        <w:t>.</w:t>
      </w:r>
      <w:r w:rsidR="00197B6B">
        <w:rPr>
          <w:rFonts w:ascii="Arial" w:hAnsi="Arial" w:cs="Arial"/>
          <w:sz w:val="24"/>
          <w:szCs w:val="24"/>
          <w:lang w:val="it-IT"/>
        </w:rPr>
        <w:t xml:space="preserve"> L</w:t>
      </w:r>
      <w:r w:rsidR="00F54AE9">
        <w:rPr>
          <w:rFonts w:ascii="Arial" w:hAnsi="Arial" w:cs="Arial"/>
          <w:sz w:val="24"/>
          <w:szCs w:val="24"/>
          <w:lang w:val="it-IT"/>
        </w:rPr>
        <w:t xml:space="preserve">'attuale </w:t>
      </w:r>
      <w:r w:rsidR="00197B6B" w:rsidRPr="00197B6B">
        <w:rPr>
          <w:rFonts w:ascii="Arial" w:hAnsi="Arial" w:cs="Arial"/>
          <w:sz w:val="24"/>
          <w:szCs w:val="24"/>
          <w:lang w:val="it-IT"/>
        </w:rPr>
        <w:t xml:space="preserve">scadenza del 30 settembre rischia, </w:t>
      </w:r>
      <w:r w:rsidR="00F54AE9">
        <w:rPr>
          <w:rFonts w:ascii="Arial" w:hAnsi="Arial" w:cs="Arial"/>
          <w:sz w:val="24"/>
          <w:szCs w:val="24"/>
          <w:lang w:val="it-IT"/>
        </w:rPr>
        <w:t>infatti</w:t>
      </w:r>
      <w:r w:rsidR="00197B6B" w:rsidRPr="00197B6B">
        <w:rPr>
          <w:rFonts w:ascii="Arial" w:hAnsi="Arial" w:cs="Arial"/>
          <w:sz w:val="24"/>
          <w:szCs w:val="24"/>
          <w:lang w:val="it-IT"/>
        </w:rPr>
        <w:t xml:space="preserve">, di concentrare in un arco temporale troppo ristretto attività nuove oltre che particolarmente delicate e complesse, a scapito della qualità e della profondità delle verifiche. </w:t>
      </w:r>
      <w:r w:rsidR="00F54AE9">
        <w:rPr>
          <w:rFonts w:ascii="Arial" w:hAnsi="Arial" w:cs="Arial"/>
          <w:sz w:val="24"/>
          <w:szCs w:val="24"/>
          <w:lang w:val="it-IT"/>
        </w:rPr>
        <w:t xml:space="preserve">Il maggior termine </w:t>
      </w:r>
      <w:r w:rsidR="00197B6B" w:rsidRPr="00197B6B">
        <w:rPr>
          <w:rFonts w:ascii="Arial" w:hAnsi="Arial" w:cs="Arial"/>
          <w:sz w:val="24"/>
          <w:szCs w:val="24"/>
          <w:lang w:val="it-IT"/>
        </w:rPr>
        <w:t xml:space="preserve">consente </w:t>
      </w:r>
      <w:r w:rsidR="00F54AE9">
        <w:rPr>
          <w:rFonts w:ascii="Arial" w:hAnsi="Arial" w:cs="Arial"/>
          <w:sz w:val="24"/>
          <w:szCs w:val="24"/>
          <w:lang w:val="it-IT"/>
        </w:rPr>
        <w:t xml:space="preserve">invece </w:t>
      </w:r>
      <w:r w:rsidR="00197B6B" w:rsidRPr="00197B6B">
        <w:rPr>
          <w:rFonts w:ascii="Arial" w:hAnsi="Arial" w:cs="Arial"/>
          <w:sz w:val="24"/>
          <w:szCs w:val="24"/>
          <w:lang w:val="it-IT"/>
        </w:rPr>
        <w:t xml:space="preserve">di completare le attività istruttorie, approfondire gli aspetti maggiormente articolati e rilasciare </w:t>
      </w:r>
      <w:r w:rsidR="00197B6B" w:rsidRPr="00F54AE9">
        <w:rPr>
          <w:rFonts w:ascii="Arial" w:hAnsi="Arial" w:cs="Arial"/>
          <w:b/>
          <w:sz w:val="24"/>
          <w:szCs w:val="24"/>
          <w:lang w:val="it-IT"/>
        </w:rPr>
        <w:t>certificazioni più solide e affidabili</w:t>
      </w:r>
      <w:r w:rsidR="00197B6B" w:rsidRPr="00197B6B">
        <w:rPr>
          <w:rFonts w:ascii="Arial" w:hAnsi="Arial" w:cs="Arial"/>
          <w:sz w:val="24"/>
          <w:szCs w:val="24"/>
          <w:lang w:val="it-IT"/>
        </w:rPr>
        <w:t xml:space="preserve"> anche per l’Agenzia delle Entrate</w:t>
      </w:r>
      <w:r w:rsidR="00F54AE9" w:rsidRPr="00D80701">
        <w:rPr>
          <w:rFonts w:ascii="Arial" w:hAnsi="Arial" w:cs="Arial"/>
          <w:sz w:val="24"/>
          <w:szCs w:val="24"/>
          <w:lang w:val="it-IT"/>
        </w:rPr>
        <w:t>”</w:t>
      </w:r>
      <w:r w:rsidR="00197B6B" w:rsidRPr="00197B6B">
        <w:rPr>
          <w:rFonts w:ascii="Arial" w:hAnsi="Arial" w:cs="Arial"/>
          <w:sz w:val="24"/>
          <w:szCs w:val="24"/>
          <w:lang w:val="it-IT"/>
        </w:rPr>
        <w:t>.</w:t>
      </w:r>
    </w:p>
    <w:p w14:paraId="7F6BF8DA" w14:textId="77777777" w:rsidR="001F1D77" w:rsidRPr="00D80701" w:rsidRDefault="001F1D77" w:rsidP="001F1D77">
      <w:pPr>
        <w:jc w:val="both"/>
        <w:rPr>
          <w:rFonts w:ascii="Arial" w:eastAsia="Arial" w:hAnsi="Arial" w:cs="Arial"/>
          <w:bCs/>
          <w:sz w:val="24"/>
          <w:szCs w:val="24"/>
        </w:rPr>
      </w:pPr>
    </w:p>
    <w:p w14:paraId="390F2D3F" w14:textId="45884EB9" w:rsidR="001A06DD" w:rsidRPr="00D80701" w:rsidRDefault="005F6FE0" w:rsidP="001F1D77">
      <w:pPr>
        <w:jc w:val="both"/>
        <w:rPr>
          <w:rFonts w:ascii="Arial" w:hAnsi="Arial" w:cs="Arial"/>
          <w:sz w:val="24"/>
          <w:szCs w:val="24"/>
          <w:lang w:val="it-IT"/>
        </w:rPr>
      </w:pPr>
      <w:r w:rsidRPr="00D80701">
        <w:rPr>
          <w:rFonts w:ascii="Arial" w:hAnsi="Arial" w:cs="Arial"/>
          <w:sz w:val="24"/>
          <w:szCs w:val="24"/>
          <w:lang w:val="it-IT"/>
        </w:rPr>
        <w:t>“</w:t>
      </w:r>
      <w:r w:rsidR="00A051FA">
        <w:rPr>
          <w:rFonts w:ascii="Arial" w:hAnsi="Arial" w:cs="Arial"/>
          <w:sz w:val="24"/>
          <w:szCs w:val="24"/>
          <w:lang w:val="it-IT"/>
        </w:rPr>
        <w:t xml:space="preserve">La </w:t>
      </w:r>
      <w:r w:rsidR="001506A5">
        <w:rPr>
          <w:rFonts w:ascii="Arial" w:hAnsi="Arial" w:cs="Arial"/>
          <w:sz w:val="24"/>
          <w:szCs w:val="24"/>
          <w:lang w:val="it-IT"/>
        </w:rPr>
        <w:t xml:space="preserve">proposta </w:t>
      </w:r>
      <w:r w:rsidRPr="00D80701">
        <w:rPr>
          <w:rFonts w:ascii="Arial" w:hAnsi="Arial" w:cs="Arial"/>
          <w:sz w:val="24"/>
          <w:szCs w:val="24"/>
          <w:lang w:val="it-IT"/>
        </w:rPr>
        <w:t xml:space="preserve">– conclude </w:t>
      </w:r>
      <w:r w:rsidR="001506A5">
        <w:rPr>
          <w:rFonts w:ascii="Arial" w:hAnsi="Arial" w:cs="Arial"/>
          <w:sz w:val="24"/>
          <w:szCs w:val="24"/>
          <w:lang w:val="it-IT"/>
        </w:rPr>
        <w:t xml:space="preserve">de Nuccio </w:t>
      </w:r>
      <w:r w:rsidRPr="00D80701">
        <w:rPr>
          <w:rFonts w:ascii="Arial" w:hAnsi="Arial" w:cs="Arial"/>
          <w:sz w:val="24"/>
          <w:szCs w:val="24"/>
          <w:lang w:val="it-IT"/>
        </w:rPr>
        <w:t>–</w:t>
      </w:r>
      <w:r w:rsidR="00A051FA">
        <w:rPr>
          <w:rFonts w:ascii="Arial" w:hAnsi="Arial" w:cs="Arial"/>
          <w:sz w:val="24"/>
          <w:szCs w:val="24"/>
          <w:lang w:val="it-IT"/>
        </w:rPr>
        <w:t xml:space="preserve"> </w:t>
      </w:r>
      <w:r w:rsidR="00A051FA" w:rsidRPr="00A051FA">
        <w:rPr>
          <w:rFonts w:ascii="Arial" w:hAnsi="Arial" w:cs="Arial"/>
          <w:sz w:val="24"/>
          <w:szCs w:val="24"/>
          <w:lang w:val="it-IT"/>
        </w:rPr>
        <w:t xml:space="preserve">mira, dunque, </w:t>
      </w:r>
      <w:r w:rsidR="00A051FA">
        <w:rPr>
          <w:rFonts w:ascii="Arial" w:hAnsi="Arial" w:cs="Arial"/>
          <w:sz w:val="24"/>
          <w:szCs w:val="24"/>
          <w:lang w:val="it-IT"/>
        </w:rPr>
        <w:t>a rafforzare</w:t>
      </w:r>
      <w:r w:rsidR="00A051FA" w:rsidRPr="00A051FA">
        <w:rPr>
          <w:rFonts w:ascii="Arial" w:hAnsi="Arial" w:cs="Arial"/>
          <w:sz w:val="24"/>
          <w:szCs w:val="24"/>
          <w:lang w:val="it-IT"/>
        </w:rPr>
        <w:t xml:space="preserve"> l’efficacia</w:t>
      </w:r>
      <w:r w:rsidR="00A051FA">
        <w:rPr>
          <w:rFonts w:ascii="Arial" w:hAnsi="Arial" w:cs="Arial"/>
          <w:sz w:val="24"/>
          <w:szCs w:val="24"/>
          <w:lang w:val="it-IT"/>
        </w:rPr>
        <w:t xml:space="preserve"> dell'istituto e a </w:t>
      </w:r>
      <w:r w:rsidR="00A051FA" w:rsidRPr="00A051FA">
        <w:rPr>
          <w:rFonts w:ascii="Arial" w:hAnsi="Arial" w:cs="Arial"/>
          <w:b/>
          <w:sz w:val="24"/>
          <w:szCs w:val="24"/>
          <w:lang w:val="it-IT"/>
        </w:rPr>
        <w:t>salvaguardare la qualità, l’affidabilità e la coerenza</w:t>
      </w:r>
      <w:r w:rsidR="00A051FA" w:rsidRPr="00A051FA">
        <w:rPr>
          <w:rFonts w:ascii="Arial" w:hAnsi="Arial" w:cs="Arial"/>
          <w:sz w:val="24"/>
          <w:szCs w:val="24"/>
          <w:lang w:val="it-IT"/>
        </w:rPr>
        <w:t xml:space="preserve"> complessiva </w:t>
      </w:r>
      <w:r w:rsidR="00A051FA" w:rsidRPr="00A051FA">
        <w:rPr>
          <w:rFonts w:ascii="Arial" w:hAnsi="Arial" w:cs="Arial"/>
          <w:b/>
          <w:sz w:val="24"/>
          <w:szCs w:val="24"/>
          <w:lang w:val="it-IT"/>
        </w:rPr>
        <w:t>del processo di certificazione</w:t>
      </w:r>
      <w:r w:rsidR="009B1A96" w:rsidRPr="009B1A96">
        <w:rPr>
          <w:rFonts w:ascii="Arial" w:hAnsi="Arial" w:cs="Arial"/>
          <w:sz w:val="24"/>
          <w:szCs w:val="24"/>
          <w:lang w:val="it-IT"/>
        </w:rPr>
        <w:t>.</w:t>
      </w:r>
      <w:r w:rsidR="009B1A96">
        <w:rPr>
          <w:rFonts w:ascii="Arial" w:hAnsi="Arial" w:cs="Arial"/>
          <w:sz w:val="24"/>
          <w:szCs w:val="24"/>
          <w:lang w:val="it-IT"/>
        </w:rPr>
        <w:t xml:space="preserve"> </w:t>
      </w:r>
      <w:r w:rsidR="009B1A96" w:rsidRPr="001808A6">
        <w:rPr>
          <w:rFonts w:ascii="Arial" w:hAnsi="Arial" w:cs="Arial"/>
          <w:sz w:val="24"/>
          <w:szCs w:val="24"/>
          <w:lang w:val="it-IT"/>
        </w:rPr>
        <w:t xml:space="preserve">Per questo confidiamo </w:t>
      </w:r>
      <w:r w:rsidR="001808A6" w:rsidRPr="001808A6">
        <w:rPr>
          <w:rFonts w:ascii="Arial" w:hAnsi="Arial" w:cs="Arial"/>
          <w:sz w:val="24"/>
          <w:szCs w:val="24"/>
          <w:lang w:val="it-IT"/>
        </w:rPr>
        <w:t xml:space="preserve">in </w:t>
      </w:r>
      <w:r w:rsidR="00455D13" w:rsidRPr="001808A6">
        <w:rPr>
          <w:rFonts w:ascii="Arial" w:hAnsi="Arial" w:cs="Arial"/>
          <w:sz w:val="24"/>
          <w:szCs w:val="24"/>
          <w:lang w:val="it-IT"/>
        </w:rPr>
        <w:t>una sua rapida approvazione</w:t>
      </w:r>
      <w:r w:rsidRPr="00D80701">
        <w:rPr>
          <w:rFonts w:ascii="Arial" w:hAnsi="Arial" w:cs="Arial"/>
          <w:sz w:val="24"/>
          <w:szCs w:val="24"/>
          <w:lang w:val="it-IT"/>
        </w:rPr>
        <w:t>”.</w:t>
      </w:r>
    </w:p>
    <w:sectPr w:rsidR="001A06DD" w:rsidRPr="00D80701">
      <w:head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2A1BFF" w14:textId="77777777" w:rsidR="008663AE" w:rsidRDefault="008663AE">
      <w:r>
        <w:separator/>
      </w:r>
    </w:p>
  </w:endnote>
  <w:endnote w:type="continuationSeparator" w:id="0">
    <w:p w14:paraId="39ED0757" w14:textId="77777777" w:rsidR="008663AE" w:rsidRDefault="00866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UAlberti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F82106" w14:textId="77777777" w:rsidR="008663AE" w:rsidRDefault="008663AE">
      <w:r>
        <w:separator/>
      </w:r>
    </w:p>
  </w:footnote>
  <w:footnote w:type="continuationSeparator" w:id="0">
    <w:p w14:paraId="2522B5D6" w14:textId="77777777" w:rsidR="008663AE" w:rsidRDefault="008663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5A864E" w14:textId="77777777" w:rsidR="00567F27" w:rsidRDefault="0051293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605"/>
        <w:tab w:val="left" w:pos="2745"/>
      </w:tabs>
      <w:jc w:val="center"/>
      <w:rPr>
        <w:color w:val="000000"/>
        <w:sz w:val="24"/>
        <w:szCs w:val="24"/>
      </w:rPr>
    </w:pPr>
    <w:r>
      <w:rPr>
        <w:noProof/>
        <w:color w:val="000000"/>
        <w:lang w:val="it-IT"/>
      </w:rPr>
      <w:drawing>
        <wp:inline distT="0" distB="0" distL="0" distR="0" wp14:anchorId="19B85A52" wp14:editId="506DB03E">
          <wp:extent cx="2928130" cy="994609"/>
          <wp:effectExtent l="0" t="0" r="0" b="0"/>
          <wp:docPr id="1" name="image1.png" descr="CNDCE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NDCEC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28130" cy="9946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662910"/>
    <w:multiLevelType w:val="hybridMultilevel"/>
    <w:tmpl w:val="5D9CBE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BD0E13"/>
    <w:multiLevelType w:val="hybridMultilevel"/>
    <w:tmpl w:val="DBA86F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96D02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F27"/>
    <w:rsid w:val="000144D9"/>
    <w:rsid w:val="000E259F"/>
    <w:rsid w:val="001506A5"/>
    <w:rsid w:val="001808A6"/>
    <w:rsid w:val="00197B6B"/>
    <w:rsid w:val="001A06DD"/>
    <w:rsid w:val="001D5F5B"/>
    <w:rsid w:val="001F1D77"/>
    <w:rsid w:val="002E2618"/>
    <w:rsid w:val="0033215A"/>
    <w:rsid w:val="00336EEE"/>
    <w:rsid w:val="003A6272"/>
    <w:rsid w:val="003E4289"/>
    <w:rsid w:val="00455D13"/>
    <w:rsid w:val="004B3B7E"/>
    <w:rsid w:val="004F16C6"/>
    <w:rsid w:val="0051293E"/>
    <w:rsid w:val="00521071"/>
    <w:rsid w:val="00567F27"/>
    <w:rsid w:val="005A311E"/>
    <w:rsid w:val="005E0A5A"/>
    <w:rsid w:val="005F6FE0"/>
    <w:rsid w:val="00692570"/>
    <w:rsid w:val="006D19F5"/>
    <w:rsid w:val="00767046"/>
    <w:rsid w:val="007D31BE"/>
    <w:rsid w:val="008663AE"/>
    <w:rsid w:val="00885785"/>
    <w:rsid w:val="009020CA"/>
    <w:rsid w:val="009B1A96"/>
    <w:rsid w:val="00A050E2"/>
    <w:rsid w:val="00A051FA"/>
    <w:rsid w:val="00A641BB"/>
    <w:rsid w:val="00AD16D7"/>
    <w:rsid w:val="00AE42E6"/>
    <w:rsid w:val="00AF5365"/>
    <w:rsid w:val="00B60639"/>
    <w:rsid w:val="00B67593"/>
    <w:rsid w:val="00BE05D5"/>
    <w:rsid w:val="00BE3F94"/>
    <w:rsid w:val="00C21C0F"/>
    <w:rsid w:val="00C6642F"/>
    <w:rsid w:val="00CE4810"/>
    <w:rsid w:val="00D26AD8"/>
    <w:rsid w:val="00D80701"/>
    <w:rsid w:val="00DB6B58"/>
    <w:rsid w:val="00E3363D"/>
    <w:rsid w:val="00E43A69"/>
    <w:rsid w:val="00EA34B9"/>
    <w:rsid w:val="00EB23A0"/>
    <w:rsid w:val="00EB4E57"/>
    <w:rsid w:val="00F25031"/>
    <w:rsid w:val="00F2794B"/>
    <w:rsid w:val="00F54AE9"/>
    <w:rsid w:val="00F9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A36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CE4810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E4810"/>
    <w:rPr>
      <w:color w:val="605E5C"/>
      <w:shd w:val="clear" w:color="auto" w:fill="E1DFDD"/>
    </w:rPr>
  </w:style>
  <w:style w:type="paragraph" w:customStyle="1" w:styleId="atext">
    <w:name w:val="atext"/>
    <w:basedOn w:val="Normale"/>
    <w:rsid w:val="00885785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885785"/>
    <w:pPr>
      <w:spacing w:before="120"/>
      <w:jc w:val="both"/>
    </w:pPr>
    <w:rPr>
      <w:rFonts w:asciiTheme="minorHAnsi" w:eastAsiaTheme="minorHAnsi" w:hAnsiTheme="minorHAnsi" w:cstheme="minorBidi"/>
      <w:color w:val="262626" w:themeColor="text1" w:themeTint="D9"/>
      <w:kern w:val="2"/>
      <w:sz w:val="20"/>
      <w:szCs w:val="20"/>
      <w:lang w:val="it-IT" w:eastAsia="en-US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85785"/>
    <w:rPr>
      <w:rFonts w:asciiTheme="minorHAnsi" w:eastAsiaTheme="minorHAnsi" w:hAnsiTheme="minorHAnsi" w:cstheme="minorBidi"/>
      <w:color w:val="262626" w:themeColor="text1" w:themeTint="D9"/>
      <w:kern w:val="2"/>
      <w:sz w:val="20"/>
      <w:szCs w:val="20"/>
      <w:lang w:val="it-IT" w:eastAsia="en-US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85785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885785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  <w:lang w:val="en-GB" w:eastAsia="en-GB"/>
    </w:rPr>
  </w:style>
  <w:style w:type="character" w:styleId="Enfasigrassetto">
    <w:name w:val="Strong"/>
    <w:basedOn w:val="Carpredefinitoparagrafo"/>
    <w:uiPriority w:val="22"/>
    <w:qFormat/>
    <w:rsid w:val="00885785"/>
    <w:rPr>
      <w:b/>
      <w:bCs/>
    </w:rPr>
  </w:style>
  <w:style w:type="character" w:styleId="Enfasicorsivo">
    <w:name w:val="Emphasis"/>
    <w:basedOn w:val="Carpredefinitoparagrafo"/>
    <w:uiPriority w:val="20"/>
    <w:qFormat/>
    <w:rsid w:val="00885785"/>
    <w:rPr>
      <w:i/>
      <w:iCs/>
    </w:rPr>
  </w:style>
  <w:style w:type="paragraph" w:customStyle="1" w:styleId="Default">
    <w:name w:val="Default"/>
    <w:rsid w:val="00885785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sz w:val="24"/>
      <w:szCs w:val="24"/>
      <w:lang w:val="en-GB" w:eastAsia="en-US"/>
      <w14:ligatures w14:val="standardContextual"/>
    </w:rPr>
  </w:style>
  <w:style w:type="paragraph" w:styleId="Paragrafoelenco">
    <w:name w:val="List Paragraph"/>
    <w:basedOn w:val="Normale"/>
    <w:uiPriority w:val="1"/>
    <w:qFormat/>
    <w:rsid w:val="00885785"/>
    <w:pPr>
      <w:spacing w:before="120" w:after="120" w:line="300" w:lineRule="auto"/>
      <w:ind w:left="720"/>
      <w:contextualSpacing/>
      <w:jc w:val="both"/>
    </w:pPr>
    <w:rPr>
      <w:rFonts w:asciiTheme="minorHAnsi" w:eastAsiaTheme="minorHAnsi" w:hAnsiTheme="minorHAnsi" w:cstheme="minorBidi"/>
      <w:color w:val="262626" w:themeColor="text1" w:themeTint="D9"/>
      <w:kern w:val="2"/>
      <w:lang w:val="it-IT" w:eastAsia="en-US"/>
      <w14:ligatures w14:val="standardContextual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85785"/>
    <w:pPr>
      <w:spacing w:before="120" w:after="120"/>
      <w:jc w:val="both"/>
    </w:pPr>
    <w:rPr>
      <w:rFonts w:asciiTheme="minorHAnsi" w:eastAsiaTheme="minorHAnsi" w:hAnsiTheme="minorHAnsi" w:cstheme="minorBidi"/>
      <w:color w:val="262626" w:themeColor="text1" w:themeTint="D9"/>
      <w:kern w:val="2"/>
      <w:sz w:val="20"/>
      <w:szCs w:val="20"/>
      <w:lang w:val="it-IT" w:eastAsia="en-US"/>
      <w14:ligatures w14:val="standardContextual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85785"/>
    <w:rPr>
      <w:rFonts w:asciiTheme="minorHAnsi" w:eastAsiaTheme="minorHAnsi" w:hAnsiTheme="minorHAnsi" w:cstheme="minorBidi"/>
      <w:color w:val="262626" w:themeColor="text1" w:themeTint="D9"/>
      <w:kern w:val="2"/>
      <w:sz w:val="20"/>
      <w:szCs w:val="20"/>
      <w:lang w:val="it-IT" w:eastAsia="en-US"/>
      <w14:ligatures w14:val="standardContextu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76D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76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CE4810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E4810"/>
    <w:rPr>
      <w:color w:val="605E5C"/>
      <w:shd w:val="clear" w:color="auto" w:fill="E1DFDD"/>
    </w:rPr>
  </w:style>
  <w:style w:type="paragraph" w:customStyle="1" w:styleId="atext">
    <w:name w:val="atext"/>
    <w:basedOn w:val="Normale"/>
    <w:rsid w:val="00885785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885785"/>
    <w:pPr>
      <w:spacing w:before="120"/>
      <w:jc w:val="both"/>
    </w:pPr>
    <w:rPr>
      <w:rFonts w:asciiTheme="minorHAnsi" w:eastAsiaTheme="minorHAnsi" w:hAnsiTheme="minorHAnsi" w:cstheme="minorBidi"/>
      <w:color w:val="262626" w:themeColor="text1" w:themeTint="D9"/>
      <w:kern w:val="2"/>
      <w:sz w:val="20"/>
      <w:szCs w:val="20"/>
      <w:lang w:val="it-IT" w:eastAsia="en-US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85785"/>
    <w:rPr>
      <w:rFonts w:asciiTheme="minorHAnsi" w:eastAsiaTheme="minorHAnsi" w:hAnsiTheme="minorHAnsi" w:cstheme="minorBidi"/>
      <w:color w:val="262626" w:themeColor="text1" w:themeTint="D9"/>
      <w:kern w:val="2"/>
      <w:sz w:val="20"/>
      <w:szCs w:val="20"/>
      <w:lang w:val="it-IT" w:eastAsia="en-US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85785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885785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  <w:lang w:val="en-GB" w:eastAsia="en-GB"/>
    </w:rPr>
  </w:style>
  <w:style w:type="character" w:styleId="Enfasigrassetto">
    <w:name w:val="Strong"/>
    <w:basedOn w:val="Carpredefinitoparagrafo"/>
    <w:uiPriority w:val="22"/>
    <w:qFormat/>
    <w:rsid w:val="00885785"/>
    <w:rPr>
      <w:b/>
      <w:bCs/>
    </w:rPr>
  </w:style>
  <w:style w:type="character" w:styleId="Enfasicorsivo">
    <w:name w:val="Emphasis"/>
    <w:basedOn w:val="Carpredefinitoparagrafo"/>
    <w:uiPriority w:val="20"/>
    <w:qFormat/>
    <w:rsid w:val="00885785"/>
    <w:rPr>
      <w:i/>
      <w:iCs/>
    </w:rPr>
  </w:style>
  <w:style w:type="paragraph" w:customStyle="1" w:styleId="Default">
    <w:name w:val="Default"/>
    <w:rsid w:val="00885785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sz w:val="24"/>
      <w:szCs w:val="24"/>
      <w:lang w:val="en-GB" w:eastAsia="en-US"/>
      <w14:ligatures w14:val="standardContextual"/>
    </w:rPr>
  </w:style>
  <w:style w:type="paragraph" w:styleId="Paragrafoelenco">
    <w:name w:val="List Paragraph"/>
    <w:basedOn w:val="Normale"/>
    <w:uiPriority w:val="1"/>
    <w:qFormat/>
    <w:rsid w:val="00885785"/>
    <w:pPr>
      <w:spacing w:before="120" w:after="120" w:line="300" w:lineRule="auto"/>
      <w:ind w:left="720"/>
      <w:contextualSpacing/>
      <w:jc w:val="both"/>
    </w:pPr>
    <w:rPr>
      <w:rFonts w:asciiTheme="minorHAnsi" w:eastAsiaTheme="minorHAnsi" w:hAnsiTheme="minorHAnsi" w:cstheme="minorBidi"/>
      <w:color w:val="262626" w:themeColor="text1" w:themeTint="D9"/>
      <w:kern w:val="2"/>
      <w:lang w:val="it-IT" w:eastAsia="en-US"/>
      <w14:ligatures w14:val="standardContextual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85785"/>
    <w:pPr>
      <w:spacing w:before="120" w:after="120"/>
      <w:jc w:val="both"/>
    </w:pPr>
    <w:rPr>
      <w:rFonts w:asciiTheme="minorHAnsi" w:eastAsiaTheme="minorHAnsi" w:hAnsiTheme="minorHAnsi" w:cstheme="minorBidi"/>
      <w:color w:val="262626" w:themeColor="text1" w:themeTint="D9"/>
      <w:kern w:val="2"/>
      <w:sz w:val="20"/>
      <w:szCs w:val="20"/>
      <w:lang w:val="it-IT" w:eastAsia="en-US"/>
      <w14:ligatures w14:val="standardContextual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85785"/>
    <w:rPr>
      <w:rFonts w:asciiTheme="minorHAnsi" w:eastAsiaTheme="minorHAnsi" w:hAnsiTheme="minorHAnsi" w:cstheme="minorBidi"/>
      <w:color w:val="262626" w:themeColor="text1" w:themeTint="D9"/>
      <w:kern w:val="2"/>
      <w:sz w:val="20"/>
      <w:szCs w:val="20"/>
      <w:lang w:val="it-IT" w:eastAsia="en-US"/>
      <w14:ligatures w14:val="standardContextu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76D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76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6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9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897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96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7809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36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1532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6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1488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5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7403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8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2806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46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3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9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577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9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8915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1156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9823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93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237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087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0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0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</cp:lastModifiedBy>
  <cp:revision>11</cp:revision>
  <dcterms:created xsi:type="dcterms:W3CDTF">2026-07-23T23:25:00Z</dcterms:created>
  <dcterms:modified xsi:type="dcterms:W3CDTF">2026-07-24T06:19:00Z</dcterms:modified>
</cp:coreProperties>
</file>