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66D2D" w14:textId="77777777" w:rsidR="0034412C" w:rsidRPr="005F5CD0" w:rsidRDefault="0034412C" w:rsidP="003441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5A6A89D" w14:textId="77777777" w:rsidR="005F5CD0" w:rsidRPr="005F5CD0" w:rsidRDefault="005F5CD0" w:rsidP="005F5CD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5F5CD0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159F79F6" w14:textId="77777777" w:rsidR="005F5CD0" w:rsidRPr="005F5CD0" w:rsidRDefault="005F5CD0" w:rsidP="005F5CD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2168DA3" w14:textId="77777777" w:rsidR="005F5CD0" w:rsidRPr="005F5CD0" w:rsidRDefault="005F5CD0" w:rsidP="005F5CD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F5CD0">
        <w:rPr>
          <w:rFonts w:ascii="Arial" w:hAnsi="Arial" w:cs="Arial"/>
          <w:b/>
          <w:bCs/>
          <w:sz w:val="24"/>
          <w:szCs w:val="24"/>
        </w:rPr>
        <w:t>COMMERCIALISTI, CONCLUSO L’ESAME DEGLI EMENDAMENTI ALLA RIFORMA DELL’ORDINAMENTO PROFESSIONALE</w:t>
      </w:r>
    </w:p>
    <w:p w14:paraId="564473B1" w14:textId="77777777" w:rsidR="005F5CD0" w:rsidRPr="005F5CD0" w:rsidRDefault="005F5CD0" w:rsidP="005F5CD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B172019" w14:textId="1F1B51AF" w:rsidR="005F5CD0" w:rsidRPr="005F5CD0" w:rsidRDefault="005F5CD0" w:rsidP="005F5CD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F5CD0">
        <w:rPr>
          <w:rFonts w:ascii="Arial" w:hAnsi="Arial" w:cs="Arial"/>
          <w:b/>
          <w:bCs/>
          <w:sz w:val="24"/>
          <w:szCs w:val="24"/>
        </w:rPr>
        <w:t xml:space="preserve">Via libera della </w:t>
      </w:r>
      <w:r w:rsidR="00464F84">
        <w:rPr>
          <w:rFonts w:ascii="Arial" w:hAnsi="Arial" w:cs="Arial"/>
          <w:b/>
          <w:bCs/>
          <w:sz w:val="24"/>
          <w:szCs w:val="24"/>
        </w:rPr>
        <w:t>C</w:t>
      </w:r>
      <w:r w:rsidRPr="005F5CD0">
        <w:rPr>
          <w:rFonts w:ascii="Arial" w:hAnsi="Arial" w:cs="Arial"/>
          <w:b/>
          <w:bCs/>
          <w:sz w:val="24"/>
          <w:szCs w:val="24"/>
        </w:rPr>
        <w:t>ommissione Giustizia della Camera al riconoscimento dell’ambito giuslavoristico tra le attività tipiche della professione e all’aggiornamento dei parametri per la determinazione dei compensi. Stop alla proliferazione di registri ed elenchi esterni</w:t>
      </w:r>
    </w:p>
    <w:p w14:paraId="61372DE8" w14:textId="77777777" w:rsidR="005F5CD0" w:rsidRPr="005F5CD0" w:rsidRDefault="005F5CD0" w:rsidP="005F5C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CE8FA6B" w14:textId="77777777" w:rsidR="005F5CD0" w:rsidRDefault="005F5CD0" w:rsidP="005F5CD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F5CD0">
        <w:rPr>
          <w:rFonts w:ascii="Arial" w:hAnsi="Arial" w:cs="Arial"/>
          <w:b/>
          <w:bCs/>
          <w:sz w:val="24"/>
          <w:szCs w:val="24"/>
        </w:rPr>
        <w:t>De Nuccio: “Una riforma che guarda al futuro della professione, frutto di un confronto intenso, serio e rispettoso con il Parlamento e il Governo”</w:t>
      </w:r>
    </w:p>
    <w:p w14:paraId="27B0D07B" w14:textId="77777777" w:rsidR="00A05CB5" w:rsidRPr="005F5CD0" w:rsidRDefault="00A05CB5" w:rsidP="005F5CD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0DBAC3F" w14:textId="77777777" w:rsidR="005F5CD0" w:rsidRPr="005F5CD0" w:rsidRDefault="005F5CD0" w:rsidP="005F5C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66BAA66" w14:textId="25E278B2" w:rsidR="005F5CD0" w:rsidRPr="005F5CD0" w:rsidRDefault="005F5CD0" w:rsidP="005F5C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0A76">
        <w:rPr>
          <w:rFonts w:ascii="Arial" w:hAnsi="Arial" w:cs="Arial"/>
          <w:i/>
          <w:iCs/>
          <w:sz w:val="24"/>
          <w:szCs w:val="24"/>
        </w:rPr>
        <w:t>Roma, 23 luglio 2026</w:t>
      </w:r>
      <w:r w:rsidRPr="005F5CD0">
        <w:rPr>
          <w:rFonts w:ascii="Arial" w:hAnsi="Arial" w:cs="Arial"/>
          <w:sz w:val="24"/>
          <w:szCs w:val="24"/>
        </w:rPr>
        <w:t xml:space="preserve"> – La </w:t>
      </w:r>
      <w:r w:rsidR="00464F84">
        <w:rPr>
          <w:rFonts w:ascii="Arial" w:hAnsi="Arial" w:cs="Arial"/>
          <w:b/>
          <w:bCs/>
          <w:sz w:val="24"/>
          <w:szCs w:val="24"/>
        </w:rPr>
        <w:t>C</w:t>
      </w:r>
      <w:r w:rsidRPr="000B62A6">
        <w:rPr>
          <w:rFonts w:ascii="Arial" w:hAnsi="Arial" w:cs="Arial"/>
          <w:b/>
          <w:bCs/>
          <w:sz w:val="24"/>
          <w:szCs w:val="24"/>
        </w:rPr>
        <w:t>ommissione Giustizia della Camera</w:t>
      </w:r>
      <w:r w:rsidRPr="005F5CD0">
        <w:rPr>
          <w:rFonts w:ascii="Arial" w:hAnsi="Arial" w:cs="Arial"/>
          <w:sz w:val="24"/>
          <w:szCs w:val="24"/>
        </w:rPr>
        <w:t xml:space="preserve"> ha chiuso gli emendamenti nell’ambito del Ddl recante "</w:t>
      </w:r>
      <w:r w:rsidRPr="000B62A6">
        <w:rPr>
          <w:rFonts w:ascii="Arial" w:hAnsi="Arial" w:cs="Arial"/>
          <w:b/>
          <w:bCs/>
          <w:sz w:val="24"/>
          <w:szCs w:val="24"/>
        </w:rPr>
        <w:t>Delega al Governo per la riforma della disciplina dell'ordinamento della professione di dottore commercialista e di esperto contabile</w:t>
      </w:r>
      <w:r w:rsidRPr="005F5CD0">
        <w:rPr>
          <w:rFonts w:ascii="Arial" w:hAnsi="Arial" w:cs="Arial"/>
          <w:sz w:val="24"/>
          <w:szCs w:val="24"/>
        </w:rPr>
        <w:t>" (AC 2628), approvando, tra l’altro, il r</w:t>
      </w:r>
      <w:r w:rsidRPr="000B62A6">
        <w:rPr>
          <w:rFonts w:ascii="Arial" w:hAnsi="Arial" w:cs="Arial"/>
          <w:b/>
          <w:bCs/>
          <w:sz w:val="24"/>
          <w:szCs w:val="24"/>
        </w:rPr>
        <w:t>einserimento dell’ambito giuslavoristico tra le attività tipiche della professione</w:t>
      </w:r>
      <w:r w:rsidRPr="005F5CD0">
        <w:rPr>
          <w:rFonts w:ascii="Arial" w:hAnsi="Arial" w:cs="Arial"/>
          <w:sz w:val="24"/>
          <w:szCs w:val="24"/>
        </w:rPr>
        <w:t xml:space="preserve">. Dopo che la </w:t>
      </w:r>
      <w:r w:rsidR="00744E87">
        <w:rPr>
          <w:rFonts w:ascii="Arial" w:hAnsi="Arial" w:cs="Arial"/>
          <w:sz w:val="24"/>
          <w:szCs w:val="24"/>
        </w:rPr>
        <w:t>C</w:t>
      </w:r>
      <w:r w:rsidRPr="005F5CD0">
        <w:rPr>
          <w:rFonts w:ascii="Arial" w:hAnsi="Arial" w:cs="Arial"/>
          <w:sz w:val="24"/>
          <w:szCs w:val="24"/>
        </w:rPr>
        <w:t>ommissione avrà licenziato il testo, il Ddl è atteso in Aula alla Camera e poi ci sarà l’esame in Senato.</w:t>
      </w:r>
    </w:p>
    <w:p w14:paraId="1B751021" w14:textId="77777777" w:rsidR="005F5CD0" w:rsidRPr="005F5CD0" w:rsidRDefault="005F5CD0" w:rsidP="005F5C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F88C3D" w14:textId="77777777" w:rsidR="005F5CD0" w:rsidRPr="005F5CD0" w:rsidRDefault="005F5CD0" w:rsidP="005F5C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5CD0">
        <w:rPr>
          <w:rFonts w:ascii="Arial" w:hAnsi="Arial" w:cs="Arial"/>
          <w:sz w:val="24"/>
          <w:szCs w:val="24"/>
        </w:rPr>
        <w:t xml:space="preserve">Le altre novità riguardano </w:t>
      </w:r>
      <w:r w:rsidRPr="000B62A6">
        <w:rPr>
          <w:rFonts w:ascii="Arial" w:hAnsi="Arial" w:cs="Arial"/>
          <w:sz w:val="24"/>
          <w:szCs w:val="24"/>
        </w:rPr>
        <w:t>l’</w:t>
      </w:r>
      <w:r w:rsidRPr="000B62A6">
        <w:rPr>
          <w:rFonts w:ascii="Arial" w:hAnsi="Arial" w:cs="Arial"/>
          <w:b/>
          <w:bCs/>
          <w:sz w:val="24"/>
          <w:szCs w:val="24"/>
        </w:rPr>
        <w:t>aggiornamento dei parametri per la determinazione dei compensi</w:t>
      </w:r>
      <w:r w:rsidRPr="005F5CD0">
        <w:rPr>
          <w:rFonts w:ascii="Arial" w:hAnsi="Arial" w:cs="Arial"/>
          <w:sz w:val="24"/>
          <w:szCs w:val="24"/>
        </w:rPr>
        <w:t xml:space="preserve"> al fine di adeguarli all’evoluzione della professione e garantire il giusto riconoscimento della qualità delle prestazioni rese; </w:t>
      </w:r>
      <w:r w:rsidRPr="000B62A6">
        <w:rPr>
          <w:rFonts w:ascii="Arial" w:hAnsi="Arial" w:cs="Arial"/>
          <w:sz w:val="24"/>
          <w:szCs w:val="24"/>
        </w:rPr>
        <w:t xml:space="preserve">la </w:t>
      </w:r>
      <w:r w:rsidRPr="000B62A6">
        <w:rPr>
          <w:rFonts w:ascii="Arial" w:hAnsi="Arial" w:cs="Arial"/>
          <w:b/>
          <w:bCs/>
          <w:sz w:val="24"/>
          <w:szCs w:val="24"/>
        </w:rPr>
        <w:t>razionalizzazione del sistema delle specializzazioni</w:t>
      </w:r>
      <w:r w:rsidRPr="005F5CD0">
        <w:rPr>
          <w:rFonts w:ascii="Arial" w:hAnsi="Arial" w:cs="Arial"/>
          <w:sz w:val="24"/>
          <w:szCs w:val="24"/>
        </w:rPr>
        <w:t>, evitando la proliferazione di registri e sotto-albi, per preservare l’unità e l’identità della professione</w:t>
      </w:r>
      <w:r w:rsidRPr="000B62A6">
        <w:rPr>
          <w:rFonts w:ascii="Arial" w:hAnsi="Arial" w:cs="Arial"/>
          <w:sz w:val="24"/>
          <w:szCs w:val="24"/>
        </w:rPr>
        <w:t>; la</w:t>
      </w:r>
      <w:r w:rsidRPr="000B62A6">
        <w:rPr>
          <w:rFonts w:ascii="Arial" w:hAnsi="Arial" w:cs="Arial"/>
          <w:b/>
          <w:bCs/>
          <w:sz w:val="24"/>
          <w:szCs w:val="24"/>
        </w:rPr>
        <w:t xml:space="preserve"> revisione della disciplina delle incompatibilità</w:t>
      </w:r>
      <w:r w:rsidRPr="005F5CD0">
        <w:rPr>
          <w:rFonts w:ascii="Arial" w:hAnsi="Arial" w:cs="Arial"/>
          <w:sz w:val="24"/>
          <w:szCs w:val="24"/>
        </w:rPr>
        <w:t xml:space="preserve">, con un sistema moderno fondato su controlli di legittimità ex post, nel rispetto della normativa europea; </w:t>
      </w:r>
      <w:r w:rsidRPr="000B62A6">
        <w:rPr>
          <w:rFonts w:ascii="Arial" w:hAnsi="Arial" w:cs="Arial"/>
          <w:b/>
          <w:bCs/>
          <w:sz w:val="24"/>
          <w:szCs w:val="24"/>
        </w:rPr>
        <w:t>nuove regole di governance</w:t>
      </w:r>
      <w:r w:rsidRPr="005F5CD0">
        <w:rPr>
          <w:rFonts w:ascii="Arial" w:hAnsi="Arial" w:cs="Arial"/>
          <w:sz w:val="24"/>
          <w:szCs w:val="24"/>
        </w:rPr>
        <w:t xml:space="preserve">, con una disciplina più chiara sulle cause di decadenza dalle cariche istituzionali; </w:t>
      </w:r>
      <w:r w:rsidRPr="000B62A6">
        <w:rPr>
          <w:rFonts w:ascii="Arial" w:hAnsi="Arial" w:cs="Arial"/>
          <w:b/>
          <w:bCs/>
          <w:sz w:val="24"/>
          <w:szCs w:val="24"/>
        </w:rPr>
        <w:t>maggiore flessibilità nella disciplina elettorale</w:t>
      </w:r>
      <w:r w:rsidRPr="005F5CD0">
        <w:rPr>
          <w:rFonts w:ascii="Arial" w:hAnsi="Arial" w:cs="Arial"/>
          <w:sz w:val="24"/>
          <w:szCs w:val="24"/>
        </w:rPr>
        <w:t>, demandando ai decreti attuativi la definizione dei tempi di applicazione delle nuove regole.</w:t>
      </w:r>
    </w:p>
    <w:p w14:paraId="7E290095" w14:textId="77777777" w:rsidR="005F5CD0" w:rsidRPr="005F5CD0" w:rsidRDefault="005F5CD0" w:rsidP="005F5C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086139" w14:textId="602ACB95" w:rsidR="005F5CD0" w:rsidRPr="005F5CD0" w:rsidRDefault="005F5CD0" w:rsidP="005F5C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5CD0">
        <w:rPr>
          <w:rFonts w:ascii="Arial" w:hAnsi="Arial" w:cs="Arial"/>
          <w:sz w:val="24"/>
          <w:szCs w:val="24"/>
        </w:rPr>
        <w:t>“</w:t>
      </w:r>
      <w:r w:rsidR="000B62A6">
        <w:rPr>
          <w:rFonts w:ascii="Arial" w:hAnsi="Arial" w:cs="Arial"/>
          <w:sz w:val="24"/>
          <w:szCs w:val="24"/>
        </w:rPr>
        <w:t xml:space="preserve">In virtù delle modifiche </w:t>
      </w:r>
      <w:r w:rsidRPr="005F5CD0">
        <w:rPr>
          <w:rFonts w:ascii="Arial" w:hAnsi="Arial" w:cs="Arial"/>
          <w:sz w:val="24"/>
          <w:szCs w:val="24"/>
        </w:rPr>
        <w:t>approvat</w:t>
      </w:r>
      <w:r w:rsidR="000B62A6">
        <w:rPr>
          <w:rFonts w:ascii="Arial" w:hAnsi="Arial" w:cs="Arial"/>
          <w:sz w:val="24"/>
          <w:szCs w:val="24"/>
        </w:rPr>
        <w:t xml:space="preserve">e, ora </w:t>
      </w:r>
      <w:r w:rsidR="000B62A6" w:rsidRPr="000B62A6">
        <w:rPr>
          <w:rFonts w:ascii="Arial" w:hAnsi="Arial" w:cs="Arial"/>
          <w:b/>
          <w:bCs/>
          <w:sz w:val="24"/>
          <w:szCs w:val="24"/>
        </w:rPr>
        <w:t>la nostra</w:t>
      </w:r>
      <w:r w:rsidRPr="000B62A6">
        <w:rPr>
          <w:rFonts w:ascii="Arial" w:hAnsi="Arial" w:cs="Arial"/>
          <w:b/>
          <w:bCs/>
          <w:sz w:val="24"/>
          <w:szCs w:val="24"/>
        </w:rPr>
        <w:t xml:space="preserve"> riforma guarda al futuro della professione</w:t>
      </w:r>
      <w:r w:rsidR="000B62A6">
        <w:rPr>
          <w:rFonts w:ascii="Arial" w:hAnsi="Arial" w:cs="Arial"/>
          <w:b/>
          <w:bCs/>
          <w:sz w:val="24"/>
          <w:szCs w:val="24"/>
        </w:rPr>
        <w:t xml:space="preserve"> </w:t>
      </w:r>
      <w:r w:rsidR="000B62A6" w:rsidRPr="000B62A6">
        <w:rPr>
          <w:rFonts w:ascii="Arial" w:hAnsi="Arial" w:cs="Arial"/>
          <w:sz w:val="24"/>
          <w:szCs w:val="24"/>
        </w:rPr>
        <w:t>nel suo complesso</w:t>
      </w:r>
      <w:r w:rsidRPr="005F5CD0">
        <w:rPr>
          <w:rFonts w:ascii="Arial" w:hAnsi="Arial" w:cs="Arial"/>
          <w:sz w:val="24"/>
          <w:szCs w:val="24"/>
        </w:rPr>
        <w:t xml:space="preserve"> – dichiara </w:t>
      </w:r>
      <w:r w:rsidRPr="000B62A6">
        <w:rPr>
          <w:rFonts w:ascii="Arial" w:hAnsi="Arial" w:cs="Arial"/>
          <w:b/>
          <w:bCs/>
          <w:sz w:val="24"/>
          <w:szCs w:val="24"/>
        </w:rPr>
        <w:t>Elbano de Nuccio</w:t>
      </w:r>
      <w:r w:rsidRPr="005F5CD0">
        <w:rPr>
          <w:rFonts w:ascii="Arial" w:hAnsi="Arial" w:cs="Arial"/>
          <w:sz w:val="24"/>
          <w:szCs w:val="24"/>
        </w:rPr>
        <w:t xml:space="preserve">, presidente nazionale della categoria –. Il </w:t>
      </w:r>
      <w:r w:rsidRPr="000B62A6">
        <w:rPr>
          <w:rFonts w:ascii="Arial" w:hAnsi="Arial" w:cs="Arial"/>
          <w:b/>
          <w:bCs/>
          <w:sz w:val="24"/>
          <w:szCs w:val="24"/>
        </w:rPr>
        <w:t>riconoscimento dell’ambito giuslavoristico</w:t>
      </w:r>
      <w:r w:rsidRPr="005F5CD0">
        <w:rPr>
          <w:rFonts w:ascii="Arial" w:hAnsi="Arial" w:cs="Arial"/>
          <w:sz w:val="24"/>
          <w:szCs w:val="24"/>
        </w:rPr>
        <w:t xml:space="preserve"> tra le attività tipiche dei commercialisti non crea nuove competenze, ma </w:t>
      </w:r>
      <w:r w:rsidRPr="000B62A6">
        <w:rPr>
          <w:rFonts w:ascii="Arial" w:hAnsi="Arial" w:cs="Arial"/>
          <w:b/>
          <w:bCs/>
          <w:sz w:val="24"/>
          <w:szCs w:val="24"/>
        </w:rPr>
        <w:t>restituisce dignità normativa al lavoro che decine di migliaia di professionisti svolgono ogni giorno</w:t>
      </w:r>
      <w:r w:rsidRPr="005F5CD0">
        <w:rPr>
          <w:rFonts w:ascii="Arial" w:hAnsi="Arial" w:cs="Arial"/>
          <w:sz w:val="24"/>
          <w:szCs w:val="24"/>
        </w:rPr>
        <w:t xml:space="preserve"> con competenza, responsabilità e dedizione al fianco di imprese e lavoratori. Abbiamo lavorato con determinazione affinché la legge tornasse a rappresentare la realtà quotidiana di migliaia di colleghi che, da sempre, assistono imprese e lavoratori in materia di lavoro, previdenza e assistenza sociale. Un risultato che restituisce certezza giuridica a competenze storiche”.</w:t>
      </w:r>
    </w:p>
    <w:p w14:paraId="0A867C63" w14:textId="77777777" w:rsidR="005F5CD0" w:rsidRPr="005F5CD0" w:rsidRDefault="005F5CD0" w:rsidP="005F5C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A40C3E" w14:textId="53EF7766" w:rsidR="00916FAF" w:rsidRPr="00916FAF" w:rsidRDefault="005F5CD0" w:rsidP="005F5C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5CD0">
        <w:rPr>
          <w:rFonts w:ascii="Arial" w:hAnsi="Arial" w:cs="Arial"/>
          <w:sz w:val="24"/>
          <w:szCs w:val="24"/>
        </w:rPr>
        <w:t>“</w:t>
      </w:r>
      <w:r w:rsidR="000B62A6">
        <w:rPr>
          <w:rFonts w:ascii="Arial" w:hAnsi="Arial" w:cs="Arial"/>
          <w:sz w:val="24"/>
          <w:szCs w:val="24"/>
        </w:rPr>
        <w:t>Il testo è</w:t>
      </w:r>
      <w:r w:rsidRPr="005F5CD0">
        <w:rPr>
          <w:rFonts w:ascii="Arial" w:hAnsi="Arial" w:cs="Arial"/>
          <w:sz w:val="24"/>
          <w:szCs w:val="24"/>
        </w:rPr>
        <w:t xml:space="preserve"> il frutto di un </w:t>
      </w:r>
      <w:r w:rsidRPr="00EA40FF">
        <w:rPr>
          <w:rFonts w:ascii="Arial" w:hAnsi="Arial" w:cs="Arial"/>
          <w:b/>
          <w:bCs/>
          <w:sz w:val="24"/>
          <w:szCs w:val="24"/>
        </w:rPr>
        <w:t>confronto intenso, serio e rispettoso con il Parlamento e il Governo</w:t>
      </w:r>
      <w:r w:rsidRPr="005F5CD0">
        <w:rPr>
          <w:rFonts w:ascii="Arial" w:hAnsi="Arial" w:cs="Arial"/>
          <w:sz w:val="24"/>
          <w:szCs w:val="24"/>
        </w:rPr>
        <w:t xml:space="preserve"> – continua de Nuccio –. Un lavoro che ha avuto il solo obiettivo di costruire un ordinamento professionale più moderno, coerente e aderente alla realtà. La forza di una professione non risiede nella difesa di privilegi, ma nella </w:t>
      </w:r>
      <w:r w:rsidRPr="00EA40FF">
        <w:rPr>
          <w:rFonts w:ascii="Arial" w:hAnsi="Arial" w:cs="Arial"/>
          <w:b/>
          <w:bCs/>
          <w:sz w:val="24"/>
          <w:szCs w:val="24"/>
        </w:rPr>
        <w:t>capacità di vedere riconosciuto ciò che ogni giorno produce valore per il Paese</w:t>
      </w:r>
      <w:r w:rsidRPr="005F5CD0">
        <w:rPr>
          <w:rFonts w:ascii="Arial" w:hAnsi="Arial" w:cs="Arial"/>
          <w:sz w:val="24"/>
          <w:szCs w:val="24"/>
        </w:rPr>
        <w:t>. Noi continueremo a lavorare con questo spirito: senza contrapposizioni, ma con la determinazione di chi sa che il futuro si costruisce con competenza, visione e senso di responsabilità”.</w:t>
      </w:r>
    </w:p>
    <w:sectPr w:rsidR="00916FAF" w:rsidRPr="00916FAF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BD7B6" w14:textId="77777777" w:rsidR="00AE6F0D" w:rsidRDefault="00AE6F0D" w:rsidP="005924AA">
      <w:pPr>
        <w:spacing w:after="0" w:line="240" w:lineRule="auto"/>
      </w:pPr>
      <w:r>
        <w:separator/>
      </w:r>
    </w:p>
  </w:endnote>
  <w:endnote w:type="continuationSeparator" w:id="0">
    <w:p w14:paraId="24A85B57" w14:textId="77777777" w:rsidR="00AE6F0D" w:rsidRDefault="00AE6F0D" w:rsidP="00592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4A220" w14:textId="77777777" w:rsidR="00AE6F0D" w:rsidRDefault="00AE6F0D" w:rsidP="005924AA">
      <w:pPr>
        <w:spacing w:after="0" w:line="240" w:lineRule="auto"/>
      </w:pPr>
      <w:r>
        <w:separator/>
      </w:r>
    </w:p>
  </w:footnote>
  <w:footnote w:type="continuationSeparator" w:id="0">
    <w:p w14:paraId="599202CE" w14:textId="77777777" w:rsidR="00AE6F0D" w:rsidRDefault="00AE6F0D" w:rsidP="00592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92919" w14:textId="266CD1EC" w:rsidR="005924AA" w:rsidRDefault="005924AA" w:rsidP="005924AA">
    <w:pPr>
      <w:pStyle w:val="Intestazione"/>
      <w:jc w:val="center"/>
    </w:pPr>
    <w:r>
      <w:rPr>
        <w:noProof/>
        <w:color w:val="000000"/>
      </w:rPr>
      <w:drawing>
        <wp:inline distT="0" distB="0" distL="0" distR="0" wp14:anchorId="37BE15AA" wp14:editId="1251E6D0">
          <wp:extent cx="2528764" cy="858955"/>
          <wp:effectExtent l="0" t="0" r="0" b="0"/>
          <wp:docPr id="1" name="image1.png" descr="CNDCE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NDCEC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8764" cy="858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05C"/>
    <w:rsid w:val="0007505C"/>
    <w:rsid w:val="000955D9"/>
    <w:rsid w:val="000B62A6"/>
    <w:rsid w:val="0016023F"/>
    <w:rsid w:val="0018274F"/>
    <w:rsid w:val="00333625"/>
    <w:rsid w:val="0034412C"/>
    <w:rsid w:val="003949EB"/>
    <w:rsid w:val="003A3EE8"/>
    <w:rsid w:val="003B5262"/>
    <w:rsid w:val="00460A76"/>
    <w:rsid w:val="00464F84"/>
    <w:rsid w:val="00471104"/>
    <w:rsid w:val="00511A28"/>
    <w:rsid w:val="00515E73"/>
    <w:rsid w:val="005924AA"/>
    <w:rsid w:val="005D6397"/>
    <w:rsid w:val="005F5CD0"/>
    <w:rsid w:val="00607512"/>
    <w:rsid w:val="006517B7"/>
    <w:rsid w:val="00674365"/>
    <w:rsid w:val="006A3980"/>
    <w:rsid w:val="006B3A85"/>
    <w:rsid w:val="00704D71"/>
    <w:rsid w:val="00744E87"/>
    <w:rsid w:val="007C0CEB"/>
    <w:rsid w:val="007E44AD"/>
    <w:rsid w:val="008260E6"/>
    <w:rsid w:val="00871D8C"/>
    <w:rsid w:val="00916FAF"/>
    <w:rsid w:val="009E39B5"/>
    <w:rsid w:val="00A05CB5"/>
    <w:rsid w:val="00A4589B"/>
    <w:rsid w:val="00A6732C"/>
    <w:rsid w:val="00AE6F0D"/>
    <w:rsid w:val="00AF7255"/>
    <w:rsid w:val="00B34B17"/>
    <w:rsid w:val="00BB00CD"/>
    <w:rsid w:val="00BB4721"/>
    <w:rsid w:val="00BE77B4"/>
    <w:rsid w:val="00C64EBF"/>
    <w:rsid w:val="00D05847"/>
    <w:rsid w:val="00DE34D0"/>
    <w:rsid w:val="00E36BA3"/>
    <w:rsid w:val="00EA40FF"/>
    <w:rsid w:val="00F86C15"/>
    <w:rsid w:val="00FD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DB3C0"/>
  <w15:chartTrackingRefBased/>
  <w15:docId w15:val="{1F96C44E-0319-4653-9B4E-5EB492DB1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75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75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75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75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75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75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75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75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75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75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75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75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7505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7505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7505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7505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7505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7505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75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75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75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75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75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7505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7505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7505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75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7505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7505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924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24AA"/>
  </w:style>
  <w:style w:type="paragraph" w:styleId="Pidipagina">
    <w:name w:val="footer"/>
    <w:basedOn w:val="Normale"/>
    <w:link w:val="PidipaginaCarattere"/>
    <w:uiPriority w:val="99"/>
    <w:unhideWhenUsed/>
    <w:rsid w:val="005924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24AA"/>
  </w:style>
  <w:style w:type="character" w:styleId="Collegamentoipertestuale">
    <w:name w:val="Hyperlink"/>
    <w:basedOn w:val="Carpredefinitoparagrafo"/>
    <w:uiPriority w:val="99"/>
    <w:unhideWhenUsed/>
    <w:rsid w:val="00A4589B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45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19</cp:revision>
  <dcterms:created xsi:type="dcterms:W3CDTF">2026-06-18T09:49:00Z</dcterms:created>
  <dcterms:modified xsi:type="dcterms:W3CDTF">2026-07-23T09:57:00Z</dcterms:modified>
</cp:coreProperties>
</file>