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830AF" w14:textId="77777777" w:rsidR="00252C63" w:rsidRPr="000E6DC6" w:rsidRDefault="00252C63" w:rsidP="00D43CB8">
      <w:pPr>
        <w:jc w:val="center"/>
        <w:rPr>
          <w:rFonts w:ascii="Arial" w:eastAsia="Times New Roman" w:hAnsi="Arial" w:cs="Arial"/>
          <w:b/>
          <w:bCs/>
          <w:sz w:val="23"/>
          <w:szCs w:val="23"/>
          <w:u w:val="single"/>
        </w:rPr>
      </w:pPr>
    </w:p>
    <w:p w14:paraId="4FCEBDF0" w14:textId="77777777" w:rsidR="00FF559F" w:rsidRPr="001E4EAF" w:rsidRDefault="00FF559F" w:rsidP="00FF559F">
      <w:pPr>
        <w:jc w:val="center"/>
        <w:rPr>
          <w:rFonts w:ascii="Arial" w:eastAsia="Times New Roman" w:hAnsi="Arial" w:cs="Arial"/>
          <w:color w:val="000000" w:themeColor="text1"/>
          <w:sz w:val="23"/>
          <w:szCs w:val="23"/>
          <w:u w:val="single"/>
        </w:rPr>
      </w:pP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u w:val="single"/>
        </w:rPr>
        <w:t>Comunicato stampa</w:t>
      </w:r>
    </w:p>
    <w:p w14:paraId="49598A5C" w14:textId="77777777" w:rsidR="00FF559F" w:rsidRPr="001E4EAF" w:rsidRDefault="00FF559F" w:rsidP="00FF559F">
      <w:pPr>
        <w:jc w:val="center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 </w:t>
      </w:r>
    </w:p>
    <w:p w14:paraId="0B1DD406" w14:textId="77777777" w:rsidR="00FF559F" w:rsidRPr="001E4EAF" w:rsidRDefault="00FF559F" w:rsidP="00FF559F">
      <w:pPr>
        <w:jc w:val="center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DDL CONTO CORRENTE, COMMERCIALISTI IN AUDIZIONE AL SENATO: “TUTELARE L’AUTONOMIA ECONOMICA DEI LAVORATORI SENZA SCARICARE ONERI IMPROPRI SUI DATORI DI LAVORO”</w:t>
      </w:r>
    </w:p>
    <w:p w14:paraId="125BB38A" w14:textId="77777777" w:rsidR="00FF559F" w:rsidRPr="001E4EAF" w:rsidRDefault="00FF559F" w:rsidP="00FF559F">
      <w:pPr>
        <w:jc w:val="center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 </w:t>
      </w:r>
    </w:p>
    <w:p w14:paraId="630361F0" w14:textId="77777777" w:rsidR="00FF559F" w:rsidRPr="001E4EAF" w:rsidRDefault="00FF559F" w:rsidP="00FF559F">
      <w:pPr>
        <w:jc w:val="center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Il Consiglio Nazionale della categoria esprime apprezzamento per le finalità dei disegni di legge sulla tracciabilità delle retribuzioni e il contrasto alla violenza economica, chiedendo però norme proporzionate e prive di responsabilità impossibili da verificare</w:t>
      </w:r>
    </w:p>
    <w:p w14:paraId="13D125DB" w14:textId="77777777" w:rsidR="00FF559F" w:rsidRPr="001E4EAF" w:rsidRDefault="00FF559F" w:rsidP="00FF559F">
      <w:pPr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1E4EAF">
        <w:rPr>
          <w:rFonts w:ascii="Arial" w:eastAsia="Times New Roman" w:hAnsi="Arial" w:cs="Arial"/>
          <w:b/>
          <w:bCs/>
          <w:i/>
          <w:iCs/>
          <w:color w:val="000000" w:themeColor="text1"/>
          <w:sz w:val="23"/>
          <w:szCs w:val="23"/>
        </w:rPr>
        <w:t> </w:t>
      </w:r>
    </w:p>
    <w:p w14:paraId="59A60B17" w14:textId="77777777" w:rsidR="00FF559F" w:rsidRPr="001E4EAF" w:rsidRDefault="00FF559F" w:rsidP="00FF559F">
      <w:pPr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1E4EAF">
        <w:rPr>
          <w:rFonts w:ascii="Arial" w:eastAsia="Times New Roman" w:hAnsi="Arial" w:cs="Arial"/>
          <w:i/>
          <w:iCs/>
          <w:color w:val="000000" w:themeColor="text1"/>
          <w:sz w:val="23"/>
          <w:szCs w:val="23"/>
        </w:rPr>
        <w:t>Roma, 8 luglio 2026 –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 Il Consiglio Nazionale dei Commercialisti, rappresentato oggi in audizione presso la Commissione competente del Senato dalla consigliera nazionale 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Rosa D'Angiolella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, ha espresso il proprio 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apprezzamento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 per le finalità perseguite dai disegni di legge AS 763, AS 1937 e AS 1595, volti a rafforzare l’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inclusione finanziaria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 dei lavoratori, contrastare la 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 xml:space="preserve">violenza economica di genere 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e garantire una maggiore 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tracciabilità delle retribuzioni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.</w:t>
      </w:r>
    </w:p>
    <w:p w14:paraId="5204449A" w14:textId="77777777" w:rsidR="00FF559F" w:rsidRPr="001E4EAF" w:rsidRDefault="00FF559F" w:rsidP="00FF559F">
      <w:pPr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 </w:t>
      </w:r>
    </w:p>
    <w:p w14:paraId="08C89A38" w14:textId="77777777" w:rsidR="00FF559F" w:rsidRPr="001E4EAF" w:rsidRDefault="00FF559F" w:rsidP="00FF559F">
      <w:pPr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Nel corso dell’audizione, il Consiglio Nazionale ha evidenziato come l’obiettivo di assicurare che la retribuzione venga accreditata su un 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conto intestato al lavoratore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 sia coerente con le esigenze di tutela dell’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 xml:space="preserve">autonomia economica 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delle persone e con il contrasto al fenomeno del 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gender gap finanziario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. Allo stesso tempo, però, è stata richiamata l’attenzione del legislatore sulla necessità di 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evitare effetti distorsivi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 e 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responsabilità eccessive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 a carico dei 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datori di lavoro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.</w:t>
      </w:r>
    </w:p>
    <w:p w14:paraId="12D11AC2" w14:textId="77777777" w:rsidR="00FF559F" w:rsidRPr="001E4EAF" w:rsidRDefault="00FF559F" w:rsidP="00FF559F">
      <w:pPr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 </w:t>
      </w:r>
    </w:p>
    <w:p w14:paraId="7AFC31BB" w14:textId="77777777" w:rsidR="00FF559F" w:rsidRPr="001E4EAF" w:rsidRDefault="00FF559F" w:rsidP="00FF559F">
      <w:pPr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Secondo i commercialisti, il punto più 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critico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 delle proposte normative riguarda infatti l’attribuzione al datore di lavoro di 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responsabilità sanzionatorie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 collegate a informazioni che quest’ultimo non ha alcuna possibilità giuridica o materiale di 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verificare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, quali l’effettiva intestazione o la composizione soggettiva del conto sul quale viene accreditata la retribuzione. Il semplice codice IBAN, è stato ricordato, non consente infatti di conoscere tali elementi e il datore di lavoro non può accedere alle banche dati finanziarie né ottenere informazioni dagli istituti di credito nel rispetto della normativa sulla privacy e del segreto bancario.</w:t>
      </w:r>
    </w:p>
    <w:p w14:paraId="380CC80C" w14:textId="77777777" w:rsidR="00FF559F" w:rsidRPr="001E4EAF" w:rsidRDefault="00FF559F" w:rsidP="00FF559F">
      <w:pPr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 </w:t>
      </w:r>
    </w:p>
    <w:p w14:paraId="5D634A9A" w14:textId="77777777" w:rsidR="00FF559F" w:rsidRPr="001E4EAF" w:rsidRDefault="00FF559F" w:rsidP="00FF559F">
      <w:pPr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Nel documento illustrato al Senato, il Consiglio Nazionale ha sottolineato che una disciplina costruita su tali presupposti rischierebbe di configurare una forma di 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responsabilità di fatto oggettiva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, in contrasto con i principi di colpevolezza e proporzionalità che regolano gli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 xml:space="preserve"> illeciti amministrativi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.</w:t>
      </w:r>
    </w:p>
    <w:p w14:paraId="4531D268" w14:textId="77777777" w:rsidR="00FF559F" w:rsidRPr="001E4EAF" w:rsidRDefault="00FF559F" w:rsidP="00FF559F">
      <w:pPr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 </w:t>
      </w:r>
    </w:p>
    <w:p w14:paraId="2361BF2B" w14:textId="77777777" w:rsidR="00FF559F" w:rsidRPr="001E4EAF" w:rsidRDefault="00FF559F" w:rsidP="00FF559F">
      <w:pPr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Per superare questa criticità, i commercialisti hanno proposto di valorizzare la 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dichiarazione del lavoratore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 quale strumento idoneo a certificare la 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conformità del conto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 indicato ai requisiti previsti dalla legge. In tale modello, il lavoratore attesterebbe la corretta intestazione del rapporto e sarebbe tenuto a comunicare eventuali successive variazioni, mentre il datore di lavoro potrebbe fare affidamento sulla dichiarazione resa in buona fede, senza essere gravato da impossibili obblighi di controllo.</w:t>
      </w:r>
    </w:p>
    <w:p w14:paraId="77EF90DC" w14:textId="77777777" w:rsidR="00FF559F" w:rsidRPr="001E4EAF" w:rsidRDefault="00FF559F" w:rsidP="00FF559F">
      <w:pPr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 </w:t>
      </w:r>
    </w:p>
    <w:p w14:paraId="3C9549A0" w14:textId="77777777" w:rsidR="00FF559F" w:rsidRPr="001E4EAF" w:rsidRDefault="00FF559F" w:rsidP="00FF559F">
      <w:pPr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Il Consiglio Nazionale ha inoltre evidenziato alcune 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ulteriori criticità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 dei testi in esame, tra cui la permanenza di modalità di 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 xml:space="preserve">erogazione della retribuzione 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che potrebbero aggirare le finalità di tutela perseguite dalla riforma, l’esclusione del 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lavoro domestico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 dall’ambito applicativo della disciplina e il carattere eccessivamente rigido del divieto assoluto di 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cointestazione del conto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. Su quest’ultimo aspetto è stata avanzata la proposta di consentire la cointestazione solo su 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richiesta espressa e consapevole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 del lavoratore, così da coniugare tutela e libertà di scelta.</w:t>
      </w:r>
    </w:p>
    <w:p w14:paraId="463642C9" w14:textId="77777777" w:rsidR="00FF559F" w:rsidRPr="001E4EAF" w:rsidRDefault="00FF559F" w:rsidP="00FF559F">
      <w:pPr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 </w:t>
      </w:r>
    </w:p>
    <w:p w14:paraId="151091C6" w14:textId="77777777" w:rsidR="009F6EDC" w:rsidRPr="001E4EAF" w:rsidRDefault="009F6EDC" w:rsidP="00FF559F">
      <w:pPr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</w:p>
    <w:p w14:paraId="3AAC20CB" w14:textId="77777777" w:rsidR="009F6EDC" w:rsidRPr="001E4EAF" w:rsidRDefault="009F6EDC" w:rsidP="00FF559F">
      <w:pPr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</w:p>
    <w:p w14:paraId="2AACF3AF" w14:textId="526589F4" w:rsidR="00FF559F" w:rsidRPr="001E4EAF" w:rsidRDefault="009F6EDC" w:rsidP="00FF559F">
      <w:pPr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“</w:t>
      </w:r>
      <w:r w:rsidR="00FF559F"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Condividiamo pienamente l’obiettivo di contrastare ogni forma di violenza economica e di rafforzare gli strumenti di autonomia finanziaria dei lavoratori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 –</w:t>
      </w:r>
      <w:r w:rsidR="00FF559F"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 ha evidenziato </w:t>
      </w:r>
      <w:r w:rsidR="00FF559F"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Rosa D'Angiolella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 –. </w:t>
      </w:r>
      <w:r w:rsidR="00FF559F"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Riteniamo tuttavia necessario che le norme siano costruite secondo criteri di </w:t>
      </w:r>
      <w:r w:rsidR="00FF559F"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ragionevolezza e proporzionalità</w:t>
      </w:r>
      <w:r w:rsidR="00FF559F"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, evitando di attribuire ai datori di lavoro compiti di verifica che appartengono ad altri soggetti e che, nei fatti, risultano impossibili da svolgere. Le tutele devono essere </w:t>
      </w:r>
      <w:r w:rsidR="00FF559F"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effettive</w:t>
      </w:r>
      <w:r w:rsidR="00FF559F"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, ma anche </w:t>
      </w:r>
      <w:r w:rsidR="00FF559F"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giuridicamente sostenibili e coerenti</w:t>
      </w:r>
      <w:r w:rsidR="00FF559F"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 con il sistema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”</w:t>
      </w:r>
      <w:r w:rsidR="00FF559F"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.</w:t>
      </w:r>
    </w:p>
    <w:p w14:paraId="480D522C" w14:textId="77777777" w:rsidR="00FF559F" w:rsidRPr="001E4EAF" w:rsidRDefault="00FF559F" w:rsidP="00FF559F">
      <w:pPr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 </w:t>
      </w:r>
    </w:p>
    <w:p w14:paraId="42163468" w14:textId="524A14B5" w:rsidR="00FF559F" w:rsidRPr="001E4EAF" w:rsidRDefault="00FF559F" w:rsidP="00FF559F">
      <w:pPr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Il Consiglio Nazionale ha infine espresso l’auspicio che l’esame parlamentare possa condurre a un </w:t>
      </w:r>
      <w:r w:rsidRPr="001E4EAF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coordinamento organico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 dei diversi interventi normativi, preservando le finalità sociali della riforma e </w:t>
      </w:r>
      <w:r w:rsidR="009F6EDC"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 xml:space="preserve">garantendo, 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al contempo</w:t>
      </w:r>
      <w:r w:rsidR="009F6EDC"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, c</w:t>
      </w: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ertezza del diritto, proporzionalità degli obblighi e corretta distribuzione delle responsabilità tra i diversi soggetti coinvolti.</w:t>
      </w:r>
    </w:p>
    <w:p w14:paraId="68E54C20" w14:textId="77777777" w:rsidR="00FF559F" w:rsidRPr="001E4EAF" w:rsidRDefault="00FF559F" w:rsidP="00FF559F">
      <w:pPr>
        <w:jc w:val="both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1E4EAF">
        <w:rPr>
          <w:rFonts w:ascii="Arial" w:eastAsia="Times New Roman" w:hAnsi="Arial" w:cs="Arial"/>
          <w:color w:val="000000" w:themeColor="text1"/>
          <w:sz w:val="23"/>
          <w:szCs w:val="23"/>
        </w:rPr>
        <w:t> </w:t>
      </w:r>
    </w:p>
    <w:p w14:paraId="3FA6595E" w14:textId="77777777" w:rsidR="00FF559F" w:rsidRPr="00FF559F" w:rsidRDefault="00FF559F" w:rsidP="00FF559F">
      <w:pPr>
        <w:pStyle w:val="elementtoproof"/>
        <w:shd w:val="clear" w:color="auto" w:fill="FFFFFF"/>
        <w:rPr>
          <w:rFonts w:ascii="Arial" w:hAnsi="Arial" w:cs="Arial"/>
          <w:sz w:val="23"/>
          <w:szCs w:val="23"/>
        </w:rPr>
      </w:pPr>
      <w:r w:rsidRPr="00FF559F">
        <w:rPr>
          <w:rFonts w:ascii="Arial" w:hAnsi="Arial" w:cs="Arial"/>
          <w:color w:val="242424"/>
          <w:sz w:val="23"/>
          <w:szCs w:val="23"/>
        </w:rPr>
        <w:t> </w:t>
      </w:r>
    </w:p>
    <w:p w14:paraId="2CAB52C7" w14:textId="5F04A22F" w:rsidR="00252C63" w:rsidRPr="00FF559F" w:rsidRDefault="00252C63" w:rsidP="00FF559F">
      <w:pPr>
        <w:jc w:val="center"/>
        <w:rPr>
          <w:rFonts w:ascii="Arial" w:hAnsi="Arial" w:cs="Arial"/>
          <w:sz w:val="23"/>
          <w:szCs w:val="23"/>
        </w:rPr>
      </w:pPr>
    </w:p>
    <w:sectPr w:rsidR="00252C63" w:rsidRPr="00FF559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C0644" w14:textId="77777777" w:rsidR="00376FF5" w:rsidRDefault="00376FF5" w:rsidP="00A57D38">
      <w:r>
        <w:separator/>
      </w:r>
    </w:p>
  </w:endnote>
  <w:endnote w:type="continuationSeparator" w:id="0">
    <w:p w14:paraId="33E268F6" w14:textId="77777777" w:rsidR="00376FF5" w:rsidRDefault="00376FF5" w:rsidP="00A5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Corpo CS)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2C699" w14:textId="77777777" w:rsidR="00376FF5" w:rsidRDefault="00376FF5" w:rsidP="00A57D38">
      <w:r>
        <w:separator/>
      </w:r>
    </w:p>
  </w:footnote>
  <w:footnote w:type="continuationSeparator" w:id="0">
    <w:p w14:paraId="3585D699" w14:textId="77777777" w:rsidR="00376FF5" w:rsidRDefault="00376FF5" w:rsidP="00A5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010A1" w14:textId="54DE1EA9" w:rsidR="00A57D38" w:rsidRDefault="00A57D38" w:rsidP="00A57D38">
    <w:pPr>
      <w:pStyle w:val="Intestazione"/>
      <w:jc w:val="center"/>
    </w:pPr>
    <w:r w:rsidRPr="00F6138D">
      <w:rPr>
        <w:noProof/>
        <w:lang w:eastAsia="it-IT"/>
      </w:rPr>
      <w:drawing>
        <wp:inline distT="0" distB="0" distL="0" distR="0" wp14:anchorId="45169683" wp14:editId="3070078B">
          <wp:extent cx="2314575" cy="781050"/>
          <wp:effectExtent l="0" t="0" r="0" b="0"/>
          <wp:docPr id="1109192327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8E961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16C44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5792339"/>
    <w:multiLevelType w:val="hybridMultilevel"/>
    <w:tmpl w:val="84D8D5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96C90"/>
    <w:multiLevelType w:val="multilevel"/>
    <w:tmpl w:val="9B3CE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eastAsiaTheme="majorEastAsia" w:cstheme="majorBidi" w:hint="default"/>
        <w:b/>
        <w:color w:val="C0000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theme="majorBidi" w:hint="default"/>
        <w:b/>
        <w:color w:val="C00000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ajorEastAsia" w:cstheme="majorBidi" w:hint="default"/>
        <w:b/>
        <w:color w:val="C00000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theme="majorBidi" w:hint="default"/>
        <w:b/>
        <w:color w:val="C00000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ajorEastAsia" w:cstheme="majorBidi" w:hint="default"/>
        <w:b/>
        <w:color w:val="C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theme="majorBidi" w:hint="default"/>
        <w:b/>
        <w:color w:val="C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ajorEastAsia" w:cstheme="majorBidi" w:hint="default"/>
        <w:b/>
        <w:color w:val="C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theme="majorBidi" w:hint="default"/>
        <w:b/>
        <w:color w:val="C00000"/>
        <w:sz w:val="28"/>
      </w:rPr>
    </w:lvl>
  </w:abstractNum>
  <w:abstractNum w:abstractNumId="4" w15:restartNumberingAfterBreak="0">
    <w:nsid w:val="47000486"/>
    <w:multiLevelType w:val="hybridMultilevel"/>
    <w:tmpl w:val="FFFFFFFF"/>
    <w:lvl w:ilvl="0" w:tplc="FFFFFFFF">
      <w:start w:val="1"/>
      <w:numFmt w:val="lowerLetter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F081D66"/>
    <w:multiLevelType w:val="hybridMultilevel"/>
    <w:tmpl w:val="82520928"/>
    <w:lvl w:ilvl="0" w:tplc="F8A0A4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922285">
    <w:abstractNumId w:val="1"/>
  </w:num>
  <w:num w:numId="2" w16cid:durableId="47654393">
    <w:abstractNumId w:val="4"/>
  </w:num>
  <w:num w:numId="3" w16cid:durableId="149905896">
    <w:abstractNumId w:val="0"/>
  </w:num>
  <w:num w:numId="4" w16cid:durableId="166792410">
    <w:abstractNumId w:val="2"/>
  </w:num>
  <w:num w:numId="5" w16cid:durableId="788939050">
    <w:abstractNumId w:val="3"/>
  </w:num>
  <w:num w:numId="6" w16cid:durableId="11945367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20"/>
    <w:rsid w:val="000130DF"/>
    <w:rsid w:val="00030943"/>
    <w:rsid w:val="00045777"/>
    <w:rsid w:val="00051125"/>
    <w:rsid w:val="000545A9"/>
    <w:rsid w:val="00062DEE"/>
    <w:rsid w:val="00075062"/>
    <w:rsid w:val="000826A4"/>
    <w:rsid w:val="00097922"/>
    <w:rsid w:val="000B02CC"/>
    <w:rsid w:val="000C31DE"/>
    <w:rsid w:val="000D5879"/>
    <w:rsid w:val="000E6DC6"/>
    <w:rsid w:val="000F7086"/>
    <w:rsid w:val="001037EB"/>
    <w:rsid w:val="00105846"/>
    <w:rsid w:val="00132752"/>
    <w:rsid w:val="00135FBD"/>
    <w:rsid w:val="00143655"/>
    <w:rsid w:val="00155109"/>
    <w:rsid w:val="001652C1"/>
    <w:rsid w:val="00172740"/>
    <w:rsid w:val="00183498"/>
    <w:rsid w:val="00190E59"/>
    <w:rsid w:val="001972E0"/>
    <w:rsid w:val="001A20A0"/>
    <w:rsid w:val="001A7939"/>
    <w:rsid w:val="001B1AFB"/>
    <w:rsid w:val="001C5FD9"/>
    <w:rsid w:val="001D4003"/>
    <w:rsid w:val="001D790F"/>
    <w:rsid w:val="001E4D7A"/>
    <w:rsid w:val="001E4EAF"/>
    <w:rsid w:val="00227893"/>
    <w:rsid w:val="002317FA"/>
    <w:rsid w:val="00234E76"/>
    <w:rsid w:val="00240D5C"/>
    <w:rsid w:val="0024138A"/>
    <w:rsid w:val="00250119"/>
    <w:rsid w:val="00252C63"/>
    <w:rsid w:val="00257F8B"/>
    <w:rsid w:val="002B1079"/>
    <w:rsid w:val="002B12B2"/>
    <w:rsid w:val="002D511F"/>
    <w:rsid w:val="002D6A0F"/>
    <w:rsid w:val="002F42EA"/>
    <w:rsid w:val="00300C69"/>
    <w:rsid w:val="00301866"/>
    <w:rsid w:val="00305BA0"/>
    <w:rsid w:val="003069D2"/>
    <w:rsid w:val="00322115"/>
    <w:rsid w:val="0032342A"/>
    <w:rsid w:val="00333404"/>
    <w:rsid w:val="00334C03"/>
    <w:rsid w:val="003359F4"/>
    <w:rsid w:val="00340860"/>
    <w:rsid w:val="003507F7"/>
    <w:rsid w:val="0036302D"/>
    <w:rsid w:val="0036328A"/>
    <w:rsid w:val="00364335"/>
    <w:rsid w:val="003739DF"/>
    <w:rsid w:val="003754B7"/>
    <w:rsid w:val="00376FF5"/>
    <w:rsid w:val="003A240E"/>
    <w:rsid w:val="003A4F3F"/>
    <w:rsid w:val="003A5278"/>
    <w:rsid w:val="003A57DE"/>
    <w:rsid w:val="003B5C48"/>
    <w:rsid w:val="003B5D81"/>
    <w:rsid w:val="003B6B20"/>
    <w:rsid w:val="003B7039"/>
    <w:rsid w:val="003C5158"/>
    <w:rsid w:val="003C66EF"/>
    <w:rsid w:val="003C6E20"/>
    <w:rsid w:val="003D03AB"/>
    <w:rsid w:val="003F5D99"/>
    <w:rsid w:val="003F60C1"/>
    <w:rsid w:val="004142E2"/>
    <w:rsid w:val="00417F1A"/>
    <w:rsid w:val="004358CF"/>
    <w:rsid w:val="004415FD"/>
    <w:rsid w:val="00444E0D"/>
    <w:rsid w:val="004466ED"/>
    <w:rsid w:val="004477F5"/>
    <w:rsid w:val="00460F9D"/>
    <w:rsid w:val="00466C10"/>
    <w:rsid w:val="004743EC"/>
    <w:rsid w:val="00474973"/>
    <w:rsid w:val="004A3FCB"/>
    <w:rsid w:val="004A68CB"/>
    <w:rsid w:val="004B773B"/>
    <w:rsid w:val="004D3C42"/>
    <w:rsid w:val="004D68FF"/>
    <w:rsid w:val="004E2BA6"/>
    <w:rsid w:val="004F04CB"/>
    <w:rsid w:val="004F0DAA"/>
    <w:rsid w:val="004F4B30"/>
    <w:rsid w:val="005051A3"/>
    <w:rsid w:val="00522640"/>
    <w:rsid w:val="005252E4"/>
    <w:rsid w:val="005315AC"/>
    <w:rsid w:val="00531A6D"/>
    <w:rsid w:val="00532E2E"/>
    <w:rsid w:val="005416BD"/>
    <w:rsid w:val="00543A7A"/>
    <w:rsid w:val="0056307D"/>
    <w:rsid w:val="00566381"/>
    <w:rsid w:val="0059245B"/>
    <w:rsid w:val="00592D37"/>
    <w:rsid w:val="005A02E4"/>
    <w:rsid w:val="005B33D7"/>
    <w:rsid w:val="005B48CD"/>
    <w:rsid w:val="005C0771"/>
    <w:rsid w:val="005C60C2"/>
    <w:rsid w:val="005D5341"/>
    <w:rsid w:val="005D5A71"/>
    <w:rsid w:val="005F0794"/>
    <w:rsid w:val="00600B5B"/>
    <w:rsid w:val="00604303"/>
    <w:rsid w:val="00607179"/>
    <w:rsid w:val="00617B63"/>
    <w:rsid w:val="00620A18"/>
    <w:rsid w:val="00620DFD"/>
    <w:rsid w:val="0065709F"/>
    <w:rsid w:val="00664CC2"/>
    <w:rsid w:val="00672201"/>
    <w:rsid w:val="00677E20"/>
    <w:rsid w:val="00683886"/>
    <w:rsid w:val="0068490D"/>
    <w:rsid w:val="006A05D9"/>
    <w:rsid w:val="006A7BC4"/>
    <w:rsid w:val="006C2AEE"/>
    <w:rsid w:val="006C2B00"/>
    <w:rsid w:val="006D1C2D"/>
    <w:rsid w:val="006E6C27"/>
    <w:rsid w:val="00700600"/>
    <w:rsid w:val="00711014"/>
    <w:rsid w:val="00713B6B"/>
    <w:rsid w:val="007157AE"/>
    <w:rsid w:val="00727620"/>
    <w:rsid w:val="00734297"/>
    <w:rsid w:val="007344D6"/>
    <w:rsid w:val="007353D2"/>
    <w:rsid w:val="00736E35"/>
    <w:rsid w:val="00737D15"/>
    <w:rsid w:val="0074402B"/>
    <w:rsid w:val="007A2BE9"/>
    <w:rsid w:val="007B3846"/>
    <w:rsid w:val="007C02D4"/>
    <w:rsid w:val="007D2A62"/>
    <w:rsid w:val="007D4B15"/>
    <w:rsid w:val="007D6512"/>
    <w:rsid w:val="007D75E7"/>
    <w:rsid w:val="007E19CA"/>
    <w:rsid w:val="007E2E1A"/>
    <w:rsid w:val="008019E4"/>
    <w:rsid w:val="0080350A"/>
    <w:rsid w:val="00805810"/>
    <w:rsid w:val="00815597"/>
    <w:rsid w:val="00816ABC"/>
    <w:rsid w:val="00830EF3"/>
    <w:rsid w:val="00832D52"/>
    <w:rsid w:val="008405BB"/>
    <w:rsid w:val="008407D9"/>
    <w:rsid w:val="00846900"/>
    <w:rsid w:val="008650D5"/>
    <w:rsid w:val="008716CB"/>
    <w:rsid w:val="008A1C52"/>
    <w:rsid w:val="008B1373"/>
    <w:rsid w:val="008C4FA7"/>
    <w:rsid w:val="008C5196"/>
    <w:rsid w:val="008D603E"/>
    <w:rsid w:val="00901225"/>
    <w:rsid w:val="009112FE"/>
    <w:rsid w:val="0091579F"/>
    <w:rsid w:val="00916042"/>
    <w:rsid w:val="00933F3A"/>
    <w:rsid w:val="009371E2"/>
    <w:rsid w:val="00942931"/>
    <w:rsid w:val="009531F7"/>
    <w:rsid w:val="00963998"/>
    <w:rsid w:val="00987E6C"/>
    <w:rsid w:val="009A7F25"/>
    <w:rsid w:val="009B2452"/>
    <w:rsid w:val="009B3602"/>
    <w:rsid w:val="009B5326"/>
    <w:rsid w:val="009C2ED2"/>
    <w:rsid w:val="009C51CB"/>
    <w:rsid w:val="009D18F4"/>
    <w:rsid w:val="009D30A8"/>
    <w:rsid w:val="009D3ADB"/>
    <w:rsid w:val="009D6102"/>
    <w:rsid w:val="009E1E87"/>
    <w:rsid w:val="009F6EDC"/>
    <w:rsid w:val="00A06E00"/>
    <w:rsid w:val="00A1045D"/>
    <w:rsid w:val="00A1160C"/>
    <w:rsid w:val="00A1599B"/>
    <w:rsid w:val="00A2019D"/>
    <w:rsid w:val="00A4072E"/>
    <w:rsid w:val="00A520EC"/>
    <w:rsid w:val="00A5592D"/>
    <w:rsid w:val="00A57D38"/>
    <w:rsid w:val="00A70B1B"/>
    <w:rsid w:val="00A714E6"/>
    <w:rsid w:val="00A72CF6"/>
    <w:rsid w:val="00AA3833"/>
    <w:rsid w:val="00AB1D99"/>
    <w:rsid w:val="00AC080F"/>
    <w:rsid w:val="00AC2390"/>
    <w:rsid w:val="00AF70DF"/>
    <w:rsid w:val="00AF759B"/>
    <w:rsid w:val="00B0182E"/>
    <w:rsid w:val="00B071DC"/>
    <w:rsid w:val="00B14C8A"/>
    <w:rsid w:val="00B30E54"/>
    <w:rsid w:val="00B3158D"/>
    <w:rsid w:val="00B33601"/>
    <w:rsid w:val="00B40AF8"/>
    <w:rsid w:val="00B51AF3"/>
    <w:rsid w:val="00B533A6"/>
    <w:rsid w:val="00B55508"/>
    <w:rsid w:val="00B619BC"/>
    <w:rsid w:val="00B92CAA"/>
    <w:rsid w:val="00BA4036"/>
    <w:rsid w:val="00BC5E0A"/>
    <w:rsid w:val="00BD28A3"/>
    <w:rsid w:val="00BD5638"/>
    <w:rsid w:val="00BD5BF3"/>
    <w:rsid w:val="00BE4889"/>
    <w:rsid w:val="00BE7D40"/>
    <w:rsid w:val="00BF587A"/>
    <w:rsid w:val="00C01BD2"/>
    <w:rsid w:val="00C33BF2"/>
    <w:rsid w:val="00C33EDC"/>
    <w:rsid w:val="00C442BB"/>
    <w:rsid w:val="00C54654"/>
    <w:rsid w:val="00C61F00"/>
    <w:rsid w:val="00C66826"/>
    <w:rsid w:val="00C73BC7"/>
    <w:rsid w:val="00C7553E"/>
    <w:rsid w:val="00C842DF"/>
    <w:rsid w:val="00C9654A"/>
    <w:rsid w:val="00C97980"/>
    <w:rsid w:val="00CB7284"/>
    <w:rsid w:val="00CC019A"/>
    <w:rsid w:val="00CC633C"/>
    <w:rsid w:val="00CE4415"/>
    <w:rsid w:val="00D34525"/>
    <w:rsid w:val="00D43CB8"/>
    <w:rsid w:val="00D43FC1"/>
    <w:rsid w:val="00D44529"/>
    <w:rsid w:val="00D4602D"/>
    <w:rsid w:val="00D548C8"/>
    <w:rsid w:val="00D5721B"/>
    <w:rsid w:val="00D617D0"/>
    <w:rsid w:val="00D7153D"/>
    <w:rsid w:val="00D715DB"/>
    <w:rsid w:val="00D934AF"/>
    <w:rsid w:val="00DB2438"/>
    <w:rsid w:val="00DB39BA"/>
    <w:rsid w:val="00DB59E2"/>
    <w:rsid w:val="00DD4BC0"/>
    <w:rsid w:val="00DE11D4"/>
    <w:rsid w:val="00DE44CE"/>
    <w:rsid w:val="00DF605A"/>
    <w:rsid w:val="00E0184B"/>
    <w:rsid w:val="00E03892"/>
    <w:rsid w:val="00E073A8"/>
    <w:rsid w:val="00E10210"/>
    <w:rsid w:val="00E14B67"/>
    <w:rsid w:val="00E23CAA"/>
    <w:rsid w:val="00E240F1"/>
    <w:rsid w:val="00E31148"/>
    <w:rsid w:val="00E37634"/>
    <w:rsid w:val="00E57B15"/>
    <w:rsid w:val="00E63BA8"/>
    <w:rsid w:val="00E6449D"/>
    <w:rsid w:val="00E67397"/>
    <w:rsid w:val="00E70E38"/>
    <w:rsid w:val="00E72EA7"/>
    <w:rsid w:val="00E7604E"/>
    <w:rsid w:val="00E924B5"/>
    <w:rsid w:val="00EA565A"/>
    <w:rsid w:val="00EB3D57"/>
    <w:rsid w:val="00EC2817"/>
    <w:rsid w:val="00EC5830"/>
    <w:rsid w:val="00ED3141"/>
    <w:rsid w:val="00ED7DD3"/>
    <w:rsid w:val="00ED7FAF"/>
    <w:rsid w:val="00EF56BE"/>
    <w:rsid w:val="00EF7520"/>
    <w:rsid w:val="00F07F46"/>
    <w:rsid w:val="00F10465"/>
    <w:rsid w:val="00F1389A"/>
    <w:rsid w:val="00F16101"/>
    <w:rsid w:val="00F27538"/>
    <w:rsid w:val="00F36B16"/>
    <w:rsid w:val="00F51729"/>
    <w:rsid w:val="00F619BB"/>
    <w:rsid w:val="00F62CF1"/>
    <w:rsid w:val="00F67C19"/>
    <w:rsid w:val="00F75D1F"/>
    <w:rsid w:val="00F863C7"/>
    <w:rsid w:val="00FB0AA0"/>
    <w:rsid w:val="00FB75D5"/>
    <w:rsid w:val="00FD3A3D"/>
    <w:rsid w:val="00FD6192"/>
    <w:rsid w:val="00FE57F8"/>
    <w:rsid w:val="00FF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A505"/>
  <w15:chartTrackingRefBased/>
  <w15:docId w15:val="{918E96B5-BADA-42AC-8590-38402975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0DFD"/>
    <w:pPr>
      <w:spacing w:after="0" w:line="240" w:lineRule="auto"/>
    </w:pPr>
    <w:rPr>
      <w:rFonts w:ascii="Aptos" w:hAnsi="Aptos" w:cs="Aptos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B6B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6B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9"/>
    <w:unhideWhenUsed/>
    <w:qFormat/>
    <w:rsid w:val="003B6B2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6B2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6B2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6B2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6B2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6B2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6B2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6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6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3B6B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6B2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6B2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6B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6B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6B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6B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6B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B6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6B2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6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6B20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6B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6B20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B6B2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6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6B2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6B20"/>
    <w:rPr>
      <w:b/>
      <w:bCs/>
      <w:smallCaps/>
      <w:color w:val="0F4761" w:themeColor="accent1" w:themeShade="BF"/>
      <w:spacing w:val="5"/>
    </w:rPr>
  </w:style>
  <w:style w:type="paragraph" w:customStyle="1" w:styleId="atext">
    <w:name w:val="atext"/>
    <w:basedOn w:val="Normale"/>
    <w:rsid w:val="003B6B2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A57D38"/>
    <w:pPr>
      <w:tabs>
        <w:tab w:val="center" w:pos="4819"/>
        <w:tab w:val="right" w:pos="9638"/>
      </w:tabs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7D38"/>
  </w:style>
  <w:style w:type="paragraph" w:styleId="Pidipagina">
    <w:name w:val="footer"/>
    <w:basedOn w:val="Normale"/>
    <w:link w:val="PidipaginaCarattere"/>
    <w:uiPriority w:val="99"/>
    <w:unhideWhenUsed/>
    <w:rsid w:val="00A57D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7D38"/>
  </w:style>
  <w:style w:type="paragraph" w:styleId="NormaleWeb">
    <w:name w:val="Normal (Web)"/>
    <w:basedOn w:val="Normale"/>
    <w:uiPriority w:val="99"/>
    <w:unhideWhenUsed/>
    <w:rsid w:val="00CE441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CE4415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C2AEE"/>
    <w:rPr>
      <w:color w:val="0000FF"/>
      <w:u w:val="single"/>
    </w:rPr>
  </w:style>
  <w:style w:type="paragraph" w:styleId="Revisione">
    <w:name w:val="Revision"/>
    <w:hidden/>
    <w:uiPriority w:val="99"/>
    <w:semiHidden/>
    <w:rsid w:val="00A1045D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9B360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B3602"/>
    <w:rPr>
      <w:color w:val="96607D" w:themeColor="followedHyperlink"/>
      <w:u w:val="single"/>
    </w:rPr>
  </w:style>
  <w:style w:type="paragraph" w:customStyle="1" w:styleId="Corpotesto1">
    <w:name w:val="Corpo testo1"/>
    <w:basedOn w:val="Normale"/>
    <w:rsid w:val="00135FBD"/>
    <w:pPr>
      <w:spacing w:line="360" w:lineRule="auto"/>
      <w:ind w:firstLine="284"/>
      <w:jc w:val="both"/>
    </w:pPr>
    <w:rPr>
      <w:rFonts w:ascii="Times New Roman" w:eastAsia="Times New Roman" w:hAnsi="Times New Roman" w:cs="Times New Roman"/>
      <w:kern w:val="19"/>
      <w:sz w:val="22"/>
      <w:szCs w:val="20"/>
      <w:lang w:eastAsia="zh-CN"/>
    </w:rPr>
  </w:style>
  <w:style w:type="paragraph" w:styleId="Testonotaapidipagina">
    <w:name w:val="footnote text"/>
    <w:aliases w:val="Testo nota a piè di pagina Carattere Carattere Carattere Carattere Carattere Carattere Carattere Carattere Carattere Carattere,Testo nota a piè di pagina Carattere Carattere Carattere,12 pt"/>
    <w:basedOn w:val="Normale"/>
    <w:link w:val="TestonotaapidipaginaCarattere"/>
    <w:uiPriority w:val="99"/>
    <w:unhideWhenUsed/>
    <w:qFormat/>
    <w:rsid w:val="004358CF"/>
    <w:pPr>
      <w:jc w:val="both"/>
    </w:pPr>
    <w:rPr>
      <w:rFonts w:asciiTheme="minorHAnsi" w:eastAsiaTheme="minorEastAsia" w:hAnsiTheme="minorHAnsi" w:cstheme="minorBidi"/>
      <w:color w:val="595959" w:themeColor="text1" w:themeTint="A6"/>
      <w:sz w:val="20"/>
      <w:szCs w:val="20"/>
      <w:lang w:eastAsia="en-US"/>
    </w:rPr>
  </w:style>
  <w:style w:type="character" w:customStyle="1" w:styleId="TestonotaapidipaginaCarattere">
    <w:name w:val="Testo nota a piè di pagina Carattere"/>
    <w:aliases w:val="Testo nota a piè di pagina Carattere Carattere Carattere Carattere Carattere Carattere Carattere Carattere Carattere Carattere Carattere,Testo nota a piè di pagina Carattere Carattere Carattere Carattere"/>
    <w:basedOn w:val="Carpredefinitoparagrafo"/>
    <w:link w:val="Testonotaapidipagina"/>
    <w:uiPriority w:val="99"/>
    <w:rsid w:val="004358CF"/>
    <w:rPr>
      <w:rFonts w:eastAsiaTheme="minorEastAsia"/>
      <w:color w:val="595959" w:themeColor="text1" w:themeTint="A6"/>
      <w:kern w:val="0"/>
      <w:sz w:val="20"/>
      <w:szCs w:val="20"/>
      <w14:ligatures w14:val="none"/>
    </w:rPr>
  </w:style>
  <w:style w:type="character" w:styleId="Rimandonotaapidipagina">
    <w:name w:val="footnote reference"/>
    <w:aliases w:val="Rimando nota a piè di pagina 2,SUPERS,Footnote reference number,Footnote symbol,note TESI,-E Fußnotenzeichen,number,BVI fnr,Footnote,Footnote Reference Superscript,(Footnote Reference),EN Footnote Reference,Voetnootverwijzin"/>
    <w:uiPriority w:val="99"/>
    <w:unhideWhenUsed/>
    <w:qFormat/>
    <w:rsid w:val="004358CF"/>
    <w:rPr>
      <w:vertAlign w:val="superscript"/>
    </w:rPr>
  </w:style>
  <w:style w:type="paragraph" w:customStyle="1" w:styleId="Corpodel">
    <w:name w:val="Corpo del"/>
    <w:basedOn w:val="Normale"/>
    <w:uiPriority w:val="99"/>
    <w:rsid w:val="00E6449D"/>
    <w:pPr>
      <w:spacing w:after="120" w:line="260" w:lineRule="atLeast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TipoDocumento">
    <w:name w:val="Tipo Documento"/>
    <w:basedOn w:val="Normale"/>
    <w:qFormat/>
    <w:rsid w:val="005B33D7"/>
    <w:pPr>
      <w:spacing w:after="200"/>
      <w:jc w:val="both"/>
    </w:pPr>
    <w:rPr>
      <w:rFonts w:asciiTheme="minorHAnsi" w:eastAsiaTheme="minorEastAsia" w:hAnsiTheme="minorHAnsi" w:cs="Times New Roman (Corpo CS)"/>
      <w:b/>
      <w:bCs/>
      <w:caps/>
      <w:color w:val="C00000"/>
      <w:spacing w:val="20"/>
      <w:sz w:val="20"/>
      <w:szCs w:val="21"/>
      <w:lang w:eastAsia="en-US"/>
    </w:rPr>
  </w:style>
  <w:style w:type="paragraph" w:customStyle="1" w:styleId="CVNormal">
    <w:name w:val="CV Normal"/>
    <w:basedOn w:val="Normale"/>
    <w:rsid w:val="003B7039"/>
    <w:pPr>
      <w:suppressAutoHyphens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elementtoproof">
    <w:name w:val="elementtoproof"/>
    <w:basedOn w:val="Normale"/>
    <w:rsid w:val="00FF5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8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60413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77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64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7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6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845029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05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0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8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DE2F8-84A8-46C9-90CA-C39089A6B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46</cp:revision>
  <cp:lastPrinted>2026-06-19T10:53:00Z</cp:lastPrinted>
  <dcterms:created xsi:type="dcterms:W3CDTF">2026-04-28T13:21:00Z</dcterms:created>
  <dcterms:modified xsi:type="dcterms:W3CDTF">2026-07-08T11:00:00Z</dcterms:modified>
</cp:coreProperties>
</file>