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830AF" w14:textId="77777777" w:rsidR="00252C63" w:rsidRPr="000E6DC6" w:rsidRDefault="00252C63" w:rsidP="00D43CB8">
      <w:pPr>
        <w:jc w:val="center"/>
        <w:rPr>
          <w:rFonts w:ascii="Arial" w:eastAsia="Times New Roman" w:hAnsi="Arial" w:cs="Arial"/>
          <w:b/>
          <w:bCs/>
          <w:sz w:val="23"/>
          <w:szCs w:val="23"/>
          <w:u w:val="single"/>
        </w:rPr>
      </w:pPr>
    </w:p>
    <w:p w14:paraId="673127EB" w14:textId="41E408F3" w:rsidR="008405BB" w:rsidRPr="000E6DC6" w:rsidRDefault="008405BB" w:rsidP="00D43CB8">
      <w:pPr>
        <w:jc w:val="center"/>
        <w:rPr>
          <w:rFonts w:ascii="Arial" w:eastAsia="Times New Roman" w:hAnsi="Arial" w:cs="Arial"/>
          <w:b/>
          <w:bCs/>
          <w:sz w:val="23"/>
          <w:szCs w:val="23"/>
          <w:u w:val="single"/>
        </w:rPr>
      </w:pPr>
      <w:r w:rsidRPr="000E6DC6">
        <w:rPr>
          <w:rFonts w:ascii="Arial" w:eastAsia="Times New Roman" w:hAnsi="Arial" w:cs="Arial"/>
          <w:b/>
          <w:bCs/>
          <w:sz w:val="23"/>
          <w:szCs w:val="23"/>
          <w:u w:val="single"/>
        </w:rPr>
        <w:t>Comunicato stampa</w:t>
      </w:r>
    </w:p>
    <w:p w14:paraId="161C99F3" w14:textId="77777777" w:rsidR="008405BB" w:rsidRPr="000E6DC6" w:rsidRDefault="008405BB" w:rsidP="00D43CB8">
      <w:pPr>
        <w:jc w:val="center"/>
        <w:rPr>
          <w:rFonts w:ascii="Arial" w:eastAsia="Times New Roman" w:hAnsi="Arial" w:cs="Arial"/>
          <w:b/>
          <w:bCs/>
          <w:sz w:val="23"/>
          <w:szCs w:val="23"/>
          <w:u w:val="single"/>
        </w:rPr>
      </w:pPr>
    </w:p>
    <w:p w14:paraId="63D5535C" w14:textId="237486EB" w:rsidR="008405BB" w:rsidRPr="000E6DC6" w:rsidRDefault="00F62CF1" w:rsidP="00D43CB8">
      <w:pPr>
        <w:jc w:val="center"/>
        <w:rPr>
          <w:rFonts w:ascii="Arial" w:eastAsia="Times New Roman" w:hAnsi="Arial" w:cs="Arial"/>
          <w:b/>
          <w:bCs/>
          <w:sz w:val="23"/>
          <w:szCs w:val="23"/>
        </w:rPr>
      </w:pPr>
      <w:r w:rsidRPr="000E6DC6">
        <w:rPr>
          <w:rFonts w:ascii="Arial" w:eastAsia="Times New Roman" w:hAnsi="Arial" w:cs="Arial"/>
          <w:b/>
          <w:bCs/>
          <w:sz w:val="23"/>
          <w:szCs w:val="23"/>
        </w:rPr>
        <w:t xml:space="preserve">I </w:t>
      </w:r>
      <w:r w:rsidR="008405BB" w:rsidRPr="000E6DC6">
        <w:rPr>
          <w:rFonts w:ascii="Arial" w:eastAsia="Times New Roman" w:hAnsi="Arial" w:cs="Arial"/>
          <w:b/>
          <w:bCs/>
          <w:sz w:val="23"/>
          <w:szCs w:val="23"/>
        </w:rPr>
        <w:t>COMMERCIALISTI PUBBLICA</w:t>
      </w:r>
      <w:r w:rsidRPr="000E6DC6">
        <w:rPr>
          <w:rFonts w:ascii="Arial" w:eastAsia="Times New Roman" w:hAnsi="Arial" w:cs="Arial"/>
          <w:b/>
          <w:bCs/>
          <w:sz w:val="23"/>
          <w:szCs w:val="23"/>
        </w:rPr>
        <w:t>N</w:t>
      </w:r>
      <w:r w:rsidR="008405BB" w:rsidRPr="000E6DC6">
        <w:rPr>
          <w:rFonts w:ascii="Arial" w:eastAsia="Times New Roman" w:hAnsi="Arial" w:cs="Arial"/>
          <w:b/>
          <w:bCs/>
          <w:sz w:val="23"/>
          <w:szCs w:val="23"/>
        </w:rPr>
        <w:t>O I</w:t>
      </w:r>
      <w:r w:rsidRPr="000E6DC6">
        <w:rPr>
          <w:rFonts w:ascii="Arial" w:eastAsia="Times New Roman" w:hAnsi="Arial" w:cs="Arial"/>
          <w:b/>
          <w:bCs/>
          <w:sz w:val="23"/>
          <w:szCs w:val="23"/>
        </w:rPr>
        <w:t xml:space="preserve"> “PRINCIPI DI COMPORTAMENTO DELL’ESPERTO DELLA COMPOSIZIONE NEGOZIATA</w:t>
      </w:r>
      <w:r w:rsidR="008405BB" w:rsidRPr="000E6DC6">
        <w:rPr>
          <w:rFonts w:ascii="Arial" w:eastAsia="Times New Roman" w:hAnsi="Arial" w:cs="Arial"/>
          <w:b/>
          <w:bCs/>
          <w:sz w:val="23"/>
          <w:szCs w:val="23"/>
        </w:rPr>
        <w:t>”</w:t>
      </w:r>
    </w:p>
    <w:p w14:paraId="65FDA731" w14:textId="77777777" w:rsidR="008405BB" w:rsidRPr="000E6DC6" w:rsidRDefault="008405BB" w:rsidP="00D43CB8">
      <w:pPr>
        <w:jc w:val="center"/>
        <w:rPr>
          <w:rFonts w:ascii="Arial" w:eastAsia="Times New Roman" w:hAnsi="Arial" w:cs="Arial"/>
          <w:b/>
          <w:bCs/>
          <w:sz w:val="23"/>
          <w:szCs w:val="23"/>
        </w:rPr>
      </w:pPr>
    </w:p>
    <w:p w14:paraId="09EBED55" w14:textId="420B05E7" w:rsidR="008405BB" w:rsidRPr="000E6DC6" w:rsidRDefault="008405BB" w:rsidP="00D43CB8">
      <w:pPr>
        <w:jc w:val="center"/>
        <w:rPr>
          <w:rFonts w:ascii="Arial" w:eastAsia="Times New Roman" w:hAnsi="Arial" w:cs="Arial"/>
          <w:b/>
          <w:bCs/>
          <w:sz w:val="23"/>
          <w:szCs w:val="23"/>
        </w:rPr>
      </w:pPr>
      <w:r w:rsidRPr="000E6DC6">
        <w:rPr>
          <w:rFonts w:ascii="Arial" w:eastAsia="Times New Roman" w:hAnsi="Arial" w:cs="Arial"/>
          <w:b/>
          <w:bCs/>
          <w:sz w:val="23"/>
          <w:szCs w:val="23"/>
        </w:rPr>
        <w:t xml:space="preserve"> Un</w:t>
      </w:r>
      <w:r w:rsidR="00F62CF1" w:rsidRPr="000E6DC6">
        <w:rPr>
          <w:rFonts w:ascii="Arial" w:eastAsia="Times New Roman" w:hAnsi="Arial" w:cs="Arial"/>
          <w:b/>
          <w:bCs/>
          <w:sz w:val="23"/>
          <w:szCs w:val="23"/>
        </w:rPr>
        <w:t xml:space="preserve"> documento</w:t>
      </w:r>
      <w:r w:rsidRPr="000E6DC6">
        <w:rPr>
          <w:rFonts w:ascii="Arial" w:eastAsia="Times New Roman" w:hAnsi="Arial" w:cs="Arial"/>
          <w:b/>
          <w:bCs/>
          <w:sz w:val="23"/>
          <w:szCs w:val="23"/>
        </w:rPr>
        <w:t xml:space="preserve"> del Consiglio </w:t>
      </w:r>
      <w:r w:rsidR="00F62CF1" w:rsidRPr="000E6DC6">
        <w:rPr>
          <w:rFonts w:ascii="Arial" w:eastAsia="Times New Roman" w:hAnsi="Arial" w:cs="Arial"/>
          <w:b/>
          <w:bCs/>
          <w:sz w:val="23"/>
          <w:szCs w:val="23"/>
        </w:rPr>
        <w:t xml:space="preserve">e della Fondazione </w:t>
      </w:r>
      <w:r w:rsidRPr="000E6DC6">
        <w:rPr>
          <w:rFonts w:ascii="Arial" w:eastAsia="Times New Roman" w:hAnsi="Arial" w:cs="Arial"/>
          <w:b/>
          <w:bCs/>
          <w:sz w:val="23"/>
          <w:szCs w:val="23"/>
        </w:rPr>
        <w:t>nazionale d</w:t>
      </w:r>
      <w:r w:rsidR="00F62CF1" w:rsidRPr="000E6DC6">
        <w:rPr>
          <w:rFonts w:ascii="Arial" w:eastAsia="Times New Roman" w:hAnsi="Arial" w:cs="Arial"/>
          <w:b/>
          <w:bCs/>
          <w:sz w:val="23"/>
          <w:szCs w:val="23"/>
        </w:rPr>
        <w:t>i Ricerca d</w:t>
      </w:r>
      <w:r w:rsidRPr="000E6DC6">
        <w:rPr>
          <w:rFonts w:ascii="Arial" w:eastAsia="Times New Roman" w:hAnsi="Arial" w:cs="Arial"/>
          <w:b/>
          <w:bCs/>
          <w:sz w:val="23"/>
          <w:szCs w:val="23"/>
        </w:rPr>
        <w:t xml:space="preserve">ella categoria </w:t>
      </w:r>
      <w:r w:rsidR="00F62CF1" w:rsidRPr="000E6DC6">
        <w:rPr>
          <w:rFonts w:ascii="Arial" w:eastAsia="Times New Roman" w:hAnsi="Arial" w:cs="Arial"/>
          <w:b/>
          <w:bCs/>
          <w:sz w:val="23"/>
          <w:szCs w:val="23"/>
        </w:rPr>
        <w:t xml:space="preserve">che </w:t>
      </w:r>
      <w:r w:rsidRPr="000E6DC6">
        <w:rPr>
          <w:rFonts w:ascii="Arial" w:eastAsia="Times New Roman" w:hAnsi="Arial" w:cs="Arial"/>
          <w:b/>
          <w:bCs/>
          <w:sz w:val="23"/>
          <w:szCs w:val="23"/>
        </w:rPr>
        <w:t xml:space="preserve">offre ai professionisti </w:t>
      </w:r>
      <w:r w:rsidR="00F62CF1" w:rsidRPr="000E6DC6">
        <w:rPr>
          <w:rFonts w:ascii="Arial" w:eastAsia="Times New Roman" w:hAnsi="Arial" w:cs="Arial"/>
          <w:b/>
          <w:bCs/>
          <w:sz w:val="23"/>
          <w:szCs w:val="23"/>
        </w:rPr>
        <w:t xml:space="preserve">incaricati </w:t>
      </w:r>
      <w:r w:rsidRPr="000E6DC6">
        <w:rPr>
          <w:rFonts w:ascii="Arial" w:eastAsia="Times New Roman" w:hAnsi="Arial" w:cs="Arial"/>
          <w:b/>
          <w:bCs/>
          <w:sz w:val="23"/>
          <w:szCs w:val="23"/>
        </w:rPr>
        <w:t>un</w:t>
      </w:r>
      <w:r w:rsidR="00F62CF1" w:rsidRPr="000E6DC6">
        <w:rPr>
          <w:rFonts w:ascii="Arial" w:eastAsia="Times New Roman" w:hAnsi="Arial" w:cs="Arial"/>
          <w:b/>
          <w:bCs/>
          <w:sz w:val="23"/>
          <w:szCs w:val="23"/>
        </w:rPr>
        <w:t xml:space="preserve"> adeguato supporto nello svolgimento dell’incarico</w:t>
      </w:r>
    </w:p>
    <w:p w14:paraId="666D209F" w14:textId="77777777" w:rsidR="008405BB" w:rsidRPr="000E6DC6" w:rsidRDefault="008405BB" w:rsidP="00252C63">
      <w:pPr>
        <w:jc w:val="both"/>
        <w:rPr>
          <w:rFonts w:ascii="Arial" w:eastAsia="Times New Roman" w:hAnsi="Arial" w:cs="Arial"/>
          <w:b/>
          <w:bCs/>
          <w:sz w:val="23"/>
          <w:szCs w:val="23"/>
        </w:rPr>
      </w:pPr>
    </w:p>
    <w:p w14:paraId="060BEAFF" w14:textId="00BF7C73" w:rsidR="00D43CB8" w:rsidRPr="000E6DC6" w:rsidRDefault="008405BB" w:rsidP="00252C63">
      <w:pPr>
        <w:jc w:val="both"/>
        <w:rPr>
          <w:rFonts w:ascii="Arial" w:hAnsi="Arial" w:cs="Arial"/>
          <w:sz w:val="23"/>
          <w:szCs w:val="23"/>
        </w:rPr>
      </w:pPr>
      <w:r w:rsidRPr="000E6DC6">
        <w:rPr>
          <w:rFonts w:ascii="Arial" w:eastAsia="Times New Roman" w:hAnsi="Arial" w:cs="Arial"/>
          <w:i/>
          <w:iCs/>
          <w:sz w:val="23"/>
          <w:szCs w:val="23"/>
        </w:rPr>
        <w:t xml:space="preserve">Roma, </w:t>
      </w:r>
      <w:r w:rsidR="002F42EA" w:rsidRPr="000E6DC6">
        <w:rPr>
          <w:rFonts w:ascii="Arial" w:eastAsia="Times New Roman" w:hAnsi="Arial" w:cs="Arial"/>
          <w:i/>
          <w:iCs/>
          <w:sz w:val="23"/>
          <w:szCs w:val="23"/>
        </w:rPr>
        <w:t>22</w:t>
      </w:r>
      <w:r w:rsidR="00F62CF1" w:rsidRPr="000E6DC6">
        <w:rPr>
          <w:rFonts w:ascii="Arial" w:eastAsia="Times New Roman" w:hAnsi="Arial" w:cs="Arial"/>
          <w:i/>
          <w:iCs/>
          <w:sz w:val="23"/>
          <w:szCs w:val="23"/>
        </w:rPr>
        <w:t xml:space="preserve"> giugno</w:t>
      </w:r>
      <w:r w:rsidRPr="000E6DC6">
        <w:rPr>
          <w:rFonts w:ascii="Arial" w:eastAsia="Times New Roman" w:hAnsi="Arial" w:cs="Arial"/>
          <w:i/>
          <w:iCs/>
          <w:sz w:val="23"/>
          <w:szCs w:val="23"/>
        </w:rPr>
        <w:t xml:space="preserve"> 2026</w:t>
      </w:r>
      <w:r w:rsidRPr="000E6DC6">
        <w:rPr>
          <w:rFonts w:ascii="Arial" w:eastAsia="Times New Roman" w:hAnsi="Arial" w:cs="Arial"/>
          <w:sz w:val="23"/>
          <w:szCs w:val="23"/>
        </w:rPr>
        <w:t xml:space="preserve"> – Il Consiglio </w:t>
      </w:r>
      <w:r w:rsidR="005A02E4" w:rsidRPr="000E6DC6">
        <w:rPr>
          <w:rFonts w:ascii="Arial" w:eastAsia="Times New Roman" w:hAnsi="Arial" w:cs="Arial"/>
          <w:sz w:val="23"/>
          <w:szCs w:val="23"/>
        </w:rPr>
        <w:t xml:space="preserve">e la Fondazione </w:t>
      </w:r>
      <w:r w:rsidRPr="000E6DC6">
        <w:rPr>
          <w:rFonts w:ascii="Arial" w:eastAsia="Times New Roman" w:hAnsi="Arial" w:cs="Arial"/>
          <w:sz w:val="23"/>
          <w:szCs w:val="23"/>
        </w:rPr>
        <w:t>Nazionale</w:t>
      </w:r>
      <w:r w:rsidR="005A02E4" w:rsidRPr="000E6DC6">
        <w:rPr>
          <w:rFonts w:ascii="Arial" w:eastAsia="Times New Roman" w:hAnsi="Arial" w:cs="Arial"/>
          <w:sz w:val="23"/>
          <w:szCs w:val="23"/>
        </w:rPr>
        <w:t xml:space="preserve"> di Ricerca dei Commercialisti</w:t>
      </w:r>
      <w:r w:rsidRPr="000E6DC6">
        <w:rPr>
          <w:rFonts w:ascii="Arial" w:eastAsia="Times New Roman" w:hAnsi="Arial" w:cs="Arial"/>
          <w:sz w:val="23"/>
          <w:szCs w:val="23"/>
        </w:rPr>
        <w:t xml:space="preserve"> ha</w:t>
      </w:r>
      <w:r w:rsidR="005A02E4" w:rsidRPr="000E6DC6">
        <w:rPr>
          <w:rFonts w:ascii="Arial" w:eastAsia="Times New Roman" w:hAnsi="Arial" w:cs="Arial"/>
          <w:sz w:val="23"/>
          <w:szCs w:val="23"/>
        </w:rPr>
        <w:t>nno</w:t>
      </w:r>
      <w:r w:rsidRPr="000E6DC6">
        <w:rPr>
          <w:rFonts w:ascii="Arial" w:eastAsia="Times New Roman" w:hAnsi="Arial" w:cs="Arial"/>
          <w:sz w:val="23"/>
          <w:szCs w:val="23"/>
        </w:rPr>
        <w:t xml:space="preserve"> pubblicato i “</w:t>
      </w:r>
      <w:r w:rsidR="00F62CF1" w:rsidRPr="000E6DC6">
        <w:rPr>
          <w:rFonts w:ascii="Arial" w:eastAsia="Times New Roman" w:hAnsi="Arial" w:cs="Arial"/>
          <w:b/>
          <w:bCs/>
          <w:sz w:val="23"/>
          <w:szCs w:val="23"/>
        </w:rPr>
        <w:t>Principi di comportamento dell’</w:t>
      </w:r>
      <w:r w:rsidR="00604303" w:rsidRPr="000E6DC6">
        <w:rPr>
          <w:rFonts w:ascii="Arial" w:eastAsia="Times New Roman" w:hAnsi="Arial" w:cs="Arial"/>
          <w:b/>
          <w:bCs/>
          <w:sz w:val="23"/>
          <w:szCs w:val="23"/>
        </w:rPr>
        <w:t>E</w:t>
      </w:r>
      <w:r w:rsidR="00F62CF1" w:rsidRPr="000E6DC6">
        <w:rPr>
          <w:rFonts w:ascii="Arial" w:eastAsia="Times New Roman" w:hAnsi="Arial" w:cs="Arial"/>
          <w:b/>
          <w:bCs/>
          <w:sz w:val="23"/>
          <w:szCs w:val="23"/>
        </w:rPr>
        <w:t>sperto della composizione negoziata</w:t>
      </w:r>
      <w:r w:rsidRPr="000E6DC6">
        <w:rPr>
          <w:rFonts w:ascii="Arial" w:eastAsia="Times New Roman" w:hAnsi="Arial" w:cs="Arial"/>
          <w:sz w:val="23"/>
          <w:szCs w:val="23"/>
        </w:rPr>
        <w:t>”, elaborat</w:t>
      </w:r>
      <w:r w:rsidR="00155109" w:rsidRPr="000E6DC6">
        <w:rPr>
          <w:rFonts w:ascii="Arial" w:eastAsia="Times New Roman" w:hAnsi="Arial" w:cs="Arial"/>
          <w:sz w:val="23"/>
          <w:szCs w:val="23"/>
        </w:rPr>
        <w:t>i</w:t>
      </w:r>
      <w:r w:rsidRPr="000E6DC6">
        <w:rPr>
          <w:rFonts w:ascii="Arial" w:eastAsia="Times New Roman" w:hAnsi="Arial" w:cs="Arial"/>
          <w:sz w:val="23"/>
          <w:szCs w:val="23"/>
        </w:rPr>
        <w:t xml:space="preserve"> dalla Commissione di studio “Comp</w:t>
      </w:r>
      <w:r w:rsidR="00F62CF1" w:rsidRPr="000E6DC6">
        <w:rPr>
          <w:rFonts w:ascii="Arial" w:eastAsia="Times New Roman" w:hAnsi="Arial" w:cs="Arial"/>
          <w:sz w:val="23"/>
          <w:szCs w:val="23"/>
        </w:rPr>
        <w:t>osizione negoziata</w:t>
      </w:r>
      <w:r w:rsidRPr="000E6DC6">
        <w:rPr>
          <w:rFonts w:ascii="Arial" w:eastAsia="Times New Roman" w:hAnsi="Arial" w:cs="Arial"/>
          <w:sz w:val="23"/>
          <w:szCs w:val="23"/>
        </w:rPr>
        <w:t>”</w:t>
      </w:r>
      <w:r w:rsidR="00F62CF1" w:rsidRPr="000E6DC6">
        <w:rPr>
          <w:rFonts w:ascii="Arial" w:eastAsia="Times New Roman" w:hAnsi="Arial" w:cs="Arial"/>
          <w:sz w:val="23"/>
          <w:szCs w:val="23"/>
        </w:rPr>
        <w:t>.</w:t>
      </w:r>
      <w:r w:rsidR="004F0DAA" w:rsidRPr="000E6DC6">
        <w:rPr>
          <w:rFonts w:ascii="Arial" w:eastAsia="Times New Roman" w:hAnsi="Arial" w:cs="Arial"/>
          <w:sz w:val="23"/>
          <w:szCs w:val="23"/>
        </w:rPr>
        <w:t xml:space="preserve"> </w:t>
      </w:r>
      <w:r w:rsidR="00604303" w:rsidRPr="000E6DC6">
        <w:rPr>
          <w:rFonts w:ascii="Arial" w:eastAsia="Times New Roman" w:hAnsi="Arial" w:cs="Arial"/>
          <w:sz w:val="23"/>
          <w:szCs w:val="23"/>
        </w:rPr>
        <w:t>I</w:t>
      </w:r>
      <w:r w:rsidR="00D617D0" w:rsidRPr="000E6DC6">
        <w:rPr>
          <w:rFonts w:ascii="Arial" w:eastAsia="Times New Roman" w:hAnsi="Arial" w:cs="Arial"/>
          <w:sz w:val="23"/>
          <w:szCs w:val="23"/>
        </w:rPr>
        <w:t>l documento</w:t>
      </w:r>
      <w:r w:rsidR="00604303" w:rsidRPr="000E6DC6">
        <w:rPr>
          <w:rFonts w:ascii="Arial" w:eastAsia="Times New Roman" w:hAnsi="Arial" w:cs="Arial"/>
          <w:sz w:val="23"/>
          <w:szCs w:val="23"/>
        </w:rPr>
        <w:t xml:space="preserve">, che integra </w:t>
      </w:r>
      <w:r w:rsidR="00604303" w:rsidRPr="000E6DC6">
        <w:rPr>
          <w:rFonts w:ascii="Arial" w:hAnsi="Arial" w:cs="Arial"/>
          <w:sz w:val="23"/>
          <w:szCs w:val="23"/>
        </w:rPr>
        <w:t>e precisa i contenuti del Codice della crisi e si coordina con le indicazioni del Decreto dirigenziale del Ministero della giustizia del 23 aprile 2026, cont</w:t>
      </w:r>
      <w:r w:rsidR="00E70E38" w:rsidRPr="000E6DC6">
        <w:rPr>
          <w:rFonts w:ascii="Arial" w:hAnsi="Arial" w:cs="Arial"/>
          <w:sz w:val="23"/>
          <w:szCs w:val="23"/>
        </w:rPr>
        <w:t>iene</w:t>
      </w:r>
      <w:r w:rsidR="00604303" w:rsidRPr="000E6DC6">
        <w:rPr>
          <w:rFonts w:ascii="Arial" w:hAnsi="Arial" w:cs="Arial"/>
          <w:sz w:val="23"/>
          <w:szCs w:val="23"/>
        </w:rPr>
        <w:t xml:space="preserve"> </w:t>
      </w:r>
      <w:r w:rsidR="00604303" w:rsidRPr="000E6DC6">
        <w:rPr>
          <w:rFonts w:ascii="Arial" w:hAnsi="Arial" w:cs="Arial"/>
          <w:b/>
          <w:bCs/>
          <w:sz w:val="23"/>
          <w:szCs w:val="23"/>
        </w:rPr>
        <w:t xml:space="preserve">regole tecniche </w:t>
      </w:r>
      <w:r w:rsidR="00604303" w:rsidRPr="000E6DC6">
        <w:rPr>
          <w:rFonts w:ascii="Arial" w:hAnsi="Arial" w:cs="Arial"/>
          <w:sz w:val="23"/>
          <w:szCs w:val="23"/>
        </w:rPr>
        <w:t xml:space="preserve">elaborate per </w:t>
      </w:r>
      <w:r w:rsidR="00604303" w:rsidRPr="000E6DC6">
        <w:rPr>
          <w:rFonts w:ascii="Arial" w:hAnsi="Arial" w:cs="Arial"/>
          <w:b/>
          <w:bCs/>
          <w:sz w:val="23"/>
          <w:szCs w:val="23"/>
        </w:rPr>
        <w:t xml:space="preserve">supportare </w:t>
      </w:r>
      <w:r w:rsidR="00240D5C" w:rsidRPr="000E6DC6">
        <w:rPr>
          <w:rFonts w:ascii="Arial" w:hAnsi="Arial" w:cs="Arial"/>
          <w:b/>
          <w:bCs/>
          <w:sz w:val="23"/>
          <w:szCs w:val="23"/>
        </w:rPr>
        <w:t xml:space="preserve">e indirizzare </w:t>
      </w:r>
      <w:r w:rsidR="00D617D0" w:rsidRPr="000E6DC6">
        <w:rPr>
          <w:rFonts w:ascii="Arial" w:hAnsi="Arial" w:cs="Arial"/>
          <w:b/>
          <w:bCs/>
          <w:sz w:val="23"/>
          <w:szCs w:val="23"/>
        </w:rPr>
        <w:t xml:space="preserve">i </w:t>
      </w:r>
      <w:r w:rsidR="00240D5C" w:rsidRPr="000E6DC6">
        <w:rPr>
          <w:rFonts w:ascii="Arial" w:hAnsi="Arial" w:cs="Arial"/>
          <w:b/>
          <w:bCs/>
          <w:sz w:val="23"/>
          <w:szCs w:val="23"/>
        </w:rPr>
        <w:t>c</w:t>
      </w:r>
      <w:r w:rsidR="00D617D0" w:rsidRPr="000E6DC6">
        <w:rPr>
          <w:rFonts w:ascii="Arial" w:hAnsi="Arial" w:cs="Arial"/>
          <w:b/>
          <w:bCs/>
          <w:sz w:val="23"/>
          <w:szCs w:val="23"/>
        </w:rPr>
        <w:t>ommercialisti</w:t>
      </w:r>
      <w:r w:rsidR="00604303" w:rsidRPr="000E6DC6">
        <w:rPr>
          <w:rFonts w:ascii="Arial" w:hAnsi="Arial" w:cs="Arial"/>
          <w:sz w:val="23"/>
          <w:szCs w:val="23"/>
        </w:rPr>
        <w:t xml:space="preserve"> nel corretto svolgimento dei compiti loro assegnati nella veste di Esperto.</w:t>
      </w:r>
    </w:p>
    <w:p w14:paraId="2C0A0A7A" w14:textId="77777777" w:rsidR="00D43CB8" w:rsidRPr="000E6DC6" w:rsidRDefault="00D43CB8" w:rsidP="00252C63">
      <w:pPr>
        <w:jc w:val="both"/>
        <w:rPr>
          <w:rFonts w:ascii="Arial" w:hAnsi="Arial" w:cs="Arial"/>
          <w:sz w:val="23"/>
          <w:szCs w:val="23"/>
        </w:rPr>
      </w:pPr>
    </w:p>
    <w:p w14:paraId="66A00D1C" w14:textId="30B70E19" w:rsidR="00604303" w:rsidRPr="000E6DC6" w:rsidRDefault="00D43CB8" w:rsidP="00252C63">
      <w:pPr>
        <w:jc w:val="both"/>
        <w:rPr>
          <w:rFonts w:ascii="Arial" w:hAnsi="Arial" w:cs="Arial"/>
          <w:sz w:val="23"/>
          <w:szCs w:val="23"/>
        </w:rPr>
      </w:pPr>
      <w:r w:rsidRPr="000E6DC6">
        <w:rPr>
          <w:rFonts w:ascii="Arial" w:hAnsi="Arial" w:cs="Arial"/>
          <w:sz w:val="23"/>
          <w:szCs w:val="23"/>
        </w:rPr>
        <w:t xml:space="preserve">In quanto raccomandazioni destinate ai </w:t>
      </w:r>
      <w:r w:rsidR="00D617D0" w:rsidRPr="000E6DC6">
        <w:rPr>
          <w:rFonts w:ascii="Arial" w:hAnsi="Arial" w:cs="Arial"/>
          <w:sz w:val="23"/>
          <w:szCs w:val="23"/>
        </w:rPr>
        <w:t>p</w:t>
      </w:r>
      <w:r w:rsidRPr="000E6DC6">
        <w:rPr>
          <w:rFonts w:ascii="Arial" w:hAnsi="Arial" w:cs="Arial"/>
          <w:sz w:val="23"/>
          <w:szCs w:val="23"/>
        </w:rPr>
        <w:t xml:space="preserve">rofessionisti iscritti all’Albo, i Principi </w:t>
      </w:r>
      <w:r w:rsidRPr="000E6DC6">
        <w:rPr>
          <w:rFonts w:ascii="Arial" w:hAnsi="Arial" w:cs="Arial"/>
          <w:b/>
          <w:bCs/>
          <w:sz w:val="23"/>
          <w:szCs w:val="23"/>
        </w:rPr>
        <w:t xml:space="preserve">devono essere letti </w:t>
      </w:r>
      <w:r w:rsidR="00604303" w:rsidRPr="000E6DC6">
        <w:rPr>
          <w:rFonts w:ascii="Arial" w:hAnsi="Arial" w:cs="Arial"/>
          <w:b/>
          <w:bCs/>
          <w:sz w:val="23"/>
          <w:szCs w:val="23"/>
        </w:rPr>
        <w:t>in combinazione con le norme deontologiche della professione</w:t>
      </w:r>
      <w:r w:rsidR="00604303" w:rsidRPr="000E6DC6">
        <w:rPr>
          <w:rFonts w:ascii="Arial" w:hAnsi="Arial" w:cs="Arial"/>
          <w:sz w:val="23"/>
          <w:szCs w:val="23"/>
        </w:rPr>
        <w:t xml:space="preserve"> delle quali, condividendone i principi generali, rappresentano importanti integrazioni per </w:t>
      </w:r>
      <w:r w:rsidR="00240D5C" w:rsidRPr="000E6DC6">
        <w:rPr>
          <w:rFonts w:ascii="Arial" w:hAnsi="Arial" w:cs="Arial"/>
          <w:sz w:val="23"/>
          <w:szCs w:val="23"/>
        </w:rPr>
        <w:t>quanti svolgano l’i</w:t>
      </w:r>
      <w:r w:rsidR="00604303" w:rsidRPr="000E6DC6">
        <w:rPr>
          <w:rFonts w:ascii="Arial" w:hAnsi="Arial" w:cs="Arial"/>
          <w:sz w:val="23"/>
          <w:szCs w:val="23"/>
        </w:rPr>
        <w:t>ncarico con competenza, diligenza e qualità, nonché indipendenza, riservatezza, imparzialità e terzietà.</w:t>
      </w:r>
    </w:p>
    <w:p w14:paraId="5E62497B" w14:textId="77777777" w:rsidR="00D617D0" w:rsidRPr="000E6DC6" w:rsidRDefault="00D617D0" w:rsidP="00252C63">
      <w:pPr>
        <w:jc w:val="both"/>
        <w:rPr>
          <w:rFonts w:ascii="Arial" w:hAnsi="Arial" w:cs="Arial"/>
          <w:sz w:val="23"/>
          <w:szCs w:val="23"/>
        </w:rPr>
      </w:pPr>
    </w:p>
    <w:p w14:paraId="17F4A7C5" w14:textId="304F499D" w:rsidR="00604303" w:rsidRPr="000E6DC6" w:rsidRDefault="00D617D0" w:rsidP="00252C63">
      <w:pPr>
        <w:jc w:val="both"/>
        <w:rPr>
          <w:rFonts w:ascii="Arial" w:hAnsi="Arial" w:cs="Arial"/>
          <w:sz w:val="23"/>
          <w:szCs w:val="23"/>
        </w:rPr>
      </w:pPr>
      <w:r w:rsidRPr="000E6DC6">
        <w:rPr>
          <w:rFonts w:ascii="Arial" w:hAnsi="Arial" w:cs="Arial"/>
          <w:sz w:val="23"/>
          <w:szCs w:val="23"/>
        </w:rPr>
        <w:t xml:space="preserve">I </w:t>
      </w:r>
      <w:r w:rsidR="00604303" w:rsidRPr="000E6DC6">
        <w:rPr>
          <w:rFonts w:ascii="Arial" w:hAnsi="Arial" w:cs="Arial"/>
          <w:sz w:val="23"/>
          <w:szCs w:val="23"/>
        </w:rPr>
        <w:t xml:space="preserve">Principi </w:t>
      </w:r>
      <w:r w:rsidRPr="000E6DC6">
        <w:rPr>
          <w:rFonts w:ascii="Arial" w:hAnsi="Arial" w:cs="Arial"/>
          <w:sz w:val="23"/>
          <w:szCs w:val="23"/>
        </w:rPr>
        <w:t xml:space="preserve">contengono </w:t>
      </w:r>
      <w:r w:rsidR="00B40AF8" w:rsidRPr="000E6DC6">
        <w:rPr>
          <w:rFonts w:ascii="Arial" w:hAnsi="Arial" w:cs="Arial"/>
          <w:sz w:val="23"/>
          <w:szCs w:val="23"/>
        </w:rPr>
        <w:t>inoltre</w:t>
      </w:r>
      <w:r w:rsidRPr="000E6DC6">
        <w:rPr>
          <w:rFonts w:ascii="Arial" w:hAnsi="Arial" w:cs="Arial"/>
          <w:sz w:val="23"/>
          <w:szCs w:val="23"/>
        </w:rPr>
        <w:t xml:space="preserve"> </w:t>
      </w:r>
      <w:r w:rsidR="00604303" w:rsidRPr="000E6DC6">
        <w:rPr>
          <w:rFonts w:ascii="Arial" w:hAnsi="Arial" w:cs="Arial"/>
          <w:sz w:val="23"/>
          <w:szCs w:val="23"/>
        </w:rPr>
        <w:t xml:space="preserve">importanti </w:t>
      </w:r>
      <w:r w:rsidR="00604303" w:rsidRPr="000E6DC6">
        <w:rPr>
          <w:rFonts w:ascii="Arial" w:hAnsi="Arial" w:cs="Arial"/>
          <w:b/>
          <w:bCs/>
          <w:sz w:val="23"/>
          <w:szCs w:val="23"/>
        </w:rPr>
        <w:t xml:space="preserve">snodi interpretativi sul ruolo svolto </w:t>
      </w:r>
      <w:r w:rsidR="001A20A0" w:rsidRPr="000E6DC6">
        <w:rPr>
          <w:rFonts w:ascii="Arial" w:hAnsi="Arial" w:cs="Arial"/>
          <w:b/>
          <w:bCs/>
          <w:sz w:val="23"/>
          <w:szCs w:val="23"/>
        </w:rPr>
        <w:t>dall’imprenditore</w:t>
      </w:r>
      <w:r w:rsidR="001A20A0" w:rsidRPr="000E6DC6">
        <w:rPr>
          <w:rFonts w:ascii="Arial" w:hAnsi="Arial" w:cs="Arial"/>
          <w:sz w:val="23"/>
          <w:szCs w:val="23"/>
        </w:rPr>
        <w:t xml:space="preserve">, dai </w:t>
      </w:r>
      <w:r w:rsidR="001A20A0" w:rsidRPr="000E6DC6">
        <w:rPr>
          <w:rFonts w:ascii="Arial" w:hAnsi="Arial" w:cs="Arial"/>
          <w:b/>
          <w:bCs/>
          <w:sz w:val="23"/>
          <w:szCs w:val="23"/>
        </w:rPr>
        <w:t>suoi advisor</w:t>
      </w:r>
      <w:r w:rsidR="001A20A0" w:rsidRPr="000E6DC6">
        <w:rPr>
          <w:rFonts w:ascii="Arial" w:hAnsi="Arial" w:cs="Arial"/>
          <w:sz w:val="23"/>
          <w:szCs w:val="23"/>
        </w:rPr>
        <w:t xml:space="preserve">, dai </w:t>
      </w:r>
      <w:r w:rsidR="001A20A0" w:rsidRPr="000E6DC6">
        <w:rPr>
          <w:rFonts w:ascii="Arial" w:hAnsi="Arial" w:cs="Arial"/>
          <w:b/>
          <w:bCs/>
          <w:sz w:val="23"/>
          <w:szCs w:val="23"/>
        </w:rPr>
        <w:t>creditori</w:t>
      </w:r>
      <w:r w:rsidR="001A20A0" w:rsidRPr="000E6DC6">
        <w:rPr>
          <w:rFonts w:ascii="Arial" w:hAnsi="Arial" w:cs="Arial"/>
          <w:sz w:val="23"/>
          <w:szCs w:val="23"/>
        </w:rPr>
        <w:t xml:space="preserve">, dagli </w:t>
      </w:r>
      <w:r w:rsidR="001A20A0" w:rsidRPr="000E6DC6">
        <w:rPr>
          <w:rFonts w:ascii="Arial" w:hAnsi="Arial" w:cs="Arial"/>
          <w:b/>
          <w:bCs/>
          <w:sz w:val="23"/>
          <w:szCs w:val="23"/>
        </w:rPr>
        <w:t>stakeholder</w:t>
      </w:r>
      <w:r w:rsidR="001A20A0" w:rsidRPr="000E6DC6">
        <w:rPr>
          <w:rFonts w:ascii="Arial" w:hAnsi="Arial" w:cs="Arial"/>
          <w:sz w:val="23"/>
          <w:szCs w:val="23"/>
        </w:rPr>
        <w:t xml:space="preserve"> </w:t>
      </w:r>
      <w:r w:rsidR="00604303" w:rsidRPr="000E6DC6">
        <w:rPr>
          <w:rFonts w:ascii="Arial" w:hAnsi="Arial" w:cs="Arial"/>
          <w:b/>
          <w:bCs/>
          <w:sz w:val="23"/>
          <w:szCs w:val="23"/>
        </w:rPr>
        <w:t xml:space="preserve">nelle trattative nella gestione della composizione </w:t>
      </w:r>
      <w:r w:rsidR="00604303" w:rsidRPr="000E6DC6">
        <w:rPr>
          <w:rFonts w:ascii="Arial" w:hAnsi="Arial" w:cs="Arial"/>
          <w:sz w:val="23"/>
          <w:szCs w:val="23"/>
        </w:rPr>
        <w:t>e possono facilitare il lavoro delle commissioni di nomina dell’Esperto, così come quello dell’autorità giudiziaria quando tenuta a “dirigere” le fasi della composizione negoziata in cui è richiesta la sua partecipazione attiva.</w:t>
      </w:r>
    </w:p>
    <w:p w14:paraId="31817D50" w14:textId="77777777" w:rsidR="00604303" w:rsidRPr="000E6DC6" w:rsidRDefault="00604303" w:rsidP="00252C63">
      <w:pPr>
        <w:jc w:val="both"/>
        <w:rPr>
          <w:rFonts w:ascii="Arial" w:hAnsi="Arial" w:cs="Arial"/>
          <w:sz w:val="23"/>
          <w:szCs w:val="23"/>
        </w:rPr>
      </w:pPr>
    </w:p>
    <w:p w14:paraId="08CDE076" w14:textId="02C1CDF0" w:rsidR="00D43CB8" w:rsidRPr="000E6DC6" w:rsidRDefault="00D43CB8" w:rsidP="00252C63">
      <w:pPr>
        <w:jc w:val="both"/>
        <w:rPr>
          <w:rFonts w:ascii="Arial" w:hAnsi="Arial" w:cs="Arial"/>
          <w:sz w:val="23"/>
          <w:szCs w:val="23"/>
        </w:rPr>
      </w:pPr>
      <w:r w:rsidRPr="000E6DC6">
        <w:rPr>
          <w:rFonts w:ascii="Arial" w:hAnsi="Arial" w:cs="Arial"/>
          <w:sz w:val="23"/>
          <w:szCs w:val="23"/>
        </w:rPr>
        <w:t xml:space="preserve">Il documento è composto di </w:t>
      </w:r>
      <w:r w:rsidRPr="000E6DC6">
        <w:rPr>
          <w:rFonts w:ascii="Arial" w:hAnsi="Arial" w:cs="Arial"/>
          <w:b/>
          <w:bCs/>
          <w:sz w:val="23"/>
          <w:szCs w:val="23"/>
        </w:rPr>
        <w:t>undici paragrafi</w:t>
      </w:r>
      <w:r w:rsidRPr="000E6DC6">
        <w:rPr>
          <w:rFonts w:ascii="Arial" w:hAnsi="Arial" w:cs="Arial"/>
          <w:sz w:val="23"/>
          <w:szCs w:val="23"/>
        </w:rPr>
        <w:t xml:space="preserve"> che analizzano la figura e il ruolo dell’Esperto nelle molteplici combinazioni che la normativa di riferimento e il Decreto dirigenziale del 23 aprile 2026 presentano, </w:t>
      </w:r>
      <w:r w:rsidRPr="000E6DC6">
        <w:rPr>
          <w:rFonts w:ascii="Arial" w:hAnsi="Arial" w:cs="Arial"/>
          <w:b/>
          <w:bCs/>
          <w:sz w:val="23"/>
          <w:szCs w:val="23"/>
        </w:rPr>
        <w:t>articolando l’attività essenzialmente in tre fasi</w:t>
      </w:r>
      <w:r w:rsidRPr="000E6DC6">
        <w:rPr>
          <w:rFonts w:ascii="Arial" w:hAnsi="Arial" w:cs="Arial"/>
          <w:sz w:val="23"/>
          <w:szCs w:val="23"/>
        </w:rPr>
        <w:t>:</w:t>
      </w:r>
    </w:p>
    <w:p w14:paraId="5D28D320" w14:textId="7572C70D" w:rsidR="00D43CB8" w:rsidRPr="000E6DC6" w:rsidRDefault="00D43CB8" w:rsidP="00252C63">
      <w:pPr>
        <w:ind w:left="426" w:hanging="284"/>
        <w:jc w:val="both"/>
        <w:rPr>
          <w:rFonts w:ascii="Arial" w:hAnsi="Arial" w:cs="Arial"/>
          <w:sz w:val="23"/>
          <w:szCs w:val="23"/>
        </w:rPr>
      </w:pPr>
      <w:r w:rsidRPr="000E6DC6">
        <w:rPr>
          <w:rFonts w:ascii="Arial" w:hAnsi="Arial" w:cs="Arial"/>
          <w:sz w:val="23"/>
          <w:szCs w:val="23"/>
        </w:rPr>
        <w:t>•</w:t>
      </w:r>
      <w:r w:rsidRPr="000E6DC6">
        <w:rPr>
          <w:rFonts w:ascii="Arial" w:hAnsi="Arial" w:cs="Arial"/>
          <w:sz w:val="23"/>
          <w:szCs w:val="23"/>
        </w:rPr>
        <w:tab/>
        <w:t xml:space="preserve">fase di </w:t>
      </w:r>
      <w:r w:rsidRPr="000E6DC6">
        <w:rPr>
          <w:rFonts w:ascii="Arial" w:hAnsi="Arial" w:cs="Arial"/>
          <w:b/>
          <w:bCs/>
          <w:sz w:val="23"/>
          <w:szCs w:val="23"/>
        </w:rPr>
        <w:t>analisi preliminare</w:t>
      </w:r>
      <w:r w:rsidRPr="000E6DC6">
        <w:rPr>
          <w:rFonts w:ascii="Arial" w:hAnsi="Arial" w:cs="Arial"/>
          <w:sz w:val="23"/>
          <w:szCs w:val="23"/>
        </w:rPr>
        <w:t xml:space="preserve"> e di confronto con l’imprenditore, volta a verificare la sussistenza di concrete prospettive di risanamento e a individuare le possibili soluzioni percorribili;</w:t>
      </w:r>
    </w:p>
    <w:p w14:paraId="02385EAD" w14:textId="73CE3868" w:rsidR="00D43CB8" w:rsidRPr="000E6DC6" w:rsidRDefault="00D43CB8" w:rsidP="00252C63">
      <w:pPr>
        <w:ind w:left="426" w:hanging="284"/>
        <w:jc w:val="both"/>
        <w:rPr>
          <w:rFonts w:ascii="Arial" w:hAnsi="Arial" w:cs="Arial"/>
          <w:sz w:val="23"/>
          <w:szCs w:val="23"/>
        </w:rPr>
      </w:pPr>
      <w:r w:rsidRPr="000E6DC6">
        <w:rPr>
          <w:rFonts w:ascii="Arial" w:hAnsi="Arial" w:cs="Arial"/>
          <w:sz w:val="23"/>
          <w:szCs w:val="23"/>
        </w:rPr>
        <w:t>•</w:t>
      </w:r>
      <w:r w:rsidRPr="000E6DC6">
        <w:rPr>
          <w:rFonts w:ascii="Arial" w:hAnsi="Arial" w:cs="Arial"/>
          <w:sz w:val="23"/>
          <w:szCs w:val="23"/>
        </w:rPr>
        <w:tab/>
      </w:r>
      <w:r w:rsidR="00963998" w:rsidRPr="000E6DC6">
        <w:rPr>
          <w:rFonts w:ascii="Arial" w:hAnsi="Arial" w:cs="Arial"/>
          <w:sz w:val="23"/>
          <w:szCs w:val="23"/>
        </w:rPr>
        <w:t>f</w:t>
      </w:r>
      <w:r w:rsidRPr="000E6DC6">
        <w:rPr>
          <w:rFonts w:ascii="Arial" w:hAnsi="Arial" w:cs="Arial"/>
          <w:sz w:val="23"/>
          <w:szCs w:val="23"/>
        </w:rPr>
        <w:t xml:space="preserve">ase di </w:t>
      </w:r>
      <w:r w:rsidRPr="000E6DC6">
        <w:rPr>
          <w:rFonts w:ascii="Arial" w:hAnsi="Arial" w:cs="Arial"/>
          <w:b/>
          <w:bCs/>
          <w:sz w:val="23"/>
          <w:szCs w:val="23"/>
        </w:rPr>
        <w:t>supporto alla negoziazione</w:t>
      </w:r>
      <w:r w:rsidRPr="000E6DC6">
        <w:rPr>
          <w:rFonts w:ascii="Arial" w:hAnsi="Arial" w:cs="Arial"/>
          <w:sz w:val="23"/>
          <w:szCs w:val="23"/>
        </w:rPr>
        <w:t xml:space="preserve"> tra l’imprenditore, i creditori e gli eventuali terzi interessati, e di espressione di pareri;</w:t>
      </w:r>
    </w:p>
    <w:p w14:paraId="4794C37A" w14:textId="76E834E0" w:rsidR="00D43CB8" w:rsidRPr="000E6DC6" w:rsidRDefault="00D43CB8" w:rsidP="00252C63">
      <w:pPr>
        <w:ind w:left="426" w:hanging="284"/>
        <w:jc w:val="both"/>
        <w:rPr>
          <w:rFonts w:ascii="Arial" w:hAnsi="Arial" w:cs="Arial"/>
          <w:sz w:val="23"/>
          <w:szCs w:val="23"/>
        </w:rPr>
      </w:pPr>
      <w:r w:rsidRPr="000E6DC6">
        <w:rPr>
          <w:rFonts w:ascii="Arial" w:hAnsi="Arial" w:cs="Arial"/>
          <w:sz w:val="23"/>
          <w:szCs w:val="23"/>
        </w:rPr>
        <w:t>•</w:t>
      </w:r>
      <w:r w:rsidRPr="000E6DC6">
        <w:rPr>
          <w:rFonts w:ascii="Arial" w:hAnsi="Arial" w:cs="Arial"/>
          <w:sz w:val="23"/>
          <w:szCs w:val="23"/>
        </w:rPr>
        <w:tab/>
        <w:t xml:space="preserve">fase conclusiva di </w:t>
      </w:r>
      <w:r w:rsidRPr="000E6DC6">
        <w:rPr>
          <w:rFonts w:ascii="Arial" w:hAnsi="Arial" w:cs="Arial"/>
          <w:b/>
          <w:bCs/>
          <w:sz w:val="23"/>
          <w:szCs w:val="23"/>
        </w:rPr>
        <w:t>formalizzazione e rendicontazione</w:t>
      </w:r>
      <w:r w:rsidRPr="000E6DC6">
        <w:rPr>
          <w:rFonts w:ascii="Arial" w:hAnsi="Arial" w:cs="Arial"/>
          <w:sz w:val="23"/>
          <w:szCs w:val="23"/>
        </w:rPr>
        <w:t>, nella quale vengono sintetizzati gli esiti della composizione negoziata e documentato il percorso effettuato.</w:t>
      </w:r>
    </w:p>
    <w:p w14:paraId="4352AB73" w14:textId="77777777" w:rsidR="00B40AF8" w:rsidRPr="000E6DC6" w:rsidRDefault="00B40AF8" w:rsidP="00252C63">
      <w:pPr>
        <w:ind w:left="426" w:hanging="284"/>
        <w:jc w:val="both"/>
        <w:rPr>
          <w:rFonts w:ascii="Arial" w:hAnsi="Arial" w:cs="Arial"/>
          <w:sz w:val="23"/>
          <w:szCs w:val="23"/>
        </w:rPr>
      </w:pPr>
    </w:p>
    <w:p w14:paraId="2CAB52C7" w14:textId="0AD032CA" w:rsidR="00252C63" w:rsidRPr="000E6DC6" w:rsidRDefault="00B40AF8" w:rsidP="00252C63">
      <w:pPr>
        <w:jc w:val="both"/>
        <w:rPr>
          <w:rFonts w:ascii="Arial" w:hAnsi="Arial" w:cs="Arial"/>
          <w:sz w:val="23"/>
          <w:szCs w:val="23"/>
        </w:rPr>
      </w:pPr>
      <w:r w:rsidRPr="000E6DC6">
        <w:rPr>
          <w:rFonts w:ascii="Arial" w:hAnsi="Arial" w:cs="Arial"/>
          <w:sz w:val="23"/>
          <w:szCs w:val="23"/>
        </w:rPr>
        <w:t>“</w:t>
      </w:r>
      <w:r w:rsidR="00252C63" w:rsidRPr="000E6DC6">
        <w:rPr>
          <w:rFonts w:ascii="Arial" w:hAnsi="Arial" w:cs="Arial"/>
          <w:sz w:val="23"/>
          <w:szCs w:val="23"/>
        </w:rPr>
        <w:t xml:space="preserve">Il Consiglio nazionale pubblica questi Principi per </w:t>
      </w:r>
      <w:r w:rsidR="00252C63" w:rsidRPr="000E6DC6">
        <w:rPr>
          <w:rFonts w:ascii="Arial" w:hAnsi="Arial" w:cs="Arial"/>
          <w:b/>
          <w:bCs/>
          <w:sz w:val="23"/>
          <w:szCs w:val="23"/>
        </w:rPr>
        <w:t xml:space="preserve">fornire ai commercialisti un adeguato </w:t>
      </w:r>
      <w:r w:rsidR="000E6DC6" w:rsidRPr="000E6DC6">
        <w:rPr>
          <w:rFonts w:ascii="Arial" w:hAnsi="Arial" w:cs="Arial"/>
          <w:b/>
          <w:bCs/>
          <w:sz w:val="23"/>
          <w:szCs w:val="23"/>
        </w:rPr>
        <w:t>ausilio</w:t>
      </w:r>
      <w:r w:rsidR="00252C63" w:rsidRPr="000E6DC6">
        <w:rPr>
          <w:rFonts w:ascii="Arial" w:hAnsi="Arial" w:cs="Arial"/>
          <w:b/>
          <w:bCs/>
          <w:sz w:val="23"/>
          <w:szCs w:val="23"/>
        </w:rPr>
        <w:t xml:space="preserve"> </w:t>
      </w:r>
      <w:r w:rsidR="00252C63" w:rsidRPr="000E6DC6">
        <w:rPr>
          <w:rFonts w:ascii="Arial" w:hAnsi="Arial" w:cs="Arial"/>
          <w:sz w:val="23"/>
          <w:szCs w:val="23"/>
        </w:rPr>
        <w:t xml:space="preserve">nello svolgimento del ruolo di Esperto. Il documento rappresenta un insieme di raccomandazioni a supporto di questa attività, che si colloca </w:t>
      </w:r>
      <w:r w:rsidR="00252C63" w:rsidRPr="000E6DC6">
        <w:rPr>
          <w:rFonts w:ascii="Arial" w:hAnsi="Arial" w:cs="Arial"/>
          <w:b/>
          <w:bCs/>
          <w:sz w:val="23"/>
          <w:szCs w:val="23"/>
        </w:rPr>
        <w:t>nel solco delle iniziative già intraprese dal CNDCEC</w:t>
      </w:r>
      <w:r w:rsidR="00252C63" w:rsidRPr="000E6DC6">
        <w:rPr>
          <w:rFonts w:ascii="Arial" w:hAnsi="Arial" w:cs="Arial"/>
          <w:sz w:val="23"/>
          <w:szCs w:val="23"/>
        </w:rPr>
        <w:t xml:space="preserve"> per la redazione e l’aggiornamento dei Principi di attestazione e dei Principi di redazione dei piani di risanamento – afferma il Presidente nazionale della categoria, </w:t>
      </w:r>
      <w:r w:rsidR="00252C63" w:rsidRPr="000E6DC6">
        <w:rPr>
          <w:rFonts w:ascii="Arial" w:hAnsi="Arial" w:cs="Arial"/>
          <w:b/>
          <w:bCs/>
          <w:sz w:val="23"/>
          <w:szCs w:val="23"/>
        </w:rPr>
        <w:t>Elbano de Nuccio</w:t>
      </w:r>
      <w:r w:rsidR="00252C63" w:rsidRPr="000E6DC6">
        <w:rPr>
          <w:rFonts w:ascii="Arial" w:hAnsi="Arial" w:cs="Arial"/>
          <w:sz w:val="23"/>
          <w:szCs w:val="23"/>
        </w:rPr>
        <w:t xml:space="preserve"> –. Sebbene indirizzati alla platea dei commercialisti, </w:t>
      </w:r>
      <w:r w:rsidR="00252C63" w:rsidRPr="000E6DC6">
        <w:rPr>
          <w:rFonts w:ascii="Arial" w:hAnsi="Arial" w:cs="Arial"/>
          <w:b/>
          <w:bCs/>
          <w:sz w:val="23"/>
          <w:szCs w:val="23"/>
        </w:rPr>
        <w:t>i Principi hanno una valenza trasversale</w:t>
      </w:r>
      <w:r w:rsidR="00252C63" w:rsidRPr="000E6DC6">
        <w:rPr>
          <w:rFonts w:ascii="Arial" w:hAnsi="Arial" w:cs="Arial"/>
          <w:sz w:val="23"/>
          <w:szCs w:val="23"/>
        </w:rPr>
        <w:t xml:space="preserve"> e, se condivisi, possono trovare applicazione anche da parte di coloro che, pur non iscritti all’Albo, accettano l’incarico di Esperto indipendente”.</w:t>
      </w:r>
    </w:p>
    <w:sectPr w:rsidR="00252C63" w:rsidRPr="000E6DC6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C3C77" w14:textId="77777777" w:rsidR="003754B7" w:rsidRDefault="003754B7" w:rsidP="00A57D38">
      <w:r>
        <w:separator/>
      </w:r>
    </w:p>
  </w:endnote>
  <w:endnote w:type="continuationSeparator" w:id="0">
    <w:p w14:paraId="4B7A05C3" w14:textId="77777777" w:rsidR="003754B7" w:rsidRDefault="003754B7" w:rsidP="00A5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Corpo CS)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A7DDB" w14:textId="77777777" w:rsidR="003754B7" w:rsidRDefault="003754B7" w:rsidP="00A57D38">
      <w:r>
        <w:separator/>
      </w:r>
    </w:p>
  </w:footnote>
  <w:footnote w:type="continuationSeparator" w:id="0">
    <w:p w14:paraId="3059409C" w14:textId="77777777" w:rsidR="003754B7" w:rsidRDefault="003754B7" w:rsidP="00A5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010A1" w14:textId="54DE1EA9" w:rsidR="00A57D38" w:rsidRDefault="00A57D38" w:rsidP="00A57D38">
    <w:pPr>
      <w:pStyle w:val="Intestazione"/>
      <w:jc w:val="center"/>
    </w:pPr>
    <w:r w:rsidRPr="00F6138D">
      <w:rPr>
        <w:noProof/>
        <w:lang w:eastAsia="it-IT"/>
      </w:rPr>
      <w:drawing>
        <wp:inline distT="0" distB="0" distL="0" distR="0" wp14:anchorId="45169683" wp14:editId="3070078B">
          <wp:extent cx="2314575" cy="781050"/>
          <wp:effectExtent l="0" t="0" r="0" b="0"/>
          <wp:docPr id="1109192327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45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78E961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916C44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5792339"/>
    <w:multiLevelType w:val="hybridMultilevel"/>
    <w:tmpl w:val="84D8D5A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A96C90"/>
    <w:multiLevelType w:val="multilevel"/>
    <w:tmpl w:val="9B3CE1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10" w:hanging="450"/>
      </w:pPr>
      <w:rPr>
        <w:rFonts w:eastAsiaTheme="majorEastAsia" w:cstheme="majorBidi" w:hint="default"/>
        <w:b/>
        <w:color w:val="C00000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ajorEastAsia" w:cstheme="majorBidi" w:hint="default"/>
        <w:b/>
        <w:color w:val="C00000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ajorEastAsia" w:cstheme="majorBidi" w:hint="default"/>
        <w:b/>
        <w:color w:val="C00000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ajorEastAsia" w:cstheme="majorBidi" w:hint="default"/>
        <w:b/>
        <w:color w:val="C00000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ajorEastAsia" w:cstheme="majorBidi" w:hint="default"/>
        <w:b/>
        <w:color w:val="C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ajorEastAsia" w:cstheme="majorBidi" w:hint="default"/>
        <w:b/>
        <w:color w:val="C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ajorEastAsia" w:cstheme="majorBidi" w:hint="default"/>
        <w:b/>
        <w:color w:val="C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ajorEastAsia" w:cstheme="majorBidi" w:hint="default"/>
        <w:b/>
        <w:color w:val="C00000"/>
        <w:sz w:val="28"/>
      </w:rPr>
    </w:lvl>
  </w:abstractNum>
  <w:abstractNum w:abstractNumId="4" w15:restartNumberingAfterBreak="0">
    <w:nsid w:val="47000486"/>
    <w:multiLevelType w:val="hybridMultilevel"/>
    <w:tmpl w:val="FFFFFFFF"/>
    <w:lvl w:ilvl="0" w:tplc="FFFFFFFF">
      <w:start w:val="1"/>
      <w:numFmt w:val="lowerLetter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7F081D66"/>
    <w:multiLevelType w:val="hybridMultilevel"/>
    <w:tmpl w:val="82520928"/>
    <w:lvl w:ilvl="0" w:tplc="F8A0A4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3922285">
    <w:abstractNumId w:val="1"/>
  </w:num>
  <w:num w:numId="2" w16cid:durableId="47654393">
    <w:abstractNumId w:val="4"/>
  </w:num>
  <w:num w:numId="3" w16cid:durableId="149905896">
    <w:abstractNumId w:val="0"/>
  </w:num>
  <w:num w:numId="4" w16cid:durableId="166792410">
    <w:abstractNumId w:val="2"/>
  </w:num>
  <w:num w:numId="5" w16cid:durableId="788939050">
    <w:abstractNumId w:val="3"/>
  </w:num>
  <w:num w:numId="6" w16cid:durableId="11945367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20"/>
    <w:rsid w:val="000130DF"/>
    <w:rsid w:val="00030943"/>
    <w:rsid w:val="00045777"/>
    <w:rsid w:val="00051125"/>
    <w:rsid w:val="000545A9"/>
    <w:rsid w:val="00062DEE"/>
    <w:rsid w:val="00075062"/>
    <w:rsid w:val="000826A4"/>
    <w:rsid w:val="00097922"/>
    <w:rsid w:val="000B02CC"/>
    <w:rsid w:val="000C31DE"/>
    <w:rsid w:val="000D5879"/>
    <w:rsid w:val="000E6DC6"/>
    <w:rsid w:val="000F7086"/>
    <w:rsid w:val="001037EB"/>
    <w:rsid w:val="00105846"/>
    <w:rsid w:val="00132752"/>
    <w:rsid w:val="00135FBD"/>
    <w:rsid w:val="00143655"/>
    <w:rsid w:val="00155109"/>
    <w:rsid w:val="001652C1"/>
    <w:rsid w:val="00172740"/>
    <w:rsid w:val="00183498"/>
    <w:rsid w:val="00190E59"/>
    <w:rsid w:val="001972E0"/>
    <w:rsid w:val="001A20A0"/>
    <w:rsid w:val="001A7939"/>
    <w:rsid w:val="001B1AFB"/>
    <w:rsid w:val="001C5FD9"/>
    <w:rsid w:val="001D4003"/>
    <w:rsid w:val="001D790F"/>
    <w:rsid w:val="001E4D7A"/>
    <w:rsid w:val="00227893"/>
    <w:rsid w:val="002317FA"/>
    <w:rsid w:val="00234E76"/>
    <w:rsid w:val="00240D5C"/>
    <w:rsid w:val="0024138A"/>
    <w:rsid w:val="00250119"/>
    <w:rsid w:val="00252C63"/>
    <w:rsid w:val="00257F8B"/>
    <w:rsid w:val="002B1079"/>
    <w:rsid w:val="002B12B2"/>
    <w:rsid w:val="002D511F"/>
    <w:rsid w:val="002D6A0F"/>
    <w:rsid w:val="002F42EA"/>
    <w:rsid w:val="00300C69"/>
    <w:rsid w:val="00301866"/>
    <w:rsid w:val="00305BA0"/>
    <w:rsid w:val="003069D2"/>
    <w:rsid w:val="00322115"/>
    <w:rsid w:val="0032342A"/>
    <w:rsid w:val="00333404"/>
    <w:rsid w:val="00334C03"/>
    <w:rsid w:val="003359F4"/>
    <w:rsid w:val="00340860"/>
    <w:rsid w:val="003507F7"/>
    <w:rsid w:val="0036302D"/>
    <w:rsid w:val="0036328A"/>
    <w:rsid w:val="00364335"/>
    <w:rsid w:val="003739DF"/>
    <w:rsid w:val="003754B7"/>
    <w:rsid w:val="003A240E"/>
    <w:rsid w:val="003A4F3F"/>
    <w:rsid w:val="003A5278"/>
    <w:rsid w:val="003A57DE"/>
    <w:rsid w:val="003B5C48"/>
    <w:rsid w:val="003B5D81"/>
    <w:rsid w:val="003B6B20"/>
    <w:rsid w:val="003B7039"/>
    <w:rsid w:val="003C5158"/>
    <w:rsid w:val="003C66EF"/>
    <w:rsid w:val="003C6E20"/>
    <w:rsid w:val="003D03AB"/>
    <w:rsid w:val="003F5D99"/>
    <w:rsid w:val="003F60C1"/>
    <w:rsid w:val="004142E2"/>
    <w:rsid w:val="00417F1A"/>
    <w:rsid w:val="004358CF"/>
    <w:rsid w:val="004415FD"/>
    <w:rsid w:val="00444E0D"/>
    <w:rsid w:val="004466ED"/>
    <w:rsid w:val="00460F9D"/>
    <w:rsid w:val="004743EC"/>
    <w:rsid w:val="00474973"/>
    <w:rsid w:val="004A3FCB"/>
    <w:rsid w:val="004A68CB"/>
    <w:rsid w:val="004B773B"/>
    <w:rsid w:val="004D3C42"/>
    <w:rsid w:val="004D68FF"/>
    <w:rsid w:val="004E2BA6"/>
    <w:rsid w:val="004F04CB"/>
    <w:rsid w:val="004F0DAA"/>
    <w:rsid w:val="005051A3"/>
    <w:rsid w:val="00522640"/>
    <w:rsid w:val="005252E4"/>
    <w:rsid w:val="005315AC"/>
    <w:rsid w:val="00531A6D"/>
    <w:rsid w:val="00532E2E"/>
    <w:rsid w:val="005416BD"/>
    <w:rsid w:val="00543A7A"/>
    <w:rsid w:val="0056307D"/>
    <w:rsid w:val="00566381"/>
    <w:rsid w:val="0059245B"/>
    <w:rsid w:val="00592D37"/>
    <w:rsid w:val="005A02E4"/>
    <w:rsid w:val="005B33D7"/>
    <w:rsid w:val="005B48CD"/>
    <w:rsid w:val="005C0771"/>
    <w:rsid w:val="005C60C2"/>
    <w:rsid w:val="005D5341"/>
    <w:rsid w:val="005D5A71"/>
    <w:rsid w:val="005F0794"/>
    <w:rsid w:val="00600B5B"/>
    <w:rsid w:val="00604303"/>
    <w:rsid w:val="00607179"/>
    <w:rsid w:val="00617B63"/>
    <w:rsid w:val="00620A18"/>
    <w:rsid w:val="00620DFD"/>
    <w:rsid w:val="0065709F"/>
    <w:rsid w:val="00664CC2"/>
    <w:rsid w:val="00672201"/>
    <w:rsid w:val="00677E20"/>
    <w:rsid w:val="00683886"/>
    <w:rsid w:val="0068490D"/>
    <w:rsid w:val="006A7BC4"/>
    <w:rsid w:val="006C2AEE"/>
    <w:rsid w:val="006C2B00"/>
    <w:rsid w:val="006D1C2D"/>
    <w:rsid w:val="006E6C27"/>
    <w:rsid w:val="00700600"/>
    <w:rsid w:val="00711014"/>
    <w:rsid w:val="00713B6B"/>
    <w:rsid w:val="007157AE"/>
    <w:rsid w:val="00727620"/>
    <w:rsid w:val="00734297"/>
    <w:rsid w:val="007344D6"/>
    <w:rsid w:val="007353D2"/>
    <w:rsid w:val="00736E35"/>
    <w:rsid w:val="00737D15"/>
    <w:rsid w:val="0074402B"/>
    <w:rsid w:val="007A2BE9"/>
    <w:rsid w:val="007B3846"/>
    <w:rsid w:val="007C02D4"/>
    <w:rsid w:val="007D2A62"/>
    <w:rsid w:val="007D4B15"/>
    <w:rsid w:val="007D6512"/>
    <w:rsid w:val="007D75E7"/>
    <w:rsid w:val="007E19CA"/>
    <w:rsid w:val="007E2E1A"/>
    <w:rsid w:val="008019E4"/>
    <w:rsid w:val="0080350A"/>
    <w:rsid w:val="00805810"/>
    <w:rsid w:val="00815597"/>
    <w:rsid w:val="00816ABC"/>
    <w:rsid w:val="00830EF3"/>
    <w:rsid w:val="00832D52"/>
    <w:rsid w:val="008405BB"/>
    <w:rsid w:val="008407D9"/>
    <w:rsid w:val="00846900"/>
    <w:rsid w:val="008650D5"/>
    <w:rsid w:val="008716CB"/>
    <w:rsid w:val="008A1C52"/>
    <w:rsid w:val="008B1373"/>
    <w:rsid w:val="008C4FA7"/>
    <w:rsid w:val="008C5196"/>
    <w:rsid w:val="008D603E"/>
    <w:rsid w:val="00901225"/>
    <w:rsid w:val="009112FE"/>
    <w:rsid w:val="0091579F"/>
    <w:rsid w:val="00916042"/>
    <w:rsid w:val="00933F3A"/>
    <w:rsid w:val="009371E2"/>
    <w:rsid w:val="00942931"/>
    <w:rsid w:val="009531F7"/>
    <w:rsid w:val="00963998"/>
    <w:rsid w:val="00987E6C"/>
    <w:rsid w:val="009A7F25"/>
    <w:rsid w:val="009B2452"/>
    <w:rsid w:val="009B3602"/>
    <w:rsid w:val="009B5326"/>
    <w:rsid w:val="009C2ED2"/>
    <w:rsid w:val="009C51CB"/>
    <w:rsid w:val="009D18F4"/>
    <w:rsid w:val="009D30A8"/>
    <w:rsid w:val="009D3ADB"/>
    <w:rsid w:val="009D6102"/>
    <w:rsid w:val="009E1E87"/>
    <w:rsid w:val="00A06E00"/>
    <w:rsid w:val="00A1045D"/>
    <w:rsid w:val="00A1160C"/>
    <w:rsid w:val="00A1599B"/>
    <w:rsid w:val="00A2019D"/>
    <w:rsid w:val="00A4072E"/>
    <w:rsid w:val="00A520EC"/>
    <w:rsid w:val="00A5592D"/>
    <w:rsid w:val="00A57D38"/>
    <w:rsid w:val="00A70B1B"/>
    <w:rsid w:val="00A714E6"/>
    <w:rsid w:val="00A72CF6"/>
    <w:rsid w:val="00AA3833"/>
    <w:rsid w:val="00AB1D99"/>
    <w:rsid w:val="00AC080F"/>
    <w:rsid w:val="00AC2390"/>
    <w:rsid w:val="00AF70DF"/>
    <w:rsid w:val="00AF759B"/>
    <w:rsid w:val="00B0182E"/>
    <w:rsid w:val="00B071DC"/>
    <w:rsid w:val="00B14C8A"/>
    <w:rsid w:val="00B30E54"/>
    <w:rsid w:val="00B3158D"/>
    <w:rsid w:val="00B33601"/>
    <w:rsid w:val="00B40AF8"/>
    <w:rsid w:val="00B51AF3"/>
    <w:rsid w:val="00B533A6"/>
    <w:rsid w:val="00B55508"/>
    <w:rsid w:val="00B619BC"/>
    <w:rsid w:val="00B92CAA"/>
    <w:rsid w:val="00BA4036"/>
    <w:rsid w:val="00BC5E0A"/>
    <w:rsid w:val="00BD28A3"/>
    <w:rsid w:val="00BD5638"/>
    <w:rsid w:val="00BD5BF3"/>
    <w:rsid w:val="00BE4889"/>
    <w:rsid w:val="00BE7D40"/>
    <w:rsid w:val="00BF587A"/>
    <w:rsid w:val="00C01BD2"/>
    <w:rsid w:val="00C33BF2"/>
    <w:rsid w:val="00C33EDC"/>
    <w:rsid w:val="00C442BB"/>
    <w:rsid w:val="00C54654"/>
    <w:rsid w:val="00C61F00"/>
    <w:rsid w:val="00C66826"/>
    <w:rsid w:val="00C73BC7"/>
    <w:rsid w:val="00C7553E"/>
    <w:rsid w:val="00C842DF"/>
    <w:rsid w:val="00C9654A"/>
    <w:rsid w:val="00C97980"/>
    <w:rsid w:val="00CB7284"/>
    <w:rsid w:val="00CC019A"/>
    <w:rsid w:val="00CC633C"/>
    <w:rsid w:val="00CE4415"/>
    <w:rsid w:val="00D34525"/>
    <w:rsid w:val="00D43CB8"/>
    <w:rsid w:val="00D43FC1"/>
    <w:rsid w:val="00D44529"/>
    <w:rsid w:val="00D4602D"/>
    <w:rsid w:val="00D548C8"/>
    <w:rsid w:val="00D5721B"/>
    <w:rsid w:val="00D617D0"/>
    <w:rsid w:val="00D7153D"/>
    <w:rsid w:val="00D715DB"/>
    <w:rsid w:val="00D934AF"/>
    <w:rsid w:val="00DB2438"/>
    <w:rsid w:val="00DB39BA"/>
    <w:rsid w:val="00DB59E2"/>
    <w:rsid w:val="00DD4BC0"/>
    <w:rsid w:val="00DE11D4"/>
    <w:rsid w:val="00DE44CE"/>
    <w:rsid w:val="00DF605A"/>
    <w:rsid w:val="00E0184B"/>
    <w:rsid w:val="00E03892"/>
    <w:rsid w:val="00E073A8"/>
    <w:rsid w:val="00E10210"/>
    <w:rsid w:val="00E14B67"/>
    <w:rsid w:val="00E23CAA"/>
    <w:rsid w:val="00E240F1"/>
    <w:rsid w:val="00E31148"/>
    <w:rsid w:val="00E37634"/>
    <w:rsid w:val="00E57B15"/>
    <w:rsid w:val="00E63BA8"/>
    <w:rsid w:val="00E6449D"/>
    <w:rsid w:val="00E67397"/>
    <w:rsid w:val="00E70E38"/>
    <w:rsid w:val="00E72EA7"/>
    <w:rsid w:val="00E7604E"/>
    <w:rsid w:val="00E924B5"/>
    <w:rsid w:val="00EA565A"/>
    <w:rsid w:val="00EB3D57"/>
    <w:rsid w:val="00EC2817"/>
    <w:rsid w:val="00EC5830"/>
    <w:rsid w:val="00ED3141"/>
    <w:rsid w:val="00ED7DD3"/>
    <w:rsid w:val="00ED7FAF"/>
    <w:rsid w:val="00EF56BE"/>
    <w:rsid w:val="00EF7520"/>
    <w:rsid w:val="00F07F46"/>
    <w:rsid w:val="00F10465"/>
    <w:rsid w:val="00F1389A"/>
    <w:rsid w:val="00F16101"/>
    <w:rsid w:val="00F27538"/>
    <w:rsid w:val="00F36B16"/>
    <w:rsid w:val="00F51729"/>
    <w:rsid w:val="00F619BB"/>
    <w:rsid w:val="00F62CF1"/>
    <w:rsid w:val="00F67C19"/>
    <w:rsid w:val="00F75D1F"/>
    <w:rsid w:val="00F863C7"/>
    <w:rsid w:val="00FB0AA0"/>
    <w:rsid w:val="00FB75D5"/>
    <w:rsid w:val="00FD3A3D"/>
    <w:rsid w:val="00FD6192"/>
    <w:rsid w:val="00FE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CA505"/>
  <w15:chartTrackingRefBased/>
  <w15:docId w15:val="{918E96B5-BADA-42AC-8590-38402975C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0DFD"/>
    <w:pPr>
      <w:spacing w:after="0" w:line="240" w:lineRule="auto"/>
    </w:pPr>
    <w:rPr>
      <w:rFonts w:ascii="Aptos" w:hAnsi="Aptos" w:cs="Aptos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B6B2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B6B2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9"/>
    <w:unhideWhenUsed/>
    <w:qFormat/>
    <w:rsid w:val="003B6B2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B6B2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B6B2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B6B2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B6B2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B6B2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B6B2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B6B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B6B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3B6B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B6B2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B6B2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B6B2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B6B2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B6B2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B6B2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B6B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3B6B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B6B2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B6B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B6B20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B6B2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B6B20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3B6B2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B6B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B6B2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B6B20"/>
    <w:rPr>
      <w:b/>
      <w:bCs/>
      <w:smallCaps/>
      <w:color w:val="0F4761" w:themeColor="accent1" w:themeShade="BF"/>
      <w:spacing w:val="5"/>
    </w:rPr>
  </w:style>
  <w:style w:type="paragraph" w:customStyle="1" w:styleId="atext">
    <w:name w:val="atext"/>
    <w:basedOn w:val="Normale"/>
    <w:rsid w:val="003B6B2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A57D38"/>
    <w:pPr>
      <w:tabs>
        <w:tab w:val="center" w:pos="4819"/>
        <w:tab w:val="right" w:pos="9638"/>
      </w:tabs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7D38"/>
  </w:style>
  <w:style w:type="paragraph" w:styleId="Pidipagina">
    <w:name w:val="footer"/>
    <w:basedOn w:val="Normale"/>
    <w:link w:val="PidipaginaCarattere"/>
    <w:uiPriority w:val="99"/>
    <w:unhideWhenUsed/>
    <w:rsid w:val="00A57D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7D38"/>
  </w:style>
  <w:style w:type="paragraph" w:styleId="NormaleWeb">
    <w:name w:val="Normal (Web)"/>
    <w:basedOn w:val="Normale"/>
    <w:uiPriority w:val="99"/>
    <w:unhideWhenUsed/>
    <w:rsid w:val="00CE441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nfasigrassetto">
    <w:name w:val="Strong"/>
    <w:basedOn w:val="Carpredefinitoparagrafo"/>
    <w:uiPriority w:val="22"/>
    <w:qFormat/>
    <w:rsid w:val="00CE4415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6C2AEE"/>
    <w:rPr>
      <w:color w:val="0000FF"/>
      <w:u w:val="single"/>
    </w:rPr>
  </w:style>
  <w:style w:type="paragraph" w:styleId="Revisione">
    <w:name w:val="Revision"/>
    <w:hidden/>
    <w:uiPriority w:val="99"/>
    <w:semiHidden/>
    <w:rsid w:val="00A1045D"/>
    <w:pPr>
      <w:spacing w:after="0" w:line="240" w:lineRule="auto"/>
    </w:pPr>
  </w:style>
  <w:style w:type="character" w:styleId="Menzionenonrisolta">
    <w:name w:val="Unresolved Mention"/>
    <w:basedOn w:val="Carpredefinitoparagrafo"/>
    <w:uiPriority w:val="99"/>
    <w:semiHidden/>
    <w:unhideWhenUsed/>
    <w:rsid w:val="009B360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B3602"/>
    <w:rPr>
      <w:color w:val="96607D" w:themeColor="followedHyperlink"/>
      <w:u w:val="single"/>
    </w:rPr>
  </w:style>
  <w:style w:type="paragraph" w:customStyle="1" w:styleId="Corpotesto1">
    <w:name w:val="Corpo testo1"/>
    <w:basedOn w:val="Normale"/>
    <w:rsid w:val="00135FBD"/>
    <w:pPr>
      <w:spacing w:line="360" w:lineRule="auto"/>
      <w:ind w:firstLine="284"/>
      <w:jc w:val="both"/>
    </w:pPr>
    <w:rPr>
      <w:rFonts w:ascii="Times New Roman" w:eastAsia="Times New Roman" w:hAnsi="Times New Roman" w:cs="Times New Roman"/>
      <w:kern w:val="19"/>
      <w:sz w:val="22"/>
      <w:szCs w:val="20"/>
      <w:lang w:eastAsia="zh-CN"/>
    </w:rPr>
  </w:style>
  <w:style w:type="paragraph" w:styleId="Testonotaapidipagina">
    <w:name w:val="footnote text"/>
    <w:aliases w:val="Testo nota a piè di pagina Carattere Carattere Carattere Carattere Carattere Carattere Carattere Carattere Carattere Carattere,Testo nota a piè di pagina Carattere Carattere Carattere,12 pt"/>
    <w:basedOn w:val="Normale"/>
    <w:link w:val="TestonotaapidipaginaCarattere"/>
    <w:uiPriority w:val="99"/>
    <w:unhideWhenUsed/>
    <w:qFormat/>
    <w:rsid w:val="004358CF"/>
    <w:pPr>
      <w:jc w:val="both"/>
    </w:pPr>
    <w:rPr>
      <w:rFonts w:asciiTheme="minorHAnsi" w:eastAsiaTheme="minorEastAsia" w:hAnsiTheme="minorHAnsi" w:cstheme="minorBidi"/>
      <w:color w:val="595959" w:themeColor="text1" w:themeTint="A6"/>
      <w:sz w:val="20"/>
      <w:szCs w:val="20"/>
      <w:lang w:eastAsia="en-US"/>
    </w:rPr>
  </w:style>
  <w:style w:type="character" w:customStyle="1" w:styleId="TestonotaapidipaginaCarattere">
    <w:name w:val="Testo nota a piè di pagina Carattere"/>
    <w:aliases w:val="Testo nota a piè di pagina Carattere Carattere Carattere Carattere Carattere Carattere Carattere Carattere Carattere Carattere Carattere,Testo nota a piè di pagina Carattere Carattere Carattere Carattere"/>
    <w:basedOn w:val="Carpredefinitoparagrafo"/>
    <w:link w:val="Testonotaapidipagina"/>
    <w:uiPriority w:val="99"/>
    <w:rsid w:val="004358CF"/>
    <w:rPr>
      <w:rFonts w:eastAsiaTheme="minorEastAsia"/>
      <w:color w:val="595959" w:themeColor="text1" w:themeTint="A6"/>
      <w:kern w:val="0"/>
      <w:sz w:val="20"/>
      <w:szCs w:val="20"/>
      <w14:ligatures w14:val="none"/>
    </w:rPr>
  </w:style>
  <w:style w:type="character" w:styleId="Rimandonotaapidipagina">
    <w:name w:val="footnote reference"/>
    <w:aliases w:val="Rimando nota a piè di pagina 2,SUPERS,Footnote reference number,Footnote symbol,note TESI,-E Fußnotenzeichen,number,BVI fnr,Footnote,Footnote Reference Superscript,(Footnote Reference),EN Footnote Reference,Voetnootverwijzin"/>
    <w:uiPriority w:val="99"/>
    <w:unhideWhenUsed/>
    <w:qFormat/>
    <w:rsid w:val="004358CF"/>
    <w:rPr>
      <w:vertAlign w:val="superscript"/>
    </w:rPr>
  </w:style>
  <w:style w:type="paragraph" w:customStyle="1" w:styleId="Corpodel">
    <w:name w:val="Corpo del"/>
    <w:basedOn w:val="Normale"/>
    <w:uiPriority w:val="99"/>
    <w:rsid w:val="00E6449D"/>
    <w:pPr>
      <w:spacing w:after="120" w:line="260" w:lineRule="atLeast"/>
    </w:pPr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customStyle="1" w:styleId="TipoDocumento">
    <w:name w:val="Tipo Documento"/>
    <w:basedOn w:val="Normale"/>
    <w:qFormat/>
    <w:rsid w:val="005B33D7"/>
    <w:pPr>
      <w:spacing w:after="200"/>
      <w:jc w:val="both"/>
    </w:pPr>
    <w:rPr>
      <w:rFonts w:asciiTheme="minorHAnsi" w:eastAsiaTheme="minorEastAsia" w:hAnsiTheme="minorHAnsi" w:cs="Times New Roman (Corpo CS)"/>
      <w:b/>
      <w:bCs/>
      <w:caps/>
      <w:color w:val="C00000"/>
      <w:spacing w:val="20"/>
      <w:sz w:val="20"/>
      <w:szCs w:val="21"/>
      <w:lang w:eastAsia="en-US"/>
    </w:rPr>
  </w:style>
  <w:style w:type="paragraph" w:customStyle="1" w:styleId="CVNormal">
    <w:name w:val="CV Normal"/>
    <w:basedOn w:val="Normale"/>
    <w:rsid w:val="003B7039"/>
    <w:pPr>
      <w:suppressAutoHyphens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2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8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9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60413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776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644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7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8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2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6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9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845029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05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05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8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DE2F8-84A8-46C9-90CA-C39089A6B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425</Words>
  <Characters>2744</Characters>
  <Application>Microsoft Office Word</Application>
  <DocSecurity>0</DocSecurity>
  <Lines>49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42</cp:revision>
  <cp:lastPrinted>2026-06-19T10:53:00Z</cp:lastPrinted>
  <dcterms:created xsi:type="dcterms:W3CDTF">2026-04-28T13:21:00Z</dcterms:created>
  <dcterms:modified xsi:type="dcterms:W3CDTF">2026-06-22T08:09:00Z</dcterms:modified>
</cp:coreProperties>
</file>