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6B42" w14:textId="77777777" w:rsidR="00285851" w:rsidRDefault="00285851" w:rsidP="00244B74">
      <w:pPr>
        <w:shd w:val="clear" w:color="auto" w:fill="FFFFFF"/>
        <w:jc w:val="center"/>
        <w:rPr>
          <w:rFonts w:ascii="Arial" w:hAnsi="Arial" w:cs="Arial"/>
          <w:b/>
          <w:bCs/>
          <w:color w:val="000000"/>
          <w:sz w:val="24"/>
          <w:szCs w:val="24"/>
          <w:u w:val="single"/>
          <w:bdr w:val="none" w:sz="0" w:space="0" w:color="auto" w:frame="1"/>
          <w:shd w:val="clear" w:color="auto" w:fill="FFFFFF"/>
        </w:rPr>
      </w:pPr>
    </w:p>
    <w:p w14:paraId="42B95DBD" w14:textId="3CA68F67" w:rsidR="00513327" w:rsidRPr="007D255D" w:rsidRDefault="000D7C28" w:rsidP="007D255D">
      <w:pPr>
        <w:jc w:val="center"/>
        <w:rPr>
          <w:rFonts w:ascii="Arial" w:eastAsia="Times New Roman" w:hAnsi="Arial" w:cs="Arial"/>
          <w:b/>
          <w:bCs/>
          <w:color w:val="000000"/>
          <w:sz w:val="24"/>
          <w:szCs w:val="24"/>
          <w:u w:val="single"/>
        </w:rPr>
      </w:pPr>
      <w:bookmarkStart w:id="0" w:name="_Hlk100827596"/>
      <w:r w:rsidRPr="007D255D">
        <w:rPr>
          <w:rFonts w:ascii="Arial" w:eastAsia="Times New Roman" w:hAnsi="Arial" w:cs="Arial"/>
          <w:b/>
          <w:bCs/>
          <w:color w:val="000000"/>
          <w:sz w:val="24"/>
          <w:szCs w:val="24"/>
          <w:u w:val="single"/>
        </w:rPr>
        <w:t>Comunicato stampa</w:t>
      </w:r>
    </w:p>
    <w:p w14:paraId="47C9C02A" w14:textId="77777777" w:rsidR="003C714A" w:rsidRPr="007D255D" w:rsidRDefault="003C714A" w:rsidP="007D255D">
      <w:pPr>
        <w:jc w:val="center"/>
        <w:rPr>
          <w:rFonts w:ascii="Arial" w:eastAsia="Times New Roman" w:hAnsi="Arial" w:cs="Arial"/>
          <w:color w:val="000000"/>
          <w:sz w:val="24"/>
          <w:szCs w:val="24"/>
        </w:rPr>
      </w:pPr>
    </w:p>
    <w:p w14:paraId="4B182A00" w14:textId="605A401E" w:rsidR="00272730" w:rsidRPr="007D255D" w:rsidRDefault="003C714A" w:rsidP="007D255D">
      <w:pPr>
        <w:jc w:val="center"/>
        <w:rPr>
          <w:rFonts w:ascii="Arial" w:hAnsi="Arial" w:cs="Arial"/>
          <w:b/>
          <w:bCs/>
          <w:sz w:val="24"/>
          <w:szCs w:val="24"/>
        </w:rPr>
      </w:pPr>
      <w:r w:rsidRPr="007D255D">
        <w:rPr>
          <w:rFonts w:ascii="Arial" w:hAnsi="Arial" w:cs="Arial"/>
          <w:b/>
          <w:bCs/>
          <w:color w:val="000000"/>
          <w:sz w:val="24"/>
          <w:szCs w:val="24"/>
        </w:rPr>
        <w:t>FISCO</w:t>
      </w:r>
      <w:r w:rsidR="00D74C58" w:rsidRPr="007D255D">
        <w:rPr>
          <w:rFonts w:ascii="Arial" w:hAnsi="Arial" w:cs="Arial"/>
          <w:b/>
          <w:bCs/>
          <w:color w:val="000000"/>
          <w:sz w:val="24"/>
          <w:szCs w:val="24"/>
        </w:rPr>
        <w:t xml:space="preserve"> E I</w:t>
      </w:r>
      <w:r w:rsidR="000D7C28" w:rsidRPr="007D255D">
        <w:rPr>
          <w:rFonts w:ascii="Arial" w:hAnsi="Arial" w:cs="Arial"/>
          <w:b/>
          <w:bCs/>
          <w:color w:val="000000"/>
          <w:sz w:val="24"/>
          <w:szCs w:val="24"/>
        </w:rPr>
        <w:t xml:space="preserve">A, </w:t>
      </w:r>
      <w:r w:rsidRPr="007D255D">
        <w:rPr>
          <w:rFonts w:ascii="Arial" w:hAnsi="Arial" w:cs="Arial"/>
          <w:b/>
          <w:bCs/>
          <w:color w:val="000000"/>
          <w:sz w:val="24"/>
          <w:szCs w:val="24"/>
        </w:rPr>
        <w:t>COMMERCIALISTI</w:t>
      </w:r>
      <w:r w:rsidR="00D74C58" w:rsidRPr="007D255D">
        <w:rPr>
          <w:rFonts w:ascii="Arial" w:hAnsi="Arial" w:cs="Arial"/>
          <w:b/>
          <w:bCs/>
          <w:color w:val="000000"/>
          <w:sz w:val="24"/>
          <w:szCs w:val="24"/>
        </w:rPr>
        <w:t>:</w:t>
      </w:r>
      <w:r w:rsidRPr="007D255D">
        <w:rPr>
          <w:rFonts w:ascii="Arial" w:hAnsi="Arial" w:cs="Arial"/>
          <w:b/>
          <w:bCs/>
          <w:color w:val="000000"/>
          <w:sz w:val="24"/>
          <w:szCs w:val="24"/>
        </w:rPr>
        <w:t xml:space="preserve"> SERVE UN </w:t>
      </w:r>
      <w:r w:rsidR="00D74C58" w:rsidRPr="007D255D">
        <w:rPr>
          <w:rFonts w:ascii="Arial" w:hAnsi="Arial" w:cs="Arial"/>
          <w:b/>
          <w:bCs/>
          <w:sz w:val="24"/>
          <w:szCs w:val="24"/>
        </w:rPr>
        <w:t xml:space="preserve">TAVOLO </w:t>
      </w:r>
      <w:r w:rsidR="00272730" w:rsidRPr="007D255D">
        <w:rPr>
          <w:rFonts w:ascii="Arial" w:hAnsi="Arial" w:cs="Arial"/>
          <w:b/>
          <w:bCs/>
          <w:sz w:val="24"/>
          <w:szCs w:val="24"/>
        </w:rPr>
        <w:t xml:space="preserve">TECNICO </w:t>
      </w:r>
      <w:r w:rsidR="00D74C58" w:rsidRPr="007D255D">
        <w:rPr>
          <w:rFonts w:ascii="Arial" w:hAnsi="Arial" w:cs="Arial"/>
          <w:b/>
          <w:bCs/>
          <w:sz w:val="24"/>
          <w:szCs w:val="24"/>
        </w:rPr>
        <w:t>DI CONFRONTO</w:t>
      </w:r>
    </w:p>
    <w:p w14:paraId="5C4DFD97" w14:textId="7910299F" w:rsidR="00513327" w:rsidRPr="007D255D" w:rsidRDefault="00D74C58" w:rsidP="007D255D">
      <w:pPr>
        <w:jc w:val="center"/>
        <w:rPr>
          <w:rFonts w:ascii="Arial" w:hAnsi="Arial" w:cs="Arial"/>
          <w:b/>
          <w:bCs/>
          <w:sz w:val="24"/>
          <w:szCs w:val="24"/>
        </w:rPr>
      </w:pPr>
      <w:r w:rsidRPr="007D255D">
        <w:rPr>
          <w:rFonts w:ascii="Arial" w:hAnsi="Arial" w:cs="Arial"/>
          <w:b/>
          <w:bCs/>
          <w:sz w:val="24"/>
          <w:szCs w:val="24"/>
        </w:rPr>
        <w:t>CON</w:t>
      </w:r>
      <w:r w:rsidR="003C714A" w:rsidRPr="007D255D">
        <w:rPr>
          <w:rFonts w:ascii="Arial" w:hAnsi="Arial" w:cs="Arial"/>
          <w:b/>
          <w:bCs/>
          <w:sz w:val="24"/>
          <w:szCs w:val="24"/>
        </w:rPr>
        <w:t xml:space="preserve"> L’A</w:t>
      </w:r>
      <w:r w:rsidR="00F549E8" w:rsidRPr="007D255D">
        <w:rPr>
          <w:rFonts w:ascii="Arial" w:hAnsi="Arial" w:cs="Arial"/>
          <w:b/>
          <w:bCs/>
          <w:sz w:val="24"/>
          <w:szCs w:val="24"/>
        </w:rPr>
        <w:t>MMINISTRAZIONE FINANZIARIA</w:t>
      </w:r>
    </w:p>
    <w:p w14:paraId="7E5DB1C5" w14:textId="77777777" w:rsidR="003C714A" w:rsidRPr="007D255D" w:rsidRDefault="003C714A" w:rsidP="007D255D">
      <w:pPr>
        <w:jc w:val="center"/>
        <w:rPr>
          <w:rFonts w:ascii="Arial" w:hAnsi="Arial" w:cs="Arial"/>
          <w:b/>
          <w:bCs/>
          <w:sz w:val="24"/>
          <w:szCs w:val="24"/>
        </w:rPr>
      </w:pPr>
    </w:p>
    <w:p w14:paraId="0C9228B4" w14:textId="58320B38" w:rsidR="003C714A" w:rsidRPr="007D255D" w:rsidRDefault="003C714A" w:rsidP="007D255D">
      <w:pPr>
        <w:jc w:val="center"/>
        <w:rPr>
          <w:rFonts w:ascii="Arial" w:hAnsi="Arial" w:cs="Arial"/>
          <w:b/>
          <w:bCs/>
          <w:color w:val="000000"/>
          <w:sz w:val="24"/>
          <w:szCs w:val="24"/>
        </w:rPr>
      </w:pPr>
      <w:r w:rsidRPr="007D255D">
        <w:rPr>
          <w:rFonts w:ascii="Arial" w:hAnsi="Arial" w:cs="Arial"/>
          <w:b/>
          <w:bCs/>
          <w:sz w:val="24"/>
          <w:szCs w:val="24"/>
        </w:rPr>
        <w:t>La proposta del Consiglio nazionale della categoria avanzata nel corso di un’audizione parlamentare presso la Commissione di vigilanza sull’anagrafe tributaria</w:t>
      </w:r>
    </w:p>
    <w:bookmarkEnd w:id="0"/>
    <w:p w14:paraId="4E38B4B2" w14:textId="77777777" w:rsidR="00AC1FD3" w:rsidRPr="007D255D" w:rsidRDefault="00AC1FD3" w:rsidP="007D255D">
      <w:pPr>
        <w:pStyle w:val="NormaleWeb"/>
        <w:spacing w:before="0" w:beforeAutospacing="0" w:after="0" w:afterAutospacing="0"/>
        <w:jc w:val="both"/>
        <w:rPr>
          <w:rFonts w:ascii="Arial" w:eastAsia="Calibri" w:hAnsi="Arial" w:cs="Arial"/>
          <w:color w:val="000000"/>
        </w:rPr>
      </w:pPr>
    </w:p>
    <w:p w14:paraId="228FD951" w14:textId="0D120A1F" w:rsidR="00CE3FCC" w:rsidRDefault="00AC1FD3" w:rsidP="007D255D">
      <w:pPr>
        <w:pStyle w:val="NormaleWeb"/>
        <w:spacing w:before="0" w:beforeAutospacing="0" w:after="0" w:afterAutospacing="0"/>
        <w:jc w:val="both"/>
        <w:rPr>
          <w:rFonts w:ascii="Arial" w:hAnsi="Arial" w:cs="Arial"/>
        </w:rPr>
      </w:pPr>
      <w:r w:rsidRPr="007D255D">
        <w:rPr>
          <w:rFonts w:ascii="Arial" w:hAnsi="Arial" w:cs="Arial"/>
          <w:i/>
          <w:iCs/>
        </w:rPr>
        <w:t xml:space="preserve">Roma, 17 giugno 2026 </w:t>
      </w:r>
      <w:r w:rsidR="007D255D">
        <w:rPr>
          <w:rFonts w:ascii="Arial" w:hAnsi="Arial" w:cs="Arial"/>
          <w:i/>
          <w:iCs/>
        </w:rPr>
        <w:t>–</w:t>
      </w:r>
      <w:r w:rsidRPr="007D255D">
        <w:rPr>
          <w:rFonts w:ascii="Arial" w:hAnsi="Arial" w:cs="Arial"/>
        </w:rPr>
        <w:t xml:space="preserve"> Istituire un </w:t>
      </w:r>
      <w:r w:rsidR="00D74C58" w:rsidRPr="007D255D">
        <w:rPr>
          <w:rFonts w:ascii="Arial" w:hAnsi="Arial" w:cs="Arial"/>
          <w:b/>
          <w:bCs/>
        </w:rPr>
        <w:t xml:space="preserve">Tavolo </w:t>
      </w:r>
      <w:r w:rsidR="00272730" w:rsidRPr="007D255D">
        <w:rPr>
          <w:rFonts w:ascii="Arial" w:hAnsi="Arial" w:cs="Arial"/>
          <w:b/>
          <w:bCs/>
        </w:rPr>
        <w:t xml:space="preserve">tecnico </w:t>
      </w:r>
      <w:r w:rsidR="001D38CF" w:rsidRPr="007D255D">
        <w:rPr>
          <w:rFonts w:ascii="Arial" w:hAnsi="Arial" w:cs="Arial"/>
          <w:b/>
          <w:bCs/>
        </w:rPr>
        <w:t>di confront</w:t>
      </w:r>
      <w:r w:rsidR="00D74C58" w:rsidRPr="007D255D">
        <w:rPr>
          <w:rFonts w:ascii="Arial" w:hAnsi="Arial" w:cs="Arial"/>
          <w:b/>
          <w:bCs/>
        </w:rPr>
        <w:t xml:space="preserve">o </w:t>
      </w:r>
      <w:r w:rsidR="004D01B8" w:rsidRPr="007D255D">
        <w:rPr>
          <w:rFonts w:ascii="Arial" w:hAnsi="Arial" w:cs="Arial"/>
        </w:rPr>
        <w:t>all’interno del quale</w:t>
      </w:r>
      <w:r w:rsidR="001D38CF" w:rsidRPr="007D255D">
        <w:rPr>
          <w:rFonts w:ascii="Arial" w:hAnsi="Arial" w:cs="Arial"/>
        </w:rPr>
        <w:t xml:space="preserve"> </w:t>
      </w:r>
      <w:r w:rsidR="00D74C58" w:rsidRPr="007D255D">
        <w:rPr>
          <w:rFonts w:ascii="Arial" w:hAnsi="Arial" w:cs="Arial"/>
        </w:rPr>
        <w:t>discutere e</w:t>
      </w:r>
      <w:r w:rsidR="00CE3FCC" w:rsidRPr="007D255D">
        <w:rPr>
          <w:rFonts w:ascii="Arial" w:hAnsi="Arial" w:cs="Arial"/>
        </w:rPr>
        <w:t xml:space="preserve"> approfondire con l’Amministrazione finanziaria soluzioni finalizzate a favorire il reciproco dialogo su temi di attualità</w:t>
      </w:r>
      <w:r w:rsidR="004D01B8" w:rsidRPr="007D255D">
        <w:rPr>
          <w:rFonts w:ascii="Arial" w:hAnsi="Arial" w:cs="Arial"/>
        </w:rPr>
        <w:t>,</w:t>
      </w:r>
      <w:r w:rsidR="00CE3FCC" w:rsidRPr="007D255D">
        <w:rPr>
          <w:rFonts w:ascii="Arial" w:hAnsi="Arial" w:cs="Arial"/>
        </w:rPr>
        <w:t xml:space="preserve"> </w:t>
      </w:r>
      <w:r w:rsidR="004D01B8" w:rsidRPr="007D255D">
        <w:rPr>
          <w:rFonts w:ascii="Arial" w:hAnsi="Arial" w:cs="Arial"/>
        </w:rPr>
        <w:t>come l</w:t>
      </w:r>
      <w:r w:rsidR="00CE3FCC" w:rsidRPr="007D255D">
        <w:rPr>
          <w:rFonts w:ascii="Arial" w:hAnsi="Arial" w:cs="Arial"/>
        </w:rPr>
        <w:t xml:space="preserve">a gestione dei dati tramite sistemi di </w:t>
      </w:r>
      <w:r w:rsidR="00CE3FCC" w:rsidRPr="007D255D">
        <w:rPr>
          <w:rFonts w:ascii="Arial" w:hAnsi="Arial" w:cs="Arial"/>
          <w:b/>
          <w:bCs/>
        </w:rPr>
        <w:t>intelligenza artificiale</w:t>
      </w:r>
      <w:r w:rsidR="00CE3FCC" w:rsidRPr="007D255D">
        <w:rPr>
          <w:rFonts w:ascii="Arial" w:hAnsi="Arial" w:cs="Arial"/>
        </w:rPr>
        <w:t>.</w:t>
      </w:r>
    </w:p>
    <w:p w14:paraId="33D25268" w14:textId="77777777" w:rsidR="007D255D" w:rsidRPr="007D255D" w:rsidRDefault="007D255D" w:rsidP="007D255D">
      <w:pPr>
        <w:pStyle w:val="NormaleWeb"/>
        <w:spacing w:before="0" w:beforeAutospacing="0" w:after="0" w:afterAutospacing="0"/>
        <w:jc w:val="both"/>
        <w:rPr>
          <w:rFonts w:ascii="Arial" w:hAnsi="Arial" w:cs="Arial"/>
        </w:rPr>
      </w:pPr>
    </w:p>
    <w:p w14:paraId="44B598C7" w14:textId="0BCB5C3E" w:rsidR="00AC1FD3" w:rsidRPr="007D255D" w:rsidRDefault="00AC1FD3" w:rsidP="007D255D">
      <w:pPr>
        <w:pStyle w:val="NormaleWeb"/>
        <w:spacing w:before="0" w:beforeAutospacing="0" w:after="0" w:afterAutospacing="0"/>
        <w:jc w:val="both"/>
        <w:rPr>
          <w:rFonts w:ascii="Arial" w:hAnsi="Arial" w:cs="Arial"/>
        </w:rPr>
      </w:pPr>
      <w:r w:rsidRPr="007D255D">
        <w:rPr>
          <w:rFonts w:ascii="Arial" w:hAnsi="Arial" w:cs="Arial"/>
        </w:rPr>
        <w:t xml:space="preserve">È una delle proposte avanzate dal </w:t>
      </w:r>
      <w:r w:rsidRPr="007D255D">
        <w:rPr>
          <w:rFonts w:ascii="Arial" w:hAnsi="Arial" w:cs="Arial"/>
          <w:b/>
          <w:bCs/>
        </w:rPr>
        <w:t>Consiglio nazionale dei commercialisti</w:t>
      </w:r>
      <w:r w:rsidRPr="007D255D">
        <w:rPr>
          <w:rFonts w:ascii="Arial" w:hAnsi="Arial" w:cs="Arial"/>
        </w:rPr>
        <w:t xml:space="preserve"> nel corso dell’audizione tenutasi oggi presso la Commissione parlamentare di vigilanza sull’anagrafe tributaria sulle “</w:t>
      </w:r>
      <w:r w:rsidRPr="007D255D">
        <w:rPr>
          <w:rFonts w:ascii="Arial" w:hAnsi="Arial" w:cs="Arial"/>
          <w:b/>
          <w:bCs/>
          <w:i/>
          <w:iCs/>
        </w:rPr>
        <w:t>Misure di contrasto all'evasione fiscale, sicurezza delle banche dati dell'anagrafe tributaria e tutela della riservatezza dei dati dei contribuenti</w:t>
      </w:r>
      <w:r w:rsidRPr="007D255D">
        <w:rPr>
          <w:rFonts w:ascii="Arial" w:hAnsi="Arial" w:cs="Arial"/>
        </w:rPr>
        <w:t>”</w:t>
      </w:r>
      <w:r w:rsidR="003F69BD" w:rsidRPr="007D255D">
        <w:rPr>
          <w:rFonts w:ascii="Arial" w:hAnsi="Arial" w:cs="Arial"/>
        </w:rPr>
        <w:t>, a cui ha partecipato i</w:t>
      </w:r>
      <w:r w:rsidRPr="007D255D">
        <w:rPr>
          <w:rFonts w:ascii="Arial" w:hAnsi="Arial" w:cs="Arial"/>
        </w:rPr>
        <w:t xml:space="preserve">l Vicepresidente nazionale e delegato alla fiscalità </w:t>
      </w:r>
      <w:r w:rsidRPr="007D255D">
        <w:rPr>
          <w:rFonts w:ascii="Arial" w:hAnsi="Arial" w:cs="Arial"/>
          <w:b/>
          <w:bCs/>
        </w:rPr>
        <w:t>Vincenzo Moretta</w:t>
      </w:r>
      <w:r w:rsidRPr="007D255D">
        <w:rPr>
          <w:rFonts w:ascii="Arial" w:hAnsi="Arial" w:cs="Arial"/>
        </w:rPr>
        <w:t xml:space="preserve">. </w:t>
      </w:r>
    </w:p>
    <w:p w14:paraId="5974D072" w14:textId="77777777" w:rsidR="00AC1FD3" w:rsidRPr="007D255D" w:rsidRDefault="00AC1FD3" w:rsidP="007D255D">
      <w:pPr>
        <w:pStyle w:val="NormaleWeb"/>
        <w:spacing w:before="0" w:beforeAutospacing="0" w:after="0" w:afterAutospacing="0"/>
        <w:jc w:val="both"/>
        <w:rPr>
          <w:rFonts w:ascii="Arial" w:hAnsi="Arial" w:cs="Arial"/>
        </w:rPr>
      </w:pPr>
    </w:p>
    <w:p w14:paraId="68BAF4B1" w14:textId="323D0D29" w:rsidR="00AC1FD3" w:rsidRDefault="00AC1FD3" w:rsidP="007D255D">
      <w:pPr>
        <w:pStyle w:val="NormaleWeb"/>
        <w:spacing w:before="0" w:beforeAutospacing="0" w:after="0" w:afterAutospacing="0"/>
        <w:jc w:val="both"/>
        <w:rPr>
          <w:rFonts w:ascii="Arial" w:hAnsi="Arial" w:cs="Arial"/>
        </w:rPr>
      </w:pPr>
      <w:r w:rsidRPr="007D255D">
        <w:rPr>
          <w:rFonts w:ascii="Arial" w:hAnsi="Arial" w:cs="Arial"/>
        </w:rPr>
        <w:t xml:space="preserve">“L’Amministrazione Finanziaria – ha sottolineato Moretta </w:t>
      </w:r>
      <w:r w:rsidR="009318BF" w:rsidRPr="007D255D">
        <w:rPr>
          <w:rFonts w:ascii="Arial" w:hAnsi="Arial" w:cs="Arial"/>
        </w:rPr>
        <w:t>–</w:t>
      </w:r>
      <w:r w:rsidRPr="007D255D">
        <w:rPr>
          <w:rFonts w:ascii="Arial" w:hAnsi="Arial" w:cs="Arial"/>
        </w:rPr>
        <w:t xml:space="preserve"> </w:t>
      </w:r>
      <w:r w:rsidR="009318BF" w:rsidRPr="007D255D">
        <w:rPr>
          <w:rFonts w:ascii="Arial" w:hAnsi="Arial" w:cs="Arial"/>
        </w:rPr>
        <w:t xml:space="preserve">si </w:t>
      </w:r>
      <w:r w:rsidRPr="007D255D">
        <w:rPr>
          <w:rFonts w:ascii="Arial" w:hAnsi="Arial" w:cs="Arial"/>
        </w:rPr>
        <w:t xml:space="preserve">sta </w:t>
      </w:r>
      <w:r w:rsidR="009318BF" w:rsidRPr="007D255D">
        <w:rPr>
          <w:rFonts w:ascii="Arial" w:hAnsi="Arial" w:cs="Arial"/>
        </w:rPr>
        <w:t xml:space="preserve">velocemente attrezzando per </w:t>
      </w:r>
      <w:r w:rsidRPr="007D255D">
        <w:rPr>
          <w:rFonts w:ascii="Arial" w:hAnsi="Arial" w:cs="Arial"/>
        </w:rPr>
        <w:t>implementa</w:t>
      </w:r>
      <w:r w:rsidR="009318BF" w:rsidRPr="007D255D">
        <w:rPr>
          <w:rFonts w:ascii="Arial" w:hAnsi="Arial" w:cs="Arial"/>
        </w:rPr>
        <w:t>re e migliorare</w:t>
      </w:r>
      <w:r w:rsidRPr="007D255D">
        <w:rPr>
          <w:rFonts w:ascii="Arial" w:hAnsi="Arial" w:cs="Arial"/>
        </w:rPr>
        <w:t xml:space="preserve"> i sistemi di intelligenza artificiale </w:t>
      </w:r>
      <w:r w:rsidR="009318BF" w:rsidRPr="007D255D">
        <w:rPr>
          <w:rFonts w:ascii="Arial" w:hAnsi="Arial" w:cs="Arial"/>
        </w:rPr>
        <w:t xml:space="preserve">utilizzati </w:t>
      </w:r>
      <w:r w:rsidR="002A2151" w:rsidRPr="007D255D">
        <w:rPr>
          <w:rFonts w:ascii="Arial" w:hAnsi="Arial" w:cs="Arial"/>
        </w:rPr>
        <w:t xml:space="preserve">nell'attività di </w:t>
      </w:r>
      <w:r w:rsidRPr="007D255D">
        <w:rPr>
          <w:rFonts w:ascii="Arial" w:hAnsi="Arial" w:cs="Arial"/>
        </w:rPr>
        <w:t>contrasto dell’evasione e dell’elusione”. Per i commercialisti</w:t>
      </w:r>
      <w:r w:rsidR="009318BF" w:rsidRPr="007D255D">
        <w:rPr>
          <w:rFonts w:ascii="Arial" w:hAnsi="Arial" w:cs="Arial"/>
        </w:rPr>
        <w:t>,</w:t>
      </w:r>
      <w:r w:rsidRPr="007D255D">
        <w:rPr>
          <w:rFonts w:ascii="Arial" w:hAnsi="Arial" w:cs="Arial"/>
        </w:rPr>
        <w:t xml:space="preserve"> “</w:t>
      </w:r>
      <w:r w:rsidR="009318BF" w:rsidRPr="007D255D">
        <w:rPr>
          <w:rFonts w:ascii="Arial" w:hAnsi="Arial" w:cs="Arial"/>
        </w:rPr>
        <w:t>tale processo va sostenuto in quanto permette la piena utilizzazione dei dati che affluiscono al sistema informativo dell’anagrafe tributaria con maggiori garanzie di un tempestivo loro utilizzo, la piena interoperabilità tra le banche dati</w:t>
      </w:r>
      <w:r w:rsidR="00317C23" w:rsidRPr="007D255D">
        <w:rPr>
          <w:rFonts w:ascii="Arial" w:hAnsi="Arial" w:cs="Arial"/>
        </w:rPr>
        <w:t xml:space="preserve"> e</w:t>
      </w:r>
      <w:r w:rsidR="009318BF" w:rsidRPr="007D255D">
        <w:rPr>
          <w:rFonts w:ascii="Arial" w:hAnsi="Arial" w:cs="Arial"/>
        </w:rPr>
        <w:t xml:space="preserve"> il potenziamento dell’analisi del rischio</w:t>
      </w:r>
      <w:r w:rsidR="00317C23" w:rsidRPr="007D255D">
        <w:rPr>
          <w:rFonts w:ascii="Arial" w:hAnsi="Arial" w:cs="Arial"/>
        </w:rPr>
        <w:t xml:space="preserve">. Emerge tuttavia </w:t>
      </w:r>
      <w:r w:rsidRPr="007D255D">
        <w:rPr>
          <w:rFonts w:ascii="Arial" w:hAnsi="Arial" w:cs="Arial"/>
        </w:rPr>
        <w:t xml:space="preserve">una </w:t>
      </w:r>
      <w:r w:rsidRPr="007D255D">
        <w:rPr>
          <w:rFonts w:ascii="Arial" w:hAnsi="Arial" w:cs="Arial"/>
          <w:b/>
          <w:bCs/>
        </w:rPr>
        <w:t xml:space="preserve">situazione </w:t>
      </w:r>
      <w:r w:rsidR="00D74C58" w:rsidRPr="007D255D">
        <w:rPr>
          <w:rFonts w:ascii="Arial" w:hAnsi="Arial" w:cs="Arial"/>
          <w:b/>
          <w:bCs/>
        </w:rPr>
        <w:t>complessa</w:t>
      </w:r>
      <w:r w:rsidR="00CE3FCC" w:rsidRPr="007D255D">
        <w:rPr>
          <w:rFonts w:ascii="Arial" w:hAnsi="Arial" w:cs="Arial"/>
          <w:b/>
          <w:bCs/>
        </w:rPr>
        <w:t>,</w:t>
      </w:r>
      <w:r w:rsidR="00D74C58" w:rsidRPr="007D255D">
        <w:rPr>
          <w:rFonts w:ascii="Arial" w:hAnsi="Arial" w:cs="Arial"/>
          <w:b/>
          <w:bCs/>
        </w:rPr>
        <w:t xml:space="preserve"> che merita la dovuta attenzione</w:t>
      </w:r>
      <w:r w:rsidR="00CE3FCC" w:rsidRPr="007D255D">
        <w:rPr>
          <w:rFonts w:ascii="Arial" w:hAnsi="Arial" w:cs="Arial"/>
          <w:b/>
          <w:bCs/>
        </w:rPr>
        <w:t>,</w:t>
      </w:r>
      <w:r w:rsidR="00D74C58" w:rsidRPr="007D255D">
        <w:rPr>
          <w:rFonts w:ascii="Arial" w:hAnsi="Arial" w:cs="Arial"/>
          <w:b/>
          <w:bCs/>
        </w:rPr>
        <w:t xml:space="preserve"> </w:t>
      </w:r>
      <w:r w:rsidRPr="007D255D">
        <w:rPr>
          <w:rFonts w:ascii="Arial" w:hAnsi="Arial" w:cs="Arial"/>
        </w:rPr>
        <w:t xml:space="preserve">in cui a fronte di un doveroso utilizzo di </w:t>
      </w:r>
      <w:r w:rsidR="00D74C58" w:rsidRPr="007D255D">
        <w:rPr>
          <w:rFonts w:ascii="Arial" w:hAnsi="Arial" w:cs="Arial"/>
        </w:rPr>
        <w:t>questi</w:t>
      </w:r>
      <w:r w:rsidRPr="007D255D">
        <w:rPr>
          <w:rFonts w:ascii="Arial" w:hAnsi="Arial" w:cs="Arial"/>
        </w:rPr>
        <w:t xml:space="preserve"> strumenti </w:t>
      </w:r>
      <w:r w:rsidR="00D74C58" w:rsidRPr="007D255D">
        <w:rPr>
          <w:rFonts w:ascii="Arial" w:hAnsi="Arial" w:cs="Arial"/>
        </w:rPr>
        <w:t>o</w:t>
      </w:r>
      <w:r w:rsidR="002A2151" w:rsidRPr="007D255D">
        <w:rPr>
          <w:rFonts w:ascii="Arial" w:hAnsi="Arial" w:cs="Arial"/>
        </w:rPr>
        <w:t xml:space="preserve">ccorre garantire </w:t>
      </w:r>
      <w:r w:rsidR="00317C23" w:rsidRPr="007D255D">
        <w:rPr>
          <w:rFonts w:ascii="Arial" w:hAnsi="Arial" w:cs="Arial"/>
        </w:rPr>
        <w:t xml:space="preserve">la </w:t>
      </w:r>
      <w:r w:rsidR="00B918B6" w:rsidRPr="007D255D">
        <w:rPr>
          <w:rFonts w:ascii="Arial" w:hAnsi="Arial" w:cs="Arial"/>
        </w:rPr>
        <w:t>massima trasparenza</w:t>
      </w:r>
      <w:r w:rsidRPr="007D255D">
        <w:rPr>
          <w:rFonts w:ascii="Arial" w:hAnsi="Arial" w:cs="Arial"/>
        </w:rPr>
        <w:t xml:space="preserve">”. Per ovviare a questa problematica, la categoria ipotizza “l’istituzione di un </w:t>
      </w:r>
      <w:r w:rsidR="00D74C58" w:rsidRPr="007D255D">
        <w:rPr>
          <w:rFonts w:ascii="Arial" w:hAnsi="Arial" w:cs="Arial"/>
        </w:rPr>
        <w:t>Tavolo</w:t>
      </w:r>
      <w:r w:rsidR="00DA7CFA" w:rsidRPr="007D255D">
        <w:rPr>
          <w:rFonts w:ascii="Arial" w:hAnsi="Arial" w:cs="Arial"/>
        </w:rPr>
        <w:t xml:space="preserve"> tecnico</w:t>
      </w:r>
      <w:r w:rsidR="00D74C58" w:rsidRPr="007D255D">
        <w:rPr>
          <w:rFonts w:ascii="Arial" w:hAnsi="Arial" w:cs="Arial"/>
        </w:rPr>
        <w:t xml:space="preserve"> di confronto </w:t>
      </w:r>
      <w:r w:rsidR="00DA7CFA" w:rsidRPr="007D255D">
        <w:rPr>
          <w:rFonts w:ascii="Arial" w:hAnsi="Arial" w:cs="Arial"/>
        </w:rPr>
        <w:t>d</w:t>
      </w:r>
      <w:r w:rsidR="00B918B6" w:rsidRPr="007D255D">
        <w:rPr>
          <w:rFonts w:ascii="Arial" w:hAnsi="Arial" w:cs="Arial"/>
        </w:rPr>
        <w:t>ove poter approfondire le tematiche di maggior interesse relative all’utilizzo de</w:t>
      </w:r>
      <w:r w:rsidR="002A2151" w:rsidRPr="007D255D">
        <w:rPr>
          <w:rFonts w:ascii="Arial" w:hAnsi="Arial" w:cs="Arial"/>
        </w:rPr>
        <w:t>i sistemi di intelligenza artificiale</w:t>
      </w:r>
      <w:r w:rsidR="00E01D29" w:rsidRPr="007D255D">
        <w:rPr>
          <w:rFonts w:ascii="Arial" w:hAnsi="Arial" w:cs="Arial"/>
        </w:rPr>
        <w:t>”</w:t>
      </w:r>
      <w:r w:rsidRPr="007D255D">
        <w:rPr>
          <w:rFonts w:ascii="Arial" w:hAnsi="Arial" w:cs="Arial"/>
        </w:rPr>
        <w:t>.</w:t>
      </w:r>
    </w:p>
    <w:p w14:paraId="3E94DFF2" w14:textId="77777777" w:rsidR="007D255D" w:rsidRPr="007D255D" w:rsidRDefault="007D255D" w:rsidP="007D255D">
      <w:pPr>
        <w:pStyle w:val="NormaleWeb"/>
        <w:spacing w:before="0" w:beforeAutospacing="0" w:after="0" w:afterAutospacing="0"/>
        <w:jc w:val="both"/>
        <w:rPr>
          <w:rFonts w:ascii="Arial" w:hAnsi="Arial" w:cs="Arial"/>
        </w:rPr>
      </w:pPr>
    </w:p>
    <w:p w14:paraId="4BCCBA1F" w14:textId="00A259AF" w:rsidR="00CD075C" w:rsidRPr="007D255D" w:rsidRDefault="00E01D29" w:rsidP="007D255D">
      <w:pPr>
        <w:pStyle w:val="NormaleWeb"/>
        <w:spacing w:before="0" w:beforeAutospacing="0" w:after="0" w:afterAutospacing="0"/>
        <w:jc w:val="both"/>
        <w:rPr>
          <w:rFonts w:ascii="Arial" w:eastAsia="Arial" w:hAnsi="Arial" w:cs="Arial"/>
        </w:rPr>
      </w:pPr>
      <w:r w:rsidRPr="007D255D">
        <w:rPr>
          <w:rFonts w:ascii="Arial" w:hAnsi="Arial" w:cs="Arial"/>
        </w:rPr>
        <w:t xml:space="preserve">Nel corso dell’audizione i commercialisti hanno sottolineato come il Consiglio nazionale della categoria abbia sempre sostenuto “la necessità di un </w:t>
      </w:r>
      <w:r w:rsidRPr="007D255D">
        <w:rPr>
          <w:rFonts w:ascii="Arial" w:hAnsi="Arial" w:cs="Arial"/>
          <w:b/>
          <w:bCs/>
        </w:rPr>
        <w:t>rafforzamento</w:t>
      </w:r>
      <w:r w:rsidRPr="007D255D">
        <w:rPr>
          <w:rFonts w:ascii="Arial" w:hAnsi="Arial" w:cs="Arial"/>
        </w:rPr>
        <w:t xml:space="preserve"> del processo di </w:t>
      </w:r>
      <w:r w:rsidRPr="007D255D">
        <w:rPr>
          <w:rFonts w:ascii="Arial" w:hAnsi="Arial" w:cs="Arial"/>
          <w:b/>
          <w:bCs/>
        </w:rPr>
        <w:t>digitalizzazione</w:t>
      </w:r>
      <w:r w:rsidRPr="007D255D">
        <w:rPr>
          <w:rFonts w:ascii="Arial" w:hAnsi="Arial" w:cs="Arial"/>
        </w:rPr>
        <w:t xml:space="preserve"> e di </w:t>
      </w:r>
      <w:r w:rsidRPr="007D255D">
        <w:rPr>
          <w:rFonts w:ascii="Arial" w:hAnsi="Arial" w:cs="Arial"/>
          <w:b/>
          <w:bCs/>
        </w:rPr>
        <w:t xml:space="preserve">integrazione </w:t>
      </w:r>
      <w:r w:rsidRPr="007D255D">
        <w:rPr>
          <w:rFonts w:ascii="Arial" w:hAnsi="Arial" w:cs="Arial"/>
        </w:rPr>
        <w:t xml:space="preserve">delle banche dati fiscali, </w:t>
      </w:r>
      <w:r w:rsidR="00D74C58" w:rsidRPr="007D255D">
        <w:rPr>
          <w:rFonts w:ascii="Arial" w:hAnsi="Arial" w:cs="Arial"/>
        </w:rPr>
        <w:t xml:space="preserve">ma </w:t>
      </w:r>
      <w:r w:rsidR="00540935" w:rsidRPr="007D255D">
        <w:rPr>
          <w:rFonts w:ascii="Arial" w:hAnsi="Arial" w:cs="Arial"/>
        </w:rPr>
        <w:t xml:space="preserve">evidenziando, </w:t>
      </w:r>
      <w:r w:rsidR="00D74C58" w:rsidRPr="007D255D">
        <w:rPr>
          <w:rFonts w:ascii="Arial" w:hAnsi="Arial" w:cs="Arial"/>
        </w:rPr>
        <w:t>al contempo</w:t>
      </w:r>
      <w:r w:rsidR="00540935" w:rsidRPr="007D255D">
        <w:rPr>
          <w:rFonts w:ascii="Arial" w:hAnsi="Arial" w:cs="Arial"/>
        </w:rPr>
        <w:t>,</w:t>
      </w:r>
      <w:r w:rsidR="00D74C58" w:rsidRPr="007D255D">
        <w:rPr>
          <w:rFonts w:ascii="Arial" w:hAnsi="Arial" w:cs="Arial"/>
        </w:rPr>
        <w:t xml:space="preserve"> </w:t>
      </w:r>
      <w:r w:rsidRPr="007D255D">
        <w:rPr>
          <w:rFonts w:ascii="Arial" w:hAnsi="Arial" w:cs="Arial"/>
        </w:rPr>
        <w:t xml:space="preserve">i </w:t>
      </w:r>
      <w:r w:rsidRPr="007D255D">
        <w:rPr>
          <w:rFonts w:ascii="Arial" w:hAnsi="Arial" w:cs="Arial"/>
          <w:b/>
          <w:bCs/>
        </w:rPr>
        <w:t xml:space="preserve">costi </w:t>
      </w:r>
      <w:r w:rsidRPr="007D255D">
        <w:rPr>
          <w:rFonts w:ascii="Arial" w:hAnsi="Arial" w:cs="Arial"/>
        </w:rPr>
        <w:t xml:space="preserve">e le </w:t>
      </w:r>
      <w:r w:rsidRPr="007D255D">
        <w:rPr>
          <w:rFonts w:ascii="Arial" w:hAnsi="Arial" w:cs="Arial"/>
          <w:b/>
          <w:bCs/>
        </w:rPr>
        <w:t>complessità procedurali</w:t>
      </w:r>
      <w:r w:rsidRPr="007D255D">
        <w:rPr>
          <w:rFonts w:ascii="Arial" w:hAnsi="Arial" w:cs="Arial"/>
        </w:rPr>
        <w:t xml:space="preserve"> che tale processo, inevitabilmente, comporta”. “Nei conti pubblici – ha </w:t>
      </w:r>
      <w:r w:rsidR="005A4216">
        <w:rPr>
          <w:rFonts w:ascii="Arial" w:hAnsi="Arial" w:cs="Arial"/>
        </w:rPr>
        <w:t>concluso</w:t>
      </w:r>
      <w:r w:rsidR="007D255D">
        <w:rPr>
          <w:rFonts w:ascii="Arial" w:hAnsi="Arial" w:cs="Arial"/>
        </w:rPr>
        <w:t xml:space="preserve"> Moretta</w:t>
      </w:r>
      <w:r w:rsidRPr="007D255D">
        <w:rPr>
          <w:rFonts w:ascii="Arial" w:hAnsi="Arial" w:cs="Arial"/>
        </w:rPr>
        <w:t xml:space="preserve"> </w:t>
      </w:r>
      <w:r w:rsidR="007D255D">
        <w:rPr>
          <w:rFonts w:ascii="Arial" w:hAnsi="Arial" w:cs="Arial"/>
        </w:rPr>
        <w:t>–</w:t>
      </w:r>
      <w:r w:rsidRPr="007D255D">
        <w:rPr>
          <w:rFonts w:ascii="Arial" w:hAnsi="Arial" w:cs="Arial"/>
        </w:rPr>
        <w:t xml:space="preserve"> tali costi non trovano, naturalmente, misurazione, ma è indubbio che essi </w:t>
      </w:r>
      <w:r w:rsidRPr="007D255D">
        <w:rPr>
          <w:rFonts w:ascii="Arial" w:hAnsi="Arial" w:cs="Arial"/>
          <w:b/>
          <w:bCs/>
        </w:rPr>
        <w:t xml:space="preserve">gravano </w:t>
      </w:r>
      <w:r w:rsidRPr="007D255D">
        <w:rPr>
          <w:rFonts w:ascii="Arial" w:hAnsi="Arial" w:cs="Arial"/>
        </w:rPr>
        <w:t xml:space="preserve">sugli operatori </w:t>
      </w:r>
      <w:r w:rsidR="00BF3012" w:rsidRPr="007D255D">
        <w:rPr>
          <w:rFonts w:ascii="Arial" w:hAnsi="Arial" w:cs="Arial"/>
        </w:rPr>
        <w:t>e andrebbero</w:t>
      </w:r>
      <w:r w:rsidRPr="007D255D">
        <w:rPr>
          <w:rFonts w:ascii="Arial" w:hAnsi="Arial" w:cs="Arial"/>
        </w:rPr>
        <w:t xml:space="preserve"> tenuti in </w:t>
      </w:r>
      <w:r w:rsidRPr="007D255D">
        <w:rPr>
          <w:rFonts w:ascii="Arial" w:hAnsi="Arial" w:cs="Arial"/>
          <w:b/>
          <w:bCs/>
        </w:rPr>
        <w:t>debita considerazione</w:t>
      </w:r>
      <w:r w:rsidRPr="007D255D">
        <w:rPr>
          <w:rFonts w:ascii="Arial" w:hAnsi="Arial" w:cs="Arial"/>
        </w:rPr>
        <w:t xml:space="preserve"> allorquando, in sede di </w:t>
      </w:r>
      <w:r w:rsidRPr="007D255D">
        <w:rPr>
          <w:rFonts w:ascii="Arial" w:hAnsi="Arial" w:cs="Arial"/>
          <w:b/>
          <w:bCs/>
        </w:rPr>
        <w:t>progettualità politica</w:t>
      </w:r>
      <w:r w:rsidRPr="007D255D">
        <w:rPr>
          <w:rFonts w:ascii="Arial" w:hAnsi="Arial" w:cs="Arial"/>
        </w:rPr>
        <w:t>, si ipotizzi l'</w:t>
      </w:r>
      <w:r w:rsidRPr="007D255D">
        <w:rPr>
          <w:rFonts w:ascii="Arial" w:hAnsi="Arial" w:cs="Arial"/>
          <w:b/>
          <w:bCs/>
        </w:rPr>
        <w:t>implementazione di ulteriori servizi pubblici</w:t>
      </w:r>
      <w:r w:rsidRPr="007D255D">
        <w:rPr>
          <w:rFonts w:ascii="Arial" w:hAnsi="Arial" w:cs="Arial"/>
        </w:rPr>
        <w:t>, così da preservare i principi di fiducia e leale collaborazione a cui deve ispirarsi il rapporto Fisco-Contribuente</w:t>
      </w:r>
      <w:r w:rsidR="003C714A" w:rsidRPr="007D255D">
        <w:rPr>
          <w:rFonts w:ascii="Arial" w:hAnsi="Arial" w:cs="Arial"/>
        </w:rPr>
        <w:t>”</w:t>
      </w:r>
      <w:r w:rsidRPr="007D255D">
        <w:rPr>
          <w:rFonts w:ascii="Arial" w:hAnsi="Arial" w:cs="Arial"/>
        </w:rPr>
        <w:t xml:space="preserve">. </w:t>
      </w:r>
    </w:p>
    <w:sectPr w:rsidR="00CD075C" w:rsidRPr="007D255D">
      <w:headerReference w:type="default" r:id="rId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5533" w14:textId="77777777" w:rsidR="00B12410" w:rsidRDefault="00B12410">
      <w:r>
        <w:separator/>
      </w:r>
    </w:p>
  </w:endnote>
  <w:endnote w:type="continuationSeparator" w:id="0">
    <w:p w14:paraId="19515104" w14:textId="77777777" w:rsidR="00B12410" w:rsidRDefault="00B1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3D6B9" w14:textId="77777777" w:rsidR="00B12410" w:rsidRDefault="00B12410">
      <w:r>
        <w:separator/>
      </w:r>
    </w:p>
  </w:footnote>
  <w:footnote w:type="continuationSeparator" w:id="0">
    <w:p w14:paraId="1A6EDB46" w14:textId="77777777" w:rsidR="00B12410" w:rsidRDefault="00B1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B93"/>
    <w:rsid w:val="00051DFF"/>
    <w:rsid w:val="00090992"/>
    <w:rsid w:val="000C5F75"/>
    <w:rsid w:val="000D28BD"/>
    <w:rsid w:val="000D7C28"/>
    <w:rsid w:val="000E1090"/>
    <w:rsid w:val="000E7FA1"/>
    <w:rsid w:val="00102840"/>
    <w:rsid w:val="00103156"/>
    <w:rsid w:val="001657E9"/>
    <w:rsid w:val="001A173C"/>
    <w:rsid w:val="001B1920"/>
    <w:rsid w:val="001D38CF"/>
    <w:rsid w:val="00241ECF"/>
    <w:rsid w:val="002437CF"/>
    <w:rsid w:val="00244B74"/>
    <w:rsid w:val="00272730"/>
    <w:rsid w:val="00285851"/>
    <w:rsid w:val="002A2151"/>
    <w:rsid w:val="002B4469"/>
    <w:rsid w:val="002C5BC1"/>
    <w:rsid w:val="002D442B"/>
    <w:rsid w:val="002E6007"/>
    <w:rsid w:val="00317C23"/>
    <w:rsid w:val="00326249"/>
    <w:rsid w:val="003C714A"/>
    <w:rsid w:val="003F69BD"/>
    <w:rsid w:val="0040636B"/>
    <w:rsid w:val="00461965"/>
    <w:rsid w:val="004622AA"/>
    <w:rsid w:val="004632C4"/>
    <w:rsid w:val="004648C3"/>
    <w:rsid w:val="004953D4"/>
    <w:rsid w:val="004B5693"/>
    <w:rsid w:val="004B5FC4"/>
    <w:rsid w:val="004C16AB"/>
    <w:rsid w:val="004D01B8"/>
    <w:rsid w:val="00501B25"/>
    <w:rsid w:val="00513327"/>
    <w:rsid w:val="005264DD"/>
    <w:rsid w:val="00540935"/>
    <w:rsid w:val="005A4216"/>
    <w:rsid w:val="005F6B93"/>
    <w:rsid w:val="00636734"/>
    <w:rsid w:val="006674E3"/>
    <w:rsid w:val="0068637E"/>
    <w:rsid w:val="006D73FC"/>
    <w:rsid w:val="006F0B91"/>
    <w:rsid w:val="00701EDB"/>
    <w:rsid w:val="007C29BB"/>
    <w:rsid w:val="007D1D20"/>
    <w:rsid w:val="007D255D"/>
    <w:rsid w:val="007D361E"/>
    <w:rsid w:val="00817ABE"/>
    <w:rsid w:val="00827BB9"/>
    <w:rsid w:val="00846CAC"/>
    <w:rsid w:val="008E7494"/>
    <w:rsid w:val="009318BF"/>
    <w:rsid w:val="00941169"/>
    <w:rsid w:val="00943AF6"/>
    <w:rsid w:val="00945CDB"/>
    <w:rsid w:val="00997DEB"/>
    <w:rsid w:val="009A3D15"/>
    <w:rsid w:val="00A10B01"/>
    <w:rsid w:val="00A42C33"/>
    <w:rsid w:val="00AC1FD3"/>
    <w:rsid w:val="00B12410"/>
    <w:rsid w:val="00B36C52"/>
    <w:rsid w:val="00B53F23"/>
    <w:rsid w:val="00B608D2"/>
    <w:rsid w:val="00B918B6"/>
    <w:rsid w:val="00B94C79"/>
    <w:rsid w:val="00BD401F"/>
    <w:rsid w:val="00BD77BF"/>
    <w:rsid w:val="00BF3012"/>
    <w:rsid w:val="00C23920"/>
    <w:rsid w:val="00C32B74"/>
    <w:rsid w:val="00C87946"/>
    <w:rsid w:val="00CA2669"/>
    <w:rsid w:val="00CA5469"/>
    <w:rsid w:val="00CB172A"/>
    <w:rsid w:val="00CD075C"/>
    <w:rsid w:val="00CE3FCC"/>
    <w:rsid w:val="00D040B0"/>
    <w:rsid w:val="00D1750D"/>
    <w:rsid w:val="00D43C93"/>
    <w:rsid w:val="00D74C58"/>
    <w:rsid w:val="00D93EBD"/>
    <w:rsid w:val="00DA7CFA"/>
    <w:rsid w:val="00DC0ABB"/>
    <w:rsid w:val="00E01D29"/>
    <w:rsid w:val="00E218E4"/>
    <w:rsid w:val="00E4744E"/>
    <w:rsid w:val="00F1729D"/>
    <w:rsid w:val="00F53FAD"/>
    <w:rsid w:val="00F549E8"/>
    <w:rsid w:val="00F66F72"/>
    <w:rsid w:val="00F74BB7"/>
    <w:rsid w:val="00FA0305"/>
    <w:rsid w:val="00FE5B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12097"/>
  <w15:docId w15:val="{B566D54D-BC82-4FA7-98CF-BCF2D9A9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4B569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5693"/>
    <w:rPr>
      <w:rFonts w:ascii="Tahoma" w:hAnsi="Tahoma" w:cs="Tahoma"/>
      <w:sz w:val="16"/>
      <w:szCs w:val="16"/>
    </w:rPr>
  </w:style>
  <w:style w:type="paragraph" w:styleId="Revisione">
    <w:name w:val="Revision"/>
    <w:hidden/>
    <w:uiPriority w:val="99"/>
    <w:semiHidden/>
    <w:rsid w:val="00FE5B00"/>
  </w:style>
  <w:style w:type="paragraph" w:styleId="NormaleWeb">
    <w:name w:val="Normal (Web)"/>
    <w:basedOn w:val="Normale"/>
    <w:uiPriority w:val="99"/>
    <w:unhideWhenUsed/>
    <w:rsid w:val="00513327"/>
    <w:pPr>
      <w:spacing w:before="100" w:beforeAutospacing="1" w:after="100" w:afterAutospacing="1"/>
    </w:pPr>
    <w:rPr>
      <w:rFonts w:ascii="Times New Roman" w:eastAsia="Times New Roman" w:hAnsi="Times New Roman" w:cs="Times New Roman"/>
      <w:sz w:val="24"/>
      <w:szCs w:val="24"/>
    </w:rPr>
  </w:style>
  <w:style w:type="paragraph" w:styleId="Firmadipostaelettronica">
    <w:name w:val="E-mail Signature"/>
    <w:basedOn w:val="Normale"/>
    <w:link w:val="FirmadipostaelettronicaCarattere"/>
    <w:uiPriority w:val="99"/>
    <w:unhideWhenUsed/>
    <w:rsid w:val="00513327"/>
    <w:rPr>
      <w:rFonts w:asciiTheme="minorHAnsi" w:eastAsiaTheme="minorEastAsia" w:hAnsiTheme="minorHAnsi" w:cstheme="minorBidi"/>
    </w:rPr>
  </w:style>
  <w:style w:type="character" w:customStyle="1" w:styleId="FirmadipostaelettronicaCarattere">
    <w:name w:val="Firma di posta elettronica Carattere"/>
    <w:basedOn w:val="Carpredefinitoparagrafo"/>
    <w:link w:val="Firmadipostaelettronica"/>
    <w:uiPriority w:val="99"/>
    <w:rsid w:val="00513327"/>
    <w:rPr>
      <w:rFonts w:asciiTheme="minorHAnsi" w:eastAsiaTheme="minorEastAsia" w:hAnsiTheme="minorHAnsi" w:cstheme="minorBidi"/>
    </w:rPr>
  </w:style>
  <w:style w:type="paragraph" w:styleId="Intestazione">
    <w:name w:val="header"/>
    <w:basedOn w:val="Normale"/>
    <w:link w:val="IntestazioneCarattere"/>
    <w:uiPriority w:val="99"/>
    <w:unhideWhenUsed/>
    <w:rsid w:val="007D1D20"/>
    <w:pPr>
      <w:tabs>
        <w:tab w:val="center" w:pos="4819"/>
        <w:tab w:val="right" w:pos="9638"/>
      </w:tabs>
    </w:pPr>
  </w:style>
  <w:style w:type="character" w:customStyle="1" w:styleId="IntestazioneCarattere">
    <w:name w:val="Intestazione Carattere"/>
    <w:basedOn w:val="Carpredefinitoparagrafo"/>
    <w:link w:val="Intestazione"/>
    <w:uiPriority w:val="99"/>
    <w:rsid w:val="007D1D20"/>
  </w:style>
  <w:style w:type="paragraph" w:styleId="Pidipagina">
    <w:name w:val="footer"/>
    <w:basedOn w:val="Normale"/>
    <w:link w:val="PidipaginaCarattere"/>
    <w:uiPriority w:val="99"/>
    <w:unhideWhenUsed/>
    <w:rsid w:val="007D1D20"/>
    <w:pPr>
      <w:tabs>
        <w:tab w:val="center" w:pos="4819"/>
        <w:tab w:val="right" w:pos="9638"/>
      </w:tabs>
    </w:pPr>
  </w:style>
  <w:style w:type="character" w:customStyle="1" w:styleId="PidipaginaCarattere">
    <w:name w:val="Piè di pagina Carattere"/>
    <w:basedOn w:val="Carpredefinitoparagrafo"/>
    <w:link w:val="Pidipagina"/>
    <w:uiPriority w:val="99"/>
    <w:rsid w:val="007D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458439">
      <w:bodyDiv w:val="1"/>
      <w:marLeft w:val="0"/>
      <w:marRight w:val="0"/>
      <w:marTop w:val="0"/>
      <w:marBottom w:val="0"/>
      <w:divBdr>
        <w:top w:val="none" w:sz="0" w:space="0" w:color="auto"/>
        <w:left w:val="none" w:sz="0" w:space="0" w:color="auto"/>
        <w:bottom w:val="none" w:sz="0" w:space="0" w:color="auto"/>
        <w:right w:val="none" w:sz="0" w:space="0" w:color="auto"/>
      </w:divBdr>
      <w:divsChild>
        <w:div w:id="528764253">
          <w:marLeft w:val="0"/>
          <w:marRight w:val="0"/>
          <w:marTop w:val="0"/>
          <w:marBottom w:val="150"/>
          <w:divBdr>
            <w:top w:val="none" w:sz="0" w:space="0" w:color="auto"/>
            <w:left w:val="none" w:sz="0" w:space="0" w:color="auto"/>
            <w:bottom w:val="none" w:sz="0" w:space="0" w:color="auto"/>
            <w:right w:val="none" w:sz="0" w:space="0" w:color="auto"/>
          </w:divBdr>
        </w:div>
        <w:div w:id="1404371420">
          <w:marLeft w:val="0"/>
          <w:marRight w:val="0"/>
          <w:marTop w:val="0"/>
          <w:marBottom w:val="0"/>
          <w:divBdr>
            <w:top w:val="none" w:sz="0" w:space="0" w:color="auto"/>
            <w:left w:val="none" w:sz="0" w:space="0" w:color="auto"/>
            <w:bottom w:val="none" w:sz="0" w:space="0" w:color="auto"/>
            <w:right w:val="none" w:sz="0" w:space="0" w:color="auto"/>
          </w:divBdr>
          <w:divsChild>
            <w:div w:id="206458087">
              <w:marLeft w:val="0"/>
              <w:marRight w:val="0"/>
              <w:marTop w:val="0"/>
              <w:marBottom w:val="0"/>
              <w:divBdr>
                <w:top w:val="none" w:sz="0" w:space="0" w:color="auto"/>
                <w:left w:val="none" w:sz="0" w:space="0" w:color="auto"/>
                <w:bottom w:val="none" w:sz="0" w:space="0" w:color="auto"/>
                <w:right w:val="none" w:sz="0" w:space="0" w:color="auto"/>
              </w:divBdr>
            </w:div>
          </w:divsChild>
        </w:div>
        <w:div w:id="1503473590">
          <w:marLeft w:val="0"/>
          <w:marRight w:val="0"/>
          <w:marTop w:val="0"/>
          <w:marBottom w:val="0"/>
          <w:divBdr>
            <w:top w:val="none" w:sz="0" w:space="0" w:color="auto"/>
            <w:left w:val="none" w:sz="0" w:space="0" w:color="auto"/>
            <w:bottom w:val="none" w:sz="0" w:space="0" w:color="auto"/>
            <w:right w:val="none" w:sz="0" w:space="0" w:color="auto"/>
          </w:divBdr>
        </w:div>
      </w:divsChild>
    </w:div>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2319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Mastrogiacomo Tiziana</cp:lastModifiedBy>
  <cp:revision>3</cp:revision>
  <dcterms:created xsi:type="dcterms:W3CDTF">2026-06-16T15:49:00Z</dcterms:created>
  <dcterms:modified xsi:type="dcterms:W3CDTF">2026-06-17T08:12:00Z</dcterms:modified>
</cp:coreProperties>
</file>