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E04E" w14:textId="77777777" w:rsidR="00D715DB" w:rsidRPr="002D6A0F" w:rsidRDefault="00D715DB" w:rsidP="00BE7D40">
      <w:pPr>
        <w:jc w:val="center"/>
        <w:rPr>
          <w:rFonts w:ascii="Arial" w:eastAsia="Times New Roman" w:hAnsi="Arial" w:cs="Arial"/>
          <w:b/>
          <w:bCs/>
          <w:color w:val="000000"/>
        </w:rPr>
      </w:pPr>
      <w:bookmarkStart w:id="0" w:name="_Hlk100827596"/>
    </w:p>
    <w:bookmarkEnd w:id="0"/>
    <w:p w14:paraId="5C5F752A" w14:textId="77777777" w:rsidR="00E073A8" w:rsidRPr="00E073A8" w:rsidRDefault="00E073A8" w:rsidP="00E073A8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E073A8">
        <w:rPr>
          <w:rFonts w:ascii="Arial" w:eastAsia="Times New Roman" w:hAnsi="Arial" w:cs="Arial"/>
          <w:b/>
          <w:bCs/>
          <w:color w:val="000000"/>
          <w:u w:val="single"/>
        </w:rPr>
        <w:t xml:space="preserve">Comunicato stampa </w:t>
      </w:r>
    </w:p>
    <w:p w14:paraId="551EC558" w14:textId="77777777" w:rsidR="00E073A8" w:rsidRPr="00E073A8" w:rsidRDefault="00E073A8" w:rsidP="00E073A8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E073A8"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</w:p>
    <w:p w14:paraId="1885944B" w14:textId="77777777" w:rsidR="00E073A8" w:rsidRPr="00E073A8" w:rsidRDefault="00E073A8" w:rsidP="00E073A8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E073A8">
        <w:rPr>
          <w:rFonts w:ascii="Arial" w:eastAsia="Times New Roman" w:hAnsi="Arial" w:cs="Arial"/>
          <w:b/>
          <w:bCs/>
          <w:color w:val="000000"/>
        </w:rPr>
        <w:t>COMMERCIALISTI, IL 6 MAGGIO A ROMA UN CONVEGNO SULLE SOCIETÀ A PARTECIPAZIONE PUBBLICA</w:t>
      </w:r>
    </w:p>
    <w:p w14:paraId="5796B41F" w14:textId="77777777" w:rsidR="00E073A8" w:rsidRPr="00E073A8" w:rsidRDefault="00E073A8" w:rsidP="00E073A8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E073A8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B88EFEA" w14:textId="77777777" w:rsidR="00E073A8" w:rsidRPr="00E073A8" w:rsidRDefault="00E073A8" w:rsidP="00E073A8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E073A8">
        <w:rPr>
          <w:rFonts w:ascii="Arial" w:eastAsia="Times New Roman" w:hAnsi="Arial" w:cs="Arial"/>
          <w:b/>
          <w:bCs/>
          <w:color w:val="000000"/>
        </w:rPr>
        <w:t>L’evento, organizzato dal Consiglio nazionale della categoria con Utilitalia e Anci, fornirà l’occasione per un confronto sulla modifica del testo unico</w:t>
      </w:r>
    </w:p>
    <w:p w14:paraId="5F68B800" w14:textId="77777777" w:rsidR="00E073A8" w:rsidRPr="00E073A8" w:rsidRDefault="00E073A8" w:rsidP="00E073A8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E073A8"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</w:p>
    <w:p w14:paraId="4F67C997" w14:textId="77777777" w:rsidR="00E073A8" w:rsidRPr="00E073A8" w:rsidRDefault="00E073A8" w:rsidP="00E073A8">
      <w:pPr>
        <w:jc w:val="both"/>
        <w:rPr>
          <w:rFonts w:ascii="Arial" w:eastAsia="Times New Roman" w:hAnsi="Arial" w:cs="Arial"/>
          <w:color w:val="000000"/>
        </w:rPr>
      </w:pPr>
      <w:r w:rsidRPr="00E073A8">
        <w:rPr>
          <w:rFonts w:ascii="Arial" w:eastAsia="Times New Roman" w:hAnsi="Arial" w:cs="Arial"/>
          <w:i/>
          <w:iCs/>
          <w:color w:val="000000"/>
        </w:rPr>
        <w:t>Roma, 4 maggio 2026</w:t>
      </w:r>
      <w:r w:rsidRPr="00E073A8">
        <w:rPr>
          <w:rFonts w:ascii="Arial" w:eastAsia="Times New Roman" w:hAnsi="Arial" w:cs="Arial"/>
          <w:color w:val="000000"/>
        </w:rPr>
        <w:t xml:space="preserve"> - Si terrà il 6 maggio a Roma, dalle 9:00 alle 13:30, presso l’Hotel Palatino, in via Cavour 213/M, il convegno “Le società a partecipazione pubblica. Proposte di modifica al TUSP”, organizzato dal Consiglio Nazionale dei Dottori Commercialisti e degli Esperti Contabili (CNDCEC), in collaborazione con Utilitalia e Anci. Il convegno fornirà l’occasione per fare un bilancio sul testo unico introdotto da ormai </w:t>
      </w:r>
      <w:proofErr w:type="gramStart"/>
      <w:r w:rsidRPr="00E073A8">
        <w:rPr>
          <w:rFonts w:ascii="Arial" w:eastAsia="Times New Roman" w:hAnsi="Arial" w:cs="Arial"/>
          <w:color w:val="000000"/>
        </w:rPr>
        <w:t>10</w:t>
      </w:r>
      <w:proofErr w:type="gramEnd"/>
      <w:r w:rsidRPr="00E073A8">
        <w:rPr>
          <w:rFonts w:ascii="Arial" w:eastAsia="Times New Roman" w:hAnsi="Arial" w:cs="Arial"/>
          <w:color w:val="000000"/>
        </w:rPr>
        <w:t xml:space="preserve"> anni e per presentare il pacchetto di emendamenti elaborati dall’Osservatorio Enti Locali e Società Partecipate del CNDCEC e raggruppati, per aree di intervento, nel documento “Proposte di modifica del TUSP” pubblicato lo scorso dicembre.</w:t>
      </w:r>
    </w:p>
    <w:p w14:paraId="5BAD8DC8" w14:textId="77777777" w:rsidR="00E073A8" w:rsidRPr="00E073A8" w:rsidRDefault="00E073A8" w:rsidP="00E073A8">
      <w:pPr>
        <w:jc w:val="both"/>
        <w:rPr>
          <w:rFonts w:ascii="Arial" w:eastAsia="Times New Roman" w:hAnsi="Arial" w:cs="Arial"/>
          <w:color w:val="000000"/>
        </w:rPr>
      </w:pPr>
      <w:r w:rsidRPr="00E073A8">
        <w:rPr>
          <w:rFonts w:ascii="Arial" w:eastAsia="Times New Roman" w:hAnsi="Arial" w:cs="Arial"/>
          <w:color w:val="000000"/>
        </w:rPr>
        <w:t xml:space="preserve"> </w:t>
      </w:r>
    </w:p>
    <w:p w14:paraId="2C250906" w14:textId="77777777" w:rsidR="00E073A8" w:rsidRPr="00E073A8" w:rsidRDefault="00E073A8" w:rsidP="00E073A8">
      <w:pPr>
        <w:jc w:val="both"/>
        <w:rPr>
          <w:rFonts w:ascii="Arial" w:eastAsia="Times New Roman" w:hAnsi="Arial" w:cs="Arial"/>
          <w:color w:val="000000"/>
        </w:rPr>
      </w:pPr>
      <w:r w:rsidRPr="00E073A8">
        <w:rPr>
          <w:rFonts w:ascii="Arial" w:eastAsia="Times New Roman" w:hAnsi="Arial" w:cs="Arial"/>
          <w:color w:val="000000"/>
        </w:rPr>
        <w:t>Gli emendamenti mirano a escludere che le disposizioni del TUSP dirette alle amministrazioni pubbliche si applichino anche con riferimento a partecipazioni in società quotate; a equiparare società con azioni quotate e società che quotano strumenti diversi; ad estendere la disciplina dettata per le società a controllo pubblico alle società a capitale pubblico maggioritario; a escludere l’obbligo di motivazione analitica per l’atto di costituzione di società se questo è attuazione di un obbligo previsto dai documenti di gara nell’ambito di procedura a evidenza pubblica; a escludere l’obbligo di gara se l’alienazione della partecipazione avviene nell’ambito di operazioni di aggregazione tra soggetti che gestiscono SPL a rete all’interno del medesimo ATO o di ATO limitrofi; a introdurre la possibilità per la società a controllo pubblico di derogare, con delibera assembleare da inviare alla Corte dei conti, al regime transitorio in materia di tetto massimo ai compensi degli organi; a coordinare la disciplina in materia di crisi con quella comune dettata dal decreto legislativo n. 14 del 2019; a sistemare la disciplina relativa all’inosservanza degli obblighi in materia di razionalizzazione periodica; ad aggiornare i rinvii esterni e interni allo stesso TUSP.</w:t>
      </w:r>
    </w:p>
    <w:p w14:paraId="23D7FD14" w14:textId="77777777" w:rsidR="00E073A8" w:rsidRPr="00E073A8" w:rsidRDefault="00E073A8" w:rsidP="00E073A8">
      <w:pPr>
        <w:jc w:val="both"/>
        <w:rPr>
          <w:rFonts w:ascii="Arial" w:eastAsia="Times New Roman" w:hAnsi="Arial" w:cs="Arial"/>
          <w:color w:val="000000"/>
        </w:rPr>
      </w:pPr>
      <w:r w:rsidRPr="00E073A8">
        <w:rPr>
          <w:rFonts w:ascii="Arial" w:eastAsia="Times New Roman" w:hAnsi="Arial" w:cs="Arial"/>
          <w:color w:val="000000"/>
        </w:rPr>
        <w:t xml:space="preserve"> </w:t>
      </w:r>
    </w:p>
    <w:p w14:paraId="3014B033" w14:textId="77777777" w:rsidR="00E073A8" w:rsidRPr="00E073A8" w:rsidRDefault="00E073A8" w:rsidP="00E073A8">
      <w:pPr>
        <w:jc w:val="both"/>
        <w:rPr>
          <w:rFonts w:ascii="Arial" w:eastAsia="Times New Roman" w:hAnsi="Arial" w:cs="Arial"/>
          <w:color w:val="000000"/>
        </w:rPr>
      </w:pPr>
      <w:r w:rsidRPr="00E073A8">
        <w:rPr>
          <w:rFonts w:ascii="Arial" w:eastAsia="Times New Roman" w:hAnsi="Arial" w:cs="Arial"/>
          <w:color w:val="000000"/>
        </w:rPr>
        <w:t>Alle tavole rotonde interverranno esponenti delle istituzioni, delle professioni e delle università (alcuni dei quali hanno contribuito direttamente alla stesura del documento dell’Osservatorio).</w:t>
      </w:r>
    </w:p>
    <w:p w14:paraId="24B85664" w14:textId="77777777" w:rsidR="00E073A8" w:rsidRPr="00E073A8" w:rsidRDefault="00E073A8" w:rsidP="00E073A8">
      <w:pPr>
        <w:jc w:val="both"/>
        <w:rPr>
          <w:rFonts w:ascii="Arial" w:eastAsia="Times New Roman" w:hAnsi="Arial" w:cs="Arial"/>
          <w:color w:val="000000"/>
        </w:rPr>
      </w:pPr>
      <w:r w:rsidRPr="00E073A8">
        <w:rPr>
          <w:rFonts w:ascii="Arial" w:eastAsia="Times New Roman" w:hAnsi="Arial" w:cs="Arial"/>
          <w:color w:val="000000"/>
        </w:rPr>
        <w:t xml:space="preserve"> </w:t>
      </w:r>
    </w:p>
    <w:p w14:paraId="4ED70734" w14:textId="77777777" w:rsidR="00E073A8" w:rsidRPr="00E073A8" w:rsidRDefault="00E073A8" w:rsidP="00E073A8">
      <w:pPr>
        <w:jc w:val="both"/>
        <w:rPr>
          <w:rFonts w:ascii="Arial" w:eastAsia="Times New Roman" w:hAnsi="Arial" w:cs="Arial"/>
          <w:color w:val="000000"/>
        </w:rPr>
      </w:pPr>
      <w:r w:rsidRPr="00E073A8">
        <w:rPr>
          <w:rFonts w:ascii="Arial" w:eastAsia="Times New Roman" w:hAnsi="Arial" w:cs="Arial"/>
          <w:color w:val="000000"/>
        </w:rPr>
        <w:t>Gli interventi introduttivi saranno affidati a Roberto Garofoli (Presidente di Sezione del Consiglio di Stato) e a Maria Annunziata Rucireta (Presidente della Sezione delle Autonomie della Corte dei conti.</w:t>
      </w:r>
    </w:p>
    <w:p w14:paraId="2A3C3DAB" w14:textId="77777777" w:rsidR="00E073A8" w:rsidRPr="00E073A8" w:rsidRDefault="00E073A8" w:rsidP="00E073A8">
      <w:pPr>
        <w:jc w:val="both"/>
        <w:rPr>
          <w:rFonts w:ascii="Arial" w:eastAsia="Times New Roman" w:hAnsi="Arial" w:cs="Arial"/>
          <w:color w:val="000000"/>
        </w:rPr>
      </w:pPr>
      <w:r w:rsidRPr="00E073A8">
        <w:rPr>
          <w:rFonts w:ascii="Arial" w:eastAsia="Times New Roman" w:hAnsi="Arial" w:cs="Arial"/>
          <w:color w:val="000000"/>
        </w:rPr>
        <w:t xml:space="preserve"> </w:t>
      </w:r>
    </w:p>
    <w:p w14:paraId="6416928D" w14:textId="77777777" w:rsidR="00E073A8" w:rsidRPr="00E073A8" w:rsidRDefault="00E073A8" w:rsidP="00E073A8">
      <w:pPr>
        <w:jc w:val="both"/>
        <w:rPr>
          <w:rFonts w:ascii="Arial" w:eastAsia="Times New Roman" w:hAnsi="Arial" w:cs="Arial"/>
          <w:color w:val="000000"/>
        </w:rPr>
      </w:pPr>
      <w:r w:rsidRPr="00E073A8">
        <w:rPr>
          <w:rFonts w:ascii="Arial" w:eastAsia="Times New Roman" w:hAnsi="Arial" w:cs="Arial"/>
          <w:color w:val="000000"/>
        </w:rPr>
        <w:t>Alla prima tavola rotonda, dedicata a “Valutazioni e riflessioni sulle modifiche del TUSP”, interverranno Harald Bonura (avvocato, docente universitario di diritto dei contratti e dei servizi pubblici), Stefano Glinianski (Consigliere della Corte dei conti), Bernardo Giorgio Mattarella (avvocato e docente universitario di diritto amministrativo) e Riccardo Ranalli (Commercialista e revisore legale).</w:t>
      </w:r>
    </w:p>
    <w:p w14:paraId="5101055C" w14:textId="77777777" w:rsidR="00E073A8" w:rsidRPr="00E073A8" w:rsidRDefault="00E073A8" w:rsidP="00E073A8">
      <w:pPr>
        <w:jc w:val="both"/>
        <w:rPr>
          <w:rFonts w:ascii="Arial" w:eastAsia="Times New Roman" w:hAnsi="Arial" w:cs="Arial"/>
          <w:color w:val="000000"/>
        </w:rPr>
      </w:pPr>
      <w:r w:rsidRPr="00E073A8">
        <w:rPr>
          <w:rFonts w:ascii="Arial" w:eastAsia="Times New Roman" w:hAnsi="Arial" w:cs="Arial"/>
          <w:color w:val="000000"/>
        </w:rPr>
        <w:t xml:space="preserve"> </w:t>
      </w:r>
    </w:p>
    <w:p w14:paraId="2F3787F8" w14:textId="77777777" w:rsidR="00E073A8" w:rsidRPr="00E073A8" w:rsidRDefault="00E073A8" w:rsidP="00E073A8">
      <w:pPr>
        <w:jc w:val="both"/>
        <w:rPr>
          <w:rFonts w:ascii="Arial" w:eastAsia="Times New Roman" w:hAnsi="Arial" w:cs="Arial"/>
          <w:color w:val="000000"/>
        </w:rPr>
      </w:pPr>
      <w:r w:rsidRPr="00E073A8">
        <w:rPr>
          <w:rFonts w:ascii="Arial" w:eastAsia="Times New Roman" w:hAnsi="Arial" w:cs="Arial"/>
          <w:color w:val="000000"/>
        </w:rPr>
        <w:t xml:space="preserve">Alla seconda tavola rotonda, nella quale si parlerà di “Esigenze di modifica a dieci anni dall’adozione del TUSP”, interverranno Stefania Dota (Vicesegretario Generale ANCI), </w:t>
      </w:r>
      <w:r w:rsidRPr="00E073A8">
        <w:rPr>
          <w:rFonts w:ascii="Arial" w:eastAsia="Times New Roman" w:hAnsi="Arial" w:cs="Arial"/>
          <w:color w:val="000000"/>
        </w:rPr>
        <w:lastRenderedPageBreak/>
        <w:t>Giuseppe Foresei, Dirigente Direzione II, Partecipazioni societarie e tutela attivi strategici, MEF, Francesco Mascolo, AD MM e Coordinatore Task Force TUSP Utilitalia e Gianni Trovati, giornalista de Il Sole24Ore</w:t>
      </w:r>
    </w:p>
    <w:p w14:paraId="0067FE01" w14:textId="77777777" w:rsidR="00E073A8" w:rsidRPr="00E073A8" w:rsidRDefault="00E073A8" w:rsidP="00E073A8">
      <w:pPr>
        <w:jc w:val="both"/>
        <w:rPr>
          <w:rFonts w:ascii="Arial" w:eastAsia="Times New Roman" w:hAnsi="Arial" w:cs="Arial"/>
          <w:color w:val="000000"/>
        </w:rPr>
      </w:pPr>
      <w:r w:rsidRPr="00E073A8">
        <w:rPr>
          <w:rFonts w:ascii="Arial" w:eastAsia="Times New Roman" w:hAnsi="Arial" w:cs="Arial"/>
          <w:color w:val="000000"/>
        </w:rPr>
        <w:t xml:space="preserve"> </w:t>
      </w:r>
    </w:p>
    <w:p w14:paraId="308815BA" w14:textId="77777777" w:rsidR="00E073A8" w:rsidRPr="00E073A8" w:rsidRDefault="00E073A8" w:rsidP="00E073A8">
      <w:pPr>
        <w:jc w:val="both"/>
        <w:rPr>
          <w:rFonts w:ascii="Arial" w:eastAsia="Times New Roman" w:hAnsi="Arial" w:cs="Arial"/>
          <w:color w:val="000000"/>
        </w:rPr>
      </w:pPr>
      <w:r w:rsidRPr="00E073A8">
        <w:rPr>
          <w:rFonts w:ascii="Arial" w:eastAsia="Times New Roman" w:hAnsi="Arial" w:cs="Arial"/>
          <w:color w:val="000000"/>
        </w:rPr>
        <w:t>Le conclusioni saranno affidate al consigliere nazionale dei commercialisti delegato alla materia Giuseppe Venneri.</w:t>
      </w:r>
    </w:p>
    <w:p w14:paraId="6FB63E3C" w14:textId="77777777" w:rsidR="00E073A8" w:rsidRPr="00E073A8" w:rsidRDefault="00E073A8" w:rsidP="00E073A8">
      <w:pPr>
        <w:jc w:val="both"/>
        <w:rPr>
          <w:rFonts w:ascii="Arial" w:eastAsia="Times New Roman" w:hAnsi="Arial" w:cs="Arial"/>
          <w:color w:val="000000"/>
        </w:rPr>
      </w:pPr>
      <w:r w:rsidRPr="00E073A8">
        <w:rPr>
          <w:rFonts w:ascii="Arial" w:eastAsia="Times New Roman" w:hAnsi="Arial" w:cs="Arial"/>
          <w:color w:val="000000"/>
        </w:rPr>
        <w:t xml:space="preserve"> </w:t>
      </w:r>
    </w:p>
    <w:p w14:paraId="3D7E7ED4" w14:textId="77777777" w:rsidR="00E073A8" w:rsidRPr="00E073A8" w:rsidRDefault="00E073A8" w:rsidP="00E073A8">
      <w:pPr>
        <w:jc w:val="both"/>
        <w:rPr>
          <w:rFonts w:ascii="Arial" w:eastAsia="Times New Roman" w:hAnsi="Arial" w:cs="Arial"/>
          <w:color w:val="000000"/>
        </w:rPr>
      </w:pPr>
      <w:r w:rsidRPr="00E073A8">
        <w:rPr>
          <w:rFonts w:ascii="Arial" w:eastAsia="Times New Roman" w:hAnsi="Arial" w:cs="Arial"/>
          <w:color w:val="000000"/>
        </w:rPr>
        <w:t xml:space="preserve">“L’Osservatorio del CNDCEC – afferma il Presidente del CNDCEC Elbano De Nuccio - è stato pensato come luogo di confronto e dialogo tra le diverse istituzioni, per elaborare progetti, proposte e suggerimenti, indirizzi e orientamenti utili a promuovere buone pratiche e soluzioni normative e interpretative di ampio respiro. È una grande soddisfazione per il Consiglio Nazionale riuscire a mettere intorno allo stesso tavolo tante personalità e professionalità di così alto livello per dare ancora più visibilità e diffusione, insieme a Utilitalia e Anci, a un lavoro che, per pregio e utilità, credo davvero meriti un rapido recepimento nell’ordinamento. Del resto, una delle proposte dell’Osservatorio è già stata accolta dall’ultima legge di bilancio, che ha introdotto il co. 9-bis all’art. 20 del </w:t>
      </w:r>
      <w:proofErr w:type="spellStart"/>
      <w:r w:rsidRPr="00E073A8">
        <w:rPr>
          <w:rFonts w:ascii="Arial" w:eastAsia="Times New Roman" w:hAnsi="Arial" w:cs="Arial"/>
          <w:color w:val="000000"/>
        </w:rPr>
        <w:t>Tusp</w:t>
      </w:r>
      <w:proofErr w:type="spellEnd"/>
      <w:r w:rsidRPr="00E073A8">
        <w:rPr>
          <w:rFonts w:ascii="Arial" w:eastAsia="Times New Roman" w:hAnsi="Arial" w:cs="Arial"/>
          <w:color w:val="000000"/>
        </w:rPr>
        <w:t>”.</w:t>
      </w:r>
    </w:p>
    <w:p w14:paraId="38D46EBF" w14:textId="77777777" w:rsidR="00E073A8" w:rsidRPr="00E073A8" w:rsidRDefault="00E073A8" w:rsidP="00E073A8">
      <w:pPr>
        <w:jc w:val="both"/>
        <w:rPr>
          <w:rFonts w:ascii="Arial" w:eastAsia="Times New Roman" w:hAnsi="Arial" w:cs="Arial"/>
          <w:color w:val="000000"/>
        </w:rPr>
      </w:pPr>
      <w:r w:rsidRPr="00E073A8">
        <w:rPr>
          <w:rFonts w:ascii="Arial" w:eastAsia="Times New Roman" w:hAnsi="Arial" w:cs="Arial"/>
          <w:color w:val="000000"/>
        </w:rPr>
        <w:t xml:space="preserve"> </w:t>
      </w:r>
    </w:p>
    <w:p w14:paraId="48A96629" w14:textId="77777777" w:rsidR="00E073A8" w:rsidRPr="00E073A8" w:rsidRDefault="00E073A8" w:rsidP="00E073A8">
      <w:pPr>
        <w:jc w:val="both"/>
        <w:rPr>
          <w:rFonts w:ascii="Arial" w:eastAsia="Times New Roman" w:hAnsi="Arial" w:cs="Arial"/>
          <w:color w:val="000000"/>
        </w:rPr>
      </w:pPr>
      <w:r w:rsidRPr="00E073A8">
        <w:rPr>
          <w:rFonts w:ascii="Arial" w:eastAsia="Times New Roman" w:hAnsi="Arial" w:cs="Arial"/>
          <w:color w:val="000000"/>
        </w:rPr>
        <w:t xml:space="preserve">“Le proposte dell’Osservatorio – sottolinea il suo coordinatore Davide Di Russo, che interverrà sia come relatore che in veste di moderatore - riflettono l’esperienza e la competenza di alcuni tra gli operatori più prestigiosi e autorevoli, e rappresentano risposte concrete a difficoltà applicative emerse nel corso di questo primo decennio di vigenza del </w:t>
      </w:r>
      <w:proofErr w:type="spellStart"/>
      <w:r w:rsidRPr="00E073A8">
        <w:rPr>
          <w:rFonts w:ascii="Arial" w:eastAsia="Times New Roman" w:hAnsi="Arial" w:cs="Arial"/>
          <w:color w:val="000000"/>
        </w:rPr>
        <w:t>Tusp</w:t>
      </w:r>
      <w:proofErr w:type="spellEnd"/>
      <w:r w:rsidRPr="00E073A8">
        <w:rPr>
          <w:rFonts w:ascii="Arial" w:eastAsia="Times New Roman" w:hAnsi="Arial" w:cs="Arial"/>
          <w:color w:val="000000"/>
        </w:rPr>
        <w:t>. Ritengo che, soprattutto per quel che riguarda la regolazione delle società a maggioranza pubblica frazionata e la disciplina della crisi, si sia trovato un punto di equilibrio in grado di superare le diverse, comprensibili preoccupazioni alla base del contrasto tra gli interpreti”.</w:t>
      </w:r>
    </w:p>
    <w:p w14:paraId="01877847" w14:textId="01455877" w:rsidR="00A1599B" w:rsidRPr="002D6A0F" w:rsidRDefault="00A1599B" w:rsidP="00E073A8">
      <w:pPr>
        <w:jc w:val="center"/>
        <w:rPr>
          <w:rFonts w:ascii="Arial" w:hAnsi="Arial" w:cs="Arial"/>
          <w:color w:val="262626" w:themeColor="text1" w:themeTint="D9"/>
        </w:rPr>
      </w:pPr>
    </w:p>
    <w:sectPr w:rsidR="00A1599B" w:rsidRPr="002D6A0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D04A" w14:textId="77777777" w:rsidR="00832D52" w:rsidRDefault="00832D52" w:rsidP="00A57D38">
      <w:r>
        <w:separator/>
      </w:r>
    </w:p>
  </w:endnote>
  <w:endnote w:type="continuationSeparator" w:id="0">
    <w:p w14:paraId="7A25B8F9" w14:textId="77777777" w:rsidR="00832D52" w:rsidRDefault="00832D52" w:rsidP="00A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12F4" w14:textId="77777777" w:rsidR="00832D52" w:rsidRDefault="00832D52" w:rsidP="00A57D38">
      <w:r>
        <w:separator/>
      </w:r>
    </w:p>
  </w:footnote>
  <w:footnote w:type="continuationSeparator" w:id="0">
    <w:p w14:paraId="309A0059" w14:textId="77777777" w:rsidR="00832D52" w:rsidRDefault="00832D52" w:rsidP="00A5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5792339"/>
    <w:multiLevelType w:val="hybridMultilevel"/>
    <w:tmpl w:val="84D8D5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96C90"/>
    <w:multiLevelType w:val="multilevel"/>
    <w:tmpl w:val="9B3CE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eastAsiaTheme="majorEastAsia" w:cstheme="majorBidi" w:hint="default"/>
        <w:b/>
        <w:color w:val="C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theme="majorBidi" w:hint="default"/>
        <w:b/>
        <w:color w:val="C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ajorEastAsia" w:cstheme="majorBidi" w:hint="default"/>
        <w:b/>
        <w:color w:val="C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theme="majorBidi" w:hint="default"/>
        <w:b/>
        <w:color w:val="C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ajorEastAsia" w:cstheme="majorBidi" w:hint="default"/>
        <w:b/>
        <w:color w:val="C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theme="majorBidi" w:hint="default"/>
        <w:b/>
        <w:color w:val="C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ajorEastAsia" w:cstheme="majorBidi" w:hint="default"/>
        <w:b/>
        <w:color w:val="C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theme="majorBidi" w:hint="default"/>
        <w:b/>
        <w:color w:val="C00000"/>
        <w:sz w:val="28"/>
      </w:rPr>
    </w:lvl>
  </w:abstractNum>
  <w:abstractNum w:abstractNumId="4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1"/>
  </w:num>
  <w:num w:numId="2" w16cid:durableId="47654393">
    <w:abstractNumId w:val="4"/>
  </w:num>
  <w:num w:numId="3" w16cid:durableId="149905896">
    <w:abstractNumId w:val="0"/>
  </w:num>
  <w:num w:numId="4" w16cid:durableId="166792410">
    <w:abstractNumId w:val="2"/>
  </w:num>
  <w:num w:numId="5" w16cid:durableId="788939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130DF"/>
    <w:rsid w:val="00030943"/>
    <w:rsid w:val="00045777"/>
    <w:rsid w:val="000545A9"/>
    <w:rsid w:val="00062DEE"/>
    <w:rsid w:val="00075062"/>
    <w:rsid w:val="000826A4"/>
    <w:rsid w:val="00097922"/>
    <w:rsid w:val="000B02CC"/>
    <w:rsid w:val="000D5879"/>
    <w:rsid w:val="000F7086"/>
    <w:rsid w:val="001037EB"/>
    <w:rsid w:val="00105846"/>
    <w:rsid w:val="00135FBD"/>
    <w:rsid w:val="00143655"/>
    <w:rsid w:val="00172740"/>
    <w:rsid w:val="00183498"/>
    <w:rsid w:val="00190E59"/>
    <w:rsid w:val="001972E0"/>
    <w:rsid w:val="001A7939"/>
    <w:rsid w:val="001B1AFB"/>
    <w:rsid w:val="001C5FD9"/>
    <w:rsid w:val="001D4003"/>
    <w:rsid w:val="001D790F"/>
    <w:rsid w:val="001E4D7A"/>
    <w:rsid w:val="00227893"/>
    <w:rsid w:val="00234E76"/>
    <w:rsid w:val="0024138A"/>
    <w:rsid w:val="00250119"/>
    <w:rsid w:val="002B1079"/>
    <w:rsid w:val="002B12B2"/>
    <w:rsid w:val="002D511F"/>
    <w:rsid w:val="002D6A0F"/>
    <w:rsid w:val="00300C69"/>
    <w:rsid w:val="00301866"/>
    <w:rsid w:val="00305BA0"/>
    <w:rsid w:val="003069D2"/>
    <w:rsid w:val="00322115"/>
    <w:rsid w:val="0032342A"/>
    <w:rsid w:val="00333404"/>
    <w:rsid w:val="00334C03"/>
    <w:rsid w:val="00340860"/>
    <w:rsid w:val="003507F7"/>
    <w:rsid w:val="0036302D"/>
    <w:rsid w:val="0036328A"/>
    <w:rsid w:val="00364335"/>
    <w:rsid w:val="003739DF"/>
    <w:rsid w:val="003A4F3F"/>
    <w:rsid w:val="003A5278"/>
    <w:rsid w:val="003B5D81"/>
    <w:rsid w:val="003B6B20"/>
    <w:rsid w:val="003B7039"/>
    <w:rsid w:val="003C5158"/>
    <w:rsid w:val="003C66EF"/>
    <w:rsid w:val="003C6E20"/>
    <w:rsid w:val="003D03AB"/>
    <w:rsid w:val="003F5D99"/>
    <w:rsid w:val="00417F1A"/>
    <w:rsid w:val="004358CF"/>
    <w:rsid w:val="004415FD"/>
    <w:rsid w:val="00444E0D"/>
    <w:rsid w:val="004743EC"/>
    <w:rsid w:val="00474973"/>
    <w:rsid w:val="004A3FCB"/>
    <w:rsid w:val="004A68CB"/>
    <w:rsid w:val="004B773B"/>
    <w:rsid w:val="004D3C42"/>
    <w:rsid w:val="004D68FF"/>
    <w:rsid w:val="004E2BA6"/>
    <w:rsid w:val="005051A3"/>
    <w:rsid w:val="00522640"/>
    <w:rsid w:val="005252E4"/>
    <w:rsid w:val="005315AC"/>
    <w:rsid w:val="00531A6D"/>
    <w:rsid w:val="00532E2E"/>
    <w:rsid w:val="005416BD"/>
    <w:rsid w:val="00543A7A"/>
    <w:rsid w:val="0056307D"/>
    <w:rsid w:val="00566381"/>
    <w:rsid w:val="0059245B"/>
    <w:rsid w:val="00592D37"/>
    <w:rsid w:val="005B33D7"/>
    <w:rsid w:val="005B48CD"/>
    <w:rsid w:val="005C0771"/>
    <w:rsid w:val="005D5341"/>
    <w:rsid w:val="005D5A71"/>
    <w:rsid w:val="005F0794"/>
    <w:rsid w:val="00600B5B"/>
    <w:rsid w:val="00607179"/>
    <w:rsid w:val="00617B63"/>
    <w:rsid w:val="00620A18"/>
    <w:rsid w:val="00620DFD"/>
    <w:rsid w:val="0065709F"/>
    <w:rsid w:val="00664CC2"/>
    <w:rsid w:val="00672201"/>
    <w:rsid w:val="00677E20"/>
    <w:rsid w:val="00683886"/>
    <w:rsid w:val="0068490D"/>
    <w:rsid w:val="006A7BC4"/>
    <w:rsid w:val="006C2AEE"/>
    <w:rsid w:val="006C2B00"/>
    <w:rsid w:val="006D1C2D"/>
    <w:rsid w:val="00700600"/>
    <w:rsid w:val="00711014"/>
    <w:rsid w:val="00713B6B"/>
    <w:rsid w:val="007157AE"/>
    <w:rsid w:val="00727620"/>
    <w:rsid w:val="00734297"/>
    <w:rsid w:val="007344D6"/>
    <w:rsid w:val="007353D2"/>
    <w:rsid w:val="00736E35"/>
    <w:rsid w:val="00737D15"/>
    <w:rsid w:val="0074402B"/>
    <w:rsid w:val="007A2BE9"/>
    <w:rsid w:val="007B3846"/>
    <w:rsid w:val="007D2A62"/>
    <w:rsid w:val="007D4B15"/>
    <w:rsid w:val="007D6512"/>
    <w:rsid w:val="007D75E7"/>
    <w:rsid w:val="007E2E1A"/>
    <w:rsid w:val="008019E4"/>
    <w:rsid w:val="0080350A"/>
    <w:rsid w:val="00815597"/>
    <w:rsid w:val="00830EF3"/>
    <w:rsid w:val="00832D52"/>
    <w:rsid w:val="00846900"/>
    <w:rsid w:val="008650D5"/>
    <w:rsid w:val="008716CB"/>
    <w:rsid w:val="008A1C52"/>
    <w:rsid w:val="008C4FA7"/>
    <w:rsid w:val="008C5196"/>
    <w:rsid w:val="008D603E"/>
    <w:rsid w:val="00901225"/>
    <w:rsid w:val="0091579F"/>
    <w:rsid w:val="00916042"/>
    <w:rsid w:val="00933F3A"/>
    <w:rsid w:val="009531F7"/>
    <w:rsid w:val="00987E6C"/>
    <w:rsid w:val="009A7F25"/>
    <w:rsid w:val="009B2452"/>
    <w:rsid w:val="009B3602"/>
    <w:rsid w:val="009B5326"/>
    <w:rsid w:val="009C2ED2"/>
    <w:rsid w:val="009C51CB"/>
    <w:rsid w:val="009D18F4"/>
    <w:rsid w:val="009D30A8"/>
    <w:rsid w:val="009D3ADB"/>
    <w:rsid w:val="009D6102"/>
    <w:rsid w:val="009E1E87"/>
    <w:rsid w:val="00A06E00"/>
    <w:rsid w:val="00A1045D"/>
    <w:rsid w:val="00A1160C"/>
    <w:rsid w:val="00A1599B"/>
    <w:rsid w:val="00A2019D"/>
    <w:rsid w:val="00A4072E"/>
    <w:rsid w:val="00A520EC"/>
    <w:rsid w:val="00A5592D"/>
    <w:rsid w:val="00A57D38"/>
    <w:rsid w:val="00A70B1B"/>
    <w:rsid w:val="00A714E6"/>
    <w:rsid w:val="00A72CF6"/>
    <w:rsid w:val="00AA3833"/>
    <w:rsid w:val="00AB1D99"/>
    <w:rsid w:val="00AC080F"/>
    <w:rsid w:val="00AC2390"/>
    <w:rsid w:val="00AF70DF"/>
    <w:rsid w:val="00AF759B"/>
    <w:rsid w:val="00B0182E"/>
    <w:rsid w:val="00B071DC"/>
    <w:rsid w:val="00B14C8A"/>
    <w:rsid w:val="00B30E54"/>
    <w:rsid w:val="00B3158D"/>
    <w:rsid w:val="00B33601"/>
    <w:rsid w:val="00B51AF3"/>
    <w:rsid w:val="00B55508"/>
    <w:rsid w:val="00B619BC"/>
    <w:rsid w:val="00B92CAA"/>
    <w:rsid w:val="00BA4036"/>
    <w:rsid w:val="00BC5E0A"/>
    <w:rsid w:val="00BD28A3"/>
    <w:rsid w:val="00BD5638"/>
    <w:rsid w:val="00BD5BF3"/>
    <w:rsid w:val="00BE4889"/>
    <w:rsid w:val="00BE7D40"/>
    <w:rsid w:val="00BF587A"/>
    <w:rsid w:val="00C01BD2"/>
    <w:rsid w:val="00C33BF2"/>
    <w:rsid w:val="00C33EDC"/>
    <w:rsid w:val="00C442BB"/>
    <w:rsid w:val="00C61F00"/>
    <w:rsid w:val="00C66826"/>
    <w:rsid w:val="00C7553E"/>
    <w:rsid w:val="00C842DF"/>
    <w:rsid w:val="00C9654A"/>
    <w:rsid w:val="00C97980"/>
    <w:rsid w:val="00CB7284"/>
    <w:rsid w:val="00CC019A"/>
    <w:rsid w:val="00CC633C"/>
    <w:rsid w:val="00CE4415"/>
    <w:rsid w:val="00D44529"/>
    <w:rsid w:val="00D4602D"/>
    <w:rsid w:val="00D548C8"/>
    <w:rsid w:val="00D715DB"/>
    <w:rsid w:val="00D934AF"/>
    <w:rsid w:val="00DB2438"/>
    <w:rsid w:val="00DB59E2"/>
    <w:rsid w:val="00DD4BC0"/>
    <w:rsid w:val="00DE44CE"/>
    <w:rsid w:val="00DF605A"/>
    <w:rsid w:val="00E0184B"/>
    <w:rsid w:val="00E073A8"/>
    <w:rsid w:val="00E10210"/>
    <w:rsid w:val="00E14B67"/>
    <w:rsid w:val="00E23CAA"/>
    <w:rsid w:val="00E240F1"/>
    <w:rsid w:val="00E31148"/>
    <w:rsid w:val="00E63BA8"/>
    <w:rsid w:val="00E6449D"/>
    <w:rsid w:val="00E67397"/>
    <w:rsid w:val="00E72EA7"/>
    <w:rsid w:val="00E7604E"/>
    <w:rsid w:val="00E924B5"/>
    <w:rsid w:val="00EA565A"/>
    <w:rsid w:val="00EB3D57"/>
    <w:rsid w:val="00EC5830"/>
    <w:rsid w:val="00ED3141"/>
    <w:rsid w:val="00ED7DD3"/>
    <w:rsid w:val="00ED7FAF"/>
    <w:rsid w:val="00EF56BE"/>
    <w:rsid w:val="00EF7520"/>
    <w:rsid w:val="00F07F46"/>
    <w:rsid w:val="00F10465"/>
    <w:rsid w:val="00F1389A"/>
    <w:rsid w:val="00F16101"/>
    <w:rsid w:val="00F27538"/>
    <w:rsid w:val="00F36B16"/>
    <w:rsid w:val="00F51729"/>
    <w:rsid w:val="00F619BB"/>
    <w:rsid w:val="00F67C19"/>
    <w:rsid w:val="00F75D1F"/>
    <w:rsid w:val="00F863C7"/>
    <w:rsid w:val="00FB0AA0"/>
    <w:rsid w:val="00FB75D5"/>
    <w:rsid w:val="00FD3A3D"/>
    <w:rsid w:val="00FD6192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DFD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3B6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</w:rPr>
  </w:style>
  <w:style w:type="paragraph" w:styleId="Testonotaapidipagina">
    <w:name w:val="footnote text"/>
    <w:aliases w:val="Testo nota a piè di pagina Carattere Carattere Carattere Carattere Carattere Carattere Carattere Carattere Carattere Carattere,Testo nota a piè di pagina Carattere Carattere Carattere,12 pt"/>
    <w:basedOn w:val="Normale"/>
    <w:link w:val="TestonotaapidipaginaCarattere"/>
    <w:uiPriority w:val="99"/>
    <w:unhideWhenUsed/>
    <w:qFormat/>
    <w:rsid w:val="004358CF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Testo nota a piè di pagina Carattere Carattere Carattere Carattere Carattere Carattere Carattere Carattere Carattere Carattere Carattere,Testo nota a piè di pagina Carattere Carattere Carattere Carattere"/>
    <w:basedOn w:val="Carpredefinitoparagrafo"/>
    <w:link w:val="Testonotaapidipagina"/>
    <w:uiPriority w:val="99"/>
    <w:rsid w:val="004358CF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SUPERS,Footnote reference number,Footnote symbol,note TESI,-E Fußnotenzeichen,number,BVI fnr,Footnote,Footnote Reference Superscript,(Footnote Reference),EN Footnote Reference,Voetnootverwijzin"/>
    <w:uiPriority w:val="99"/>
    <w:unhideWhenUsed/>
    <w:qFormat/>
    <w:rsid w:val="004358CF"/>
    <w:rPr>
      <w:vertAlign w:val="superscript"/>
    </w:rPr>
  </w:style>
  <w:style w:type="paragraph" w:customStyle="1" w:styleId="Corpodel">
    <w:name w:val="Corpo del"/>
    <w:basedOn w:val="Normale"/>
    <w:uiPriority w:val="99"/>
    <w:rsid w:val="00E6449D"/>
    <w:pPr>
      <w:spacing w:after="120" w:line="260" w:lineRule="atLeast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TipoDocumento">
    <w:name w:val="Tipo Documento"/>
    <w:basedOn w:val="Normale"/>
    <w:qFormat/>
    <w:rsid w:val="005B33D7"/>
    <w:pPr>
      <w:spacing w:after="200"/>
      <w:jc w:val="both"/>
    </w:pPr>
    <w:rPr>
      <w:rFonts w:asciiTheme="minorHAnsi" w:eastAsiaTheme="minorEastAsia" w:hAnsiTheme="minorHAnsi" w:cs="Times New Roman (Corpo CS)"/>
      <w:b/>
      <w:bCs/>
      <w:caps/>
      <w:color w:val="C00000"/>
      <w:spacing w:val="20"/>
      <w:sz w:val="20"/>
      <w:szCs w:val="21"/>
      <w:lang w:eastAsia="en-US"/>
    </w:rPr>
  </w:style>
  <w:style w:type="paragraph" w:customStyle="1" w:styleId="CVNormal">
    <w:name w:val="CV Normal"/>
    <w:basedOn w:val="Normale"/>
    <w:rsid w:val="003B7039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9</cp:revision>
  <cp:lastPrinted>2026-04-23T09:22:00Z</cp:lastPrinted>
  <dcterms:created xsi:type="dcterms:W3CDTF">2026-04-28T13:21:00Z</dcterms:created>
  <dcterms:modified xsi:type="dcterms:W3CDTF">2026-05-05T13:06:00Z</dcterms:modified>
</cp:coreProperties>
</file>