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736" w14:textId="77777777" w:rsidR="007E2E1A" w:rsidRPr="00570B9D" w:rsidRDefault="007E2E1A" w:rsidP="007344D6">
      <w:pPr>
        <w:pStyle w:val="a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60480E76" w14:textId="77777777" w:rsidR="00BC24B9" w:rsidRPr="00570B9D" w:rsidRDefault="00BC24B9" w:rsidP="00BC24B9">
      <w:pPr>
        <w:jc w:val="center"/>
        <w:rPr>
          <w:rFonts w:ascii="Arial" w:eastAsia="Times New Roman" w:hAnsi="Arial" w:cs="Arial"/>
          <w:b/>
          <w:bCs/>
          <w:u w:val="single"/>
        </w:rPr>
      </w:pPr>
      <w:bookmarkStart w:id="0" w:name="_Hlk100827596"/>
    </w:p>
    <w:p w14:paraId="79F1141D" w14:textId="7962D9BD" w:rsidR="00BE7D40" w:rsidRPr="00570B9D" w:rsidRDefault="00BC24B9" w:rsidP="00BC24B9">
      <w:pPr>
        <w:jc w:val="center"/>
        <w:rPr>
          <w:rFonts w:ascii="Arial" w:eastAsia="Times New Roman" w:hAnsi="Arial" w:cs="Arial"/>
          <w:b/>
          <w:bCs/>
          <w:u w:val="single"/>
        </w:rPr>
      </w:pPr>
      <w:r w:rsidRPr="00570B9D">
        <w:rPr>
          <w:rFonts w:ascii="Arial" w:eastAsia="Times New Roman" w:hAnsi="Arial" w:cs="Arial"/>
          <w:b/>
          <w:bCs/>
          <w:u w:val="single"/>
        </w:rPr>
        <w:t xml:space="preserve">Comunicato </w:t>
      </w:r>
      <w:bookmarkEnd w:id="0"/>
      <w:r w:rsidRPr="00570B9D">
        <w:rPr>
          <w:rFonts w:ascii="Arial" w:eastAsia="Times New Roman" w:hAnsi="Arial" w:cs="Arial"/>
          <w:b/>
          <w:bCs/>
          <w:u w:val="single"/>
        </w:rPr>
        <w:t>stampa</w:t>
      </w:r>
    </w:p>
    <w:p w14:paraId="66BBCB27" w14:textId="77777777" w:rsidR="007C1CAA" w:rsidRPr="00570B9D" w:rsidRDefault="007C1CAA" w:rsidP="00BC24B9">
      <w:pPr>
        <w:jc w:val="center"/>
        <w:rPr>
          <w:rFonts w:ascii="Arial" w:eastAsia="Times New Roman" w:hAnsi="Arial" w:cs="Arial"/>
        </w:rPr>
      </w:pPr>
    </w:p>
    <w:p w14:paraId="7E947D5B" w14:textId="2AC601EE" w:rsidR="007C1CAA" w:rsidRPr="00570B9D" w:rsidRDefault="00B4694D" w:rsidP="00BC24B9">
      <w:pPr>
        <w:jc w:val="center"/>
        <w:rPr>
          <w:rFonts w:ascii="Arial" w:eastAsia="Times New Roman" w:hAnsi="Arial" w:cs="Arial"/>
          <w:b/>
          <w:bCs/>
        </w:rPr>
      </w:pPr>
      <w:r w:rsidRPr="00570B9D">
        <w:rPr>
          <w:rFonts w:ascii="Arial" w:eastAsia="Times New Roman" w:hAnsi="Arial" w:cs="Arial"/>
          <w:b/>
          <w:bCs/>
        </w:rPr>
        <w:t>ZES, DAI COMMERCIALISTI UNA GUIDA ALLE NOVIT</w:t>
      </w:r>
      <w:r w:rsidR="00BC24B9" w:rsidRPr="00570B9D">
        <w:rPr>
          <w:rFonts w:ascii="Arial" w:eastAsia="Times New Roman" w:hAnsi="Arial" w:cs="Arial"/>
          <w:b/>
          <w:bCs/>
        </w:rPr>
        <w:t>À</w:t>
      </w:r>
      <w:r w:rsidRPr="00570B9D">
        <w:rPr>
          <w:rFonts w:ascii="Arial" w:eastAsia="Times New Roman" w:hAnsi="Arial" w:cs="Arial"/>
          <w:b/>
          <w:bCs/>
        </w:rPr>
        <w:t xml:space="preserve"> 2026</w:t>
      </w:r>
    </w:p>
    <w:p w14:paraId="7CF69D49" w14:textId="77777777" w:rsidR="00BC24B9" w:rsidRPr="00570B9D" w:rsidRDefault="00BC24B9" w:rsidP="00BC24B9">
      <w:pPr>
        <w:jc w:val="center"/>
        <w:rPr>
          <w:rFonts w:ascii="Arial" w:eastAsia="Times New Roman" w:hAnsi="Arial" w:cs="Arial"/>
          <w:b/>
          <w:bCs/>
        </w:rPr>
      </w:pPr>
    </w:p>
    <w:p w14:paraId="2D17A577" w14:textId="7140DF49" w:rsidR="00B4694D" w:rsidRPr="00570B9D" w:rsidRDefault="00B4694D" w:rsidP="00BC24B9">
      <w:pPr>
        <w:jc w:val="center"/>
        <w:rPr>
          <w:rFonts w:ascii="Arial" w:hAnsi="Arial" w:cs="Arial"/>
          <w:b/>
          <w:bCs/>
          <w:caps/>
        </w:rPr>
      </w:pPr>
      <w:r w:rsidRPr="00570B9D">
        <w:rPr>
          <w:rFonts w:ascii="Arial" w:eastAsia="Times New Roman" w:hAnsi="Arial" w:cs="Arial"/>
          <w:b/>
          <w:bCs/>
        </w:rPr>
        <w:t xml:space="preserve">Consiglio e Fondazione nazionali della categoria pubblicano </w:t>
      </w:r>
      <w:r w:rsidRPr="00570B9D">
        <w:rPr>
          <w:rFonts w:ascii="Arial" w:hAnsi="Arial" w:cs="Arial"/>
          <w:b/>
          <w:bCs/>
        </w:rPr>
        <w:t>un set di strumenti allineato alle nuove regole in relazione a massimali, categorie di investimento e requisiti di tracciabilità e attestazione</w:t>
      </w:r>
    </w:p>
    <w:p w14:paraId="60D35EC6" w14:textId="77777777" w:rsidR="00B4694D" w:rsidRPr="00570B9D" w:rsidRDefault="00B4694D" w:rsidP="00BC24B9">
      <w:pPr>
        <w:jc w:val="both"/>
        <w:rPr>
          <w:rFonts w:ascii="Arial" w:eastAsia="Times New Roman" w:hAnsi="Arial" w:cs="Arial"/>
          <w:i/>
          <w:iCs/>
        </w:rPr>
      </w:pPr>
    </w:p>
    <w:p w14:paraId="40DEF2AB" w14:textId="4750A29F" w:rsidR="00B4694D" w:rsidRPr="00570B9D" w:rsidRDefault="007C1CAA" w:rsidP="00BC24B9">
      <w:pPr>
        <w:jc w:val="both"/>
        <w:rPr>
          <w:rFonts w:ascii="Arial" w:eastAsia="Times New Roman" w:hAnsi="Arial" w:cs="Arial"/>
        </w:rPr>
      </w:pPr>
      <w:r w:rsidRPr="00570B9D">
        <w:rPr>
          <w:rFonts w:ascii="Arial" w:eastAsia="Times New Roman" w:hAnsi="Arial" w:cs="Arial"/>
          <w:i/>
          <w:iCs/>
        </w:rPr>
        <w:t>Roma, 24 aprile 2026 -</w:t>
      </w:r>
      <w:r w:rsidRPr="00570B9D">
        <w:rPr>
          <w:rFonts w:ascii="Arial" w:eastAsia="Times New Roman" w:hAnsi="Arial" w:cs="Arial"/>
        </w:rPr>
        <w:t xml:space="preserve"> “</w:t>
      </w:r>
      <w:r w:rsidRPr="00570B9D">
        <w:rPr>
          <w:rFonts w:ascii="Arial" w:eastAsia="Times New Roman" w:hAnsi="Arial" w:cs="Arial"/>
          <w:b/>
          <w:bCs/>
        </w:rPr>
        <w:t xml:space="preserve">Le </w:t>
      </w:r>
      <w:r w:rsidR="00041059">
        <w:rPr>
          <w:rFonts w:ascii="Arial" w:eastAsia="Times New Roman" w:hAnsi="Arial" w:cs="Arial"/>
          <w:b/>
          <w:bCs/>
        </w:rPr>
        <w:t>Z</w:t>
      </w:r>
      <w:r w:rsidRPr="00570B9D">
        <w:rPr>
          <w:rFonts w:ascii="Arial" w:eastAsia="Times New Roman" w:hAnsi="Arial" w:cs="Arial"/>
          <w:b/>
          <w:bCs/>
        </w:rPr>
        <w:t xml:space="preserve">one </w:t>
      </w:r>
      <w:r w:rsidR="00041059">
        <w:rPr>
          <w:rFonts w:ascii="Arial" w:eastAsia="Times New Roman" w:hAnsi="Arial" w:cs="Arial"/>
          <w:b/>
          <w:bCs/>
        </w:rPr>
        <w:t>E</w:t>
      </w:r>
      <w:r w:rsidRPr="00570B9D">
        <w:rPr>
          <w:rFonts w:ascii="Arial" w:eastAsia="Times New Roman" w:hAnsi="Arial" w:cs="Arial"/>
          <w:b/>
          <w:bCs/>
        </w:rPr>
        <w:t xml:space="preserve">conomiche </w:t>
      </w:r>
      <w:r w:rsidR="00041059">
        <w:rPr>
          <w:rFonts w:ascii="Arial" w:eastAsia="Times New Roman" w:hAnsi="Arial" w:cs="Arial"/>
          <w:b/>
          <w:bCs/>
        </w:rPr>
        <w:t>S</w:t>
      </w:r>
      <w:r w:rsidRPr="00570B9D">
        <w:rPr>
          <w:rFonts w:ascii="Arial" w:eastAsia="Times New Roman" w:hAnsi="Arial" w:cs="Arial"/>
          <w:b/>
          <w:bCs/>
        </w:rPr>
        <w:t>peciali. Quadro di sintesi degli adempimenti per investimenti 2026 e delle opportunità future</w:t>
      </w:r>
      <w:r w:rsidRPr="00570B9D">
        <w:rPr>
          <w:rFonts w:ascii="Arial" w:eastAsia="Times New Roman" w:hAnsi="Arial" w:cs="Arial"/>
        </w:rPr>
        <w:t>” è il titolo del documento pubblicato oggi dal Consiglio e dalla Fondazione nazionali dei commercialisti.</w:t>
      </w:r>
    </w:p>
    <w:p w14:paraId="38A92DBA" w14:textId="77777777" w:rsidR="00BC24B9" w:rsidRPr="00570B9D" w:rsidRDefault="00BC24B9" w:rsidP="00BC24B9">
      <w:pPr>
        <w:jc w:val="both"/>
        <w:rPr>
          <w:rFonts w:ascii="Arial" w:eastAsia="Times New Roman" w:hAnsi="Arial" w:cs="Arial"/>
        </w:rPr>
      </w:pPr>
    </w:p>
    <w:p w14:paraId="18120D8D" w14:textId="4D4BF7BC" w:rsidR="007C1CAA" w:rsidRPr="00570B9D" w:rsidRDefault="007C1CAA" w:rsidP="00BC24B9">
      <w:pPr>
        <w:jc w:val="both"/>
        <w:rPr>
          <w:rFonts w:ascii="Arial" w:hAnsi="Arial" w:cs="Arial"/>
        </w:rPr>
      </w:pPr>
      <w:r w:rsidRPr="00570B9D">
        <w:rPr>
          <w:rFonts w:ascii="Arial" w:eastAsia="Times New Roman" w:hAnsi="Arial" w:cs="Arial"/>
        </w:rPr>
        <w:t>Il documento, realizzato nell’ambito dell’attività dell’area “</w:t>
      </w:r>
      <w:r w:rsidRPr="00570B9D">
        <w:rPr>
          <w:rFonts w:ascii="Arial" w:eastAsia="Times New Roman" w:hAnsi="Arial" w:cs="Arial"/>
          <w:b/>
          <w:bCs/>
        </w:rPr>
        <w:t>Finanza agevolata</w:t>
      </w:r>
      <w:r w:rsidRPr="00570B9D">
        <w:rPr>
          <w:rFonts w:ascii="Arial" w:eastAsia="Times New Roman" w:hAnsi="Arial" w:cs="Arial"/>
        </w:rPr>
        <w:t xml:space="preserve">”, alla quale è delegato il vicepresidente nazionale </w:t>
      </w:r>
      <w:r w:rsidR="00B4694D" w:rsidRPr="00570B9D">
        <w:rPr>
          <w:rFonts w:ascii="Arial" w:eastAsia="Times New Roman" w:hAnsi="Arial" w:cs="Arial"/>
        </w:rPr>
        <w:t xml:space="preserve">della categoria </w:t>
      </w:r>
      <w:r w:rsidRPr="00570B9D">
        <w:rPr>
          <w:rFonts w:ascii="Arial" w:eastAsia="Times New Roman" w:hAnsi="Arial" w:cs="Arial"/>
          <w:b/>
          <w:bCs/>
        </w:rPr>
        <w:t>Antonio Repaci</w:t>
      </w:r>
      <w:r w:rsidRPr="00570B9D">
        <w:rPr>
          <w:rFonts w:ascii="Arial" w:eastAsia="Times New Roman" w:hAnsi="Arial" w:cs="Arial"/>
        </w:rPr>
        <w:t>, è un aggiornamento di pubblicazion</w:t>
      </w:r>
      <w:r w:rsidR="00B4694D" w:rsidRPr="00570B9D">
        <w:rPr>
          <w:rFonts w:ascii="Arial" w:eastAsia="Times New Roman" w:hAnsi="Arial" w:cs="Arial"/>
        </w:rPr>
        <w:t>i</w:t>
      </w:r>
      <w:r w:rsidRPr="00570B9D">
        <w:rPr>
          <w:rFonts w:ascii="Arial" w:eastAsia="Times New Roman" w:hAnsi="Arial" w:cs="Arial"/>
        </w:rPr>
        <w:t xml:space="preserve"> sul tema del 2024. </w:t>
      </w:r>
      <w:r w:rsidRPr="00570B9D">
        <w:rPr>
          <w:rFonts w:ascii="Arial" w:hAnsi="Arial" w:cs="Arial"/>
        </w:rPr>
        <w:t>Consiglio Nazionale e Fondazione Nazionale di Ricerca dei Commercialisti aveva</w:t>
      </w:r>
      <w:r w:rsidR="00B4694D" w:rsidRPr="00570B9D">
        <w:rPr>
          <w:rFonts w:ascii="Arial" w:hAnsi="Arial" w:cs="Arial"/>
        </w:rPr>
        <w:t xml:space="preserve">no allora redatto </w:t>
      </w:r>
      <w:r w:rsidRPr="00570B9D">
        <w:rPr>
          <w:rFonts w:ascii="Arial" w:hAnsi="Arial" w:cs="Arial"/>
        </w:rPr>
        <w:t>due documenti, il primo recante un quadro di sintesi degli adempimenti connessi agli investimenti; il secondo concepito come strumento operativo di supporto ai revisori incaricati di attestare l’ammissibilità degli investimenti.</w:t>
      </w:r>
    </w:p>
    <w:p w14:paraId="1F92453E" w14:textId="77777777" w:rsidR="00BC24B9" w:rsidRPr="00570B9D" w:rsidRDefault="00BC24B9" w:rsidP="00BC24B9">
      <w:pPr>
        <w:jc w:val="both"/>
        <w:rPr>
          <w:rFonts w:ascii="Arial" w:hAnsi="Arial" w:cs="Arial"/>
        </w:rPr>
      </w:pPr>
    </w:p>
    <w:p w14:paraId="4516022F" w14:textId="119484C7" w:rsidR="00B4694D" w:rsidRPr="00570B9D" w:rsidRDefault="00B4694D" w:rsidP="00BC24B9">
      <w:pPr>
        <w:jc w:val="both"/>
        <w:rPr>
          <w:rFonts w:ascii="Arial" w:hAnsi="Arial" w:cs="Arial"/>
        </w:rPr>
      </w:pPr>
      <w:r w:rsidRPr="00570B9D">
        <w:rPr>
          <w:rFonts w:ascii="Arial" w:hAnsi="Arial" w:cs="Arial"/>
        </w:rPr>
        <w:t xml:space="preserve">Con l’introduzione della </w:t>
      </w:r>
      <w:r w:rsidRPr="00570B9D">
        <w:rPr>
          <w:rFonts w:ascii="Arial" w:hAnsi="Arial" w:cs="Arial"/>
          <w:b/>
          <w:bCs/>
        </w:rPr>
        <w:t>disciplina ZES 2026</w:t>
      </w:r>
      <w:r w:rsidRPr="00570B9D">
        <w:rPr>
          <w:rFonts w:ascii="Arial" w:hAnsi="Arial" w:cs="Arial"/>
        </w:rPr>
        <w:t xml:space="preserve">, il legislatore ha ora aggiornato il </w:t>
      </w:r>
      <w:r w:rsidRPr="00570B9D">
        <w:rPr>
          <w:rFonts w:ascii="Arial" w:hAnsi="Arial" w:cs="Arial"/>
          <w:b/>
          <w:bCs/>
        </w:rPr>
        <w:t>quadro normativo</w:t>
      </w:r>
      <w:r w:rsidRPr="00570B9D">
        <w:rPr>
          <w:rFonts w:ascii="Arial" w:hAnsi="Arial" w:cs="Arial"/>
        </w:rPr>
        <w:t xml:space="preserve">, introducendo </w:t>
      </w:r>
      <w:r w:rsidRPr="00570B9D">
        <w:rPr>
          <w:rFonts w:ascii="Arial" w:hAnsi="Arial" w:cs="Arial"/>
          <w:b/>
          <w:bCs/>
        </w:rPr>
        <w:t>novità sostanziali</w:t>
      </w:r>
      <w:r w:rsidRPr="00570B9D">
        <w:rPr>
          <w:rFonts w:ascii="Arial" w:hAnsi="Arial" w:cs="Arial"/>
        </w:rPr>
        <w:t xml:space="preserve"> rispetto alla versione 2025 e alle disposizioni originarie del 2024. Tra i requisiti fondamentali per l’accesso alle agevolazioni, resta centrale la </w:t>
      </w:r>
      <w:r w:rsidRPr="00570B9D">
        <w:rPr>
          <w:rFonts w:ascii="Arial" w:hAnsi="Arial" w:cs="Arial"/>
          <w:b/>
          <w:bCs/>
        </w:rPr>
        <w:t>corretta certificazione delle spese sostenute</w:t>
      </w:r>
      <w:r w:rsidRPr="00570B9D">
        <w:rPr>
          <w:rFonts w:ascii="Arial" w:hAnsi="Arial" w:cs="Arial"/>
        </w:rPr>
        <w:t>, che garantisce che gli investimenti rispettino i criteri previsti, risultino ammissibili e siano conformi alla normativa vigente.</w:t>
      </w:r>
    </w:p>
    <w:p w14:paraId="3B8EC976" w14:textId="77777777" w:rsidR="00BC24B9" w:rsidRPr="00570B9D" w:rsidRDefault="00BC24B9" w:rsidP="00BC24B9">
      <w:pPr>
        <w:jc w:val="both"/>
        <w:rPr>
          <w:rFonts w:ascii="Arial" w:hAnsi="Arial" w:cs="Arial"/>
          <w:b/>
          <w:caps/>
        </w:rPr>
      </w:pPr>
    </w:p>
    <w:p w14:paraId="079EA681" w14:textId="5CFD9442" w:rsidR="007C1CAA" w:rsidRPr="00570B9D" w:rsidRDefault="007C1CAA" w:rsidP="00BC24B9">
      <w:pPr>
        <w:jc w:val="both"/>
        <w:rPr>
          <w:rFonts w:ascii="Arial" w:hAnsi="Arial" w:cs="Arial"/>
        </w:rPr>
      </w:pPr>
      <w:r w:rsidRPr="00570B9D">
        <w:rPr>
          <w:rFonts w:ascii="Arial" w:hAnsi="Arial" w:cs="Arial"/>
        </w:rPr>
        <w:t xml:space="preserve">L’evoluzione normativa intervenuta ha reso necessario un </w:t>
      </w:r>
      <w:r w:rsidRPr="00570B9D">
        <w:rPr>
          <w:rFonts w:ascii="Arial" w:hAnsi="Arial" w:cs="Arial"/>
          <w:b/>
          <w:bCs/>
        </w:rPr>
        <w:t>aggiornamento organico</w:t>
      </w:r>
      <w:r w:rsidRPr="00570B9D">
        <w:rPr>
          <w:rFonts w:ascii="Arial" w:hAnsi="Arial" w:cs="Arial"/>
        </w:rPr>
        <w:t xml:space="preserve"> </w:t>
      </w:r>
      <w:r w:rsidR="00B4694D" w:rsidRPr="00570B9D">
        <w:rPr>
          <w:rFonts w:ascii="Arial" w:hAnsi="Arial" w:cs="Arial"/>
        </w:rPr>
        <w:t>delle pubblicazioni del 2024</w:t>
      </w:r>
      <w:r w:rsidRPr="00570B9D">
        <w:rPr>
          <w:rFonts w:ascii="Arial" w:hAnsi="Arial" w:cs="Arial"/>
        </w:rPr>
        <w:t xml:space="preserve">, al fine di fornire ai professionisti un </w:t>
      </w:r>
      <w:r w:rsidRPr="00570B9D">
        <w:rPr>
          <w:rFonts w:ascii="Arial" w:hAnsi="Arial" w:cs="Arial"/>
          <w:b/>
          <w:bCs/>
        </w:rPr>
        <w:t>set di strumenti</w:t>
      </w:r>
      <w:r w:rsidRPr="00570B9D">
        <w:rPr>
          <w:rFonts w:ascii="Arial" w:hAnsi="Arial" w:cs="Arial"/>
        </w:rPr>
        <w:t xml:space="preserve"> pienamente allineato alle nuove regole in relazione ai </w:t>
      </w:r>
      <w:r w:rsidRPr="00570B9D">
        <w:rPr>
          <w:rFonts w:ascii="Arial" w:hAnsi="Arial" w:cs="Arial"/>
          <w:b/>
          <w:bCs/>
        </w:rPr>
        <w:t>massimali</w:t>
      </w:r>
      <w:r w:rsidRPr="00570B9D">
        <w:rPr>
          <w:rFonts w:ascii="Arial" w:hAnsi="Arial" w:cs="Arial"/>
        </w:rPr>
        <w:t xml:space="preserve">, alle </w:t>
      </w:r>
      <w:r w:rsidRPr="00570B9D">
        <w:rPr>
          <w:rFonts w:ascii="Arial" w:hAnsi="Arial" w:cs="Arial"/>
          <w:b/>
          <w:bCs/>
        </w:rPr>
        <w:t>categorie di investimento</w:t>
      </w:r>
      <w:r w:rsidRPr="00570B9D">
        <w:rPr>
          <w:rFonts w:ascii="Arial" w:hAnsi="Arial" w:cs="Arial"/>
        </w:rPr>
        <w:t xml:space="preserve"> e ai requisiti di </w:t>
      </w:r>
      <w:r w:rsidRPr="00570B9D">
        <w:rPr>
          <w:rFonts w:ascii="Arial" w:hAnsi="Arial" w:cs="Arial"/>
          <w:b/>
          <w:bCs/>
        </w:rPr>
        <w:t>tracciabilità e attestazione</w:t>
      </w:r>
      <w:r w:rsidRPr="00570B9D">
        <w:rPr>
          <w:rFonts w:ascii="Arial" w:hAnsi="Arial" w:cs="Arial"/>
        </w:rPr>
        <w:t>.</w:t>
      </w:r>
    </w:p>
    <w:p w14:paraId="1E699309" w14:textId="77777777" w:rsidR="00BC24B9" w:rsidRPr="00570B9D" w:rsidRDefault="00BC24B9" w:rsidP="00BC24B9">
      <w:pPr>
        <w:jc w:val="both"/>
        <w:rPr>
          <w:rFonts w:ascii="Arial" w:hAnsi="Arial" w:cs="Arial"/>
          <w:b/>
          <w:caps/>
        </w:rPr>
      </w:pPr>
    </w:p>
    <w:p w14:paraId="28EB15C6" w14:textId="77777777" w:rsidR="00B4694D" w:rsidRPr="00570B9D" w:rsidRDefault="007C1CAA" w:rsidP="00BC24B9">
      <w:pPr>
        <w:jc w:val="both"/>
        <w:rPr>
          <w:rFonts w:ascii="Arial" w:hAnsi="Arial" w:cs="Arial"/>
          <w:b/>
          <w:caps/>
        </w:rPr>
      </w:pPr>
      <w:r w:rsidRPr="00570B9D">
        <w:rPr>
          <w:rFonts w:ascii="Arial" w:hAnsi="Arial" w:cs="Arial"/>
        </w:rPr>
        <w:t>Il documento aggiornato raccoglie entrambi i lavori, descrivendo gli adempimenti relativi agli investimenti 2026 e tutte le fasi essenziali dell’incarico della certificazione delle spese sostenute.</w:t>
      </w:r>
    </w:p>
    <w:p w14:paraId="08990878" w14:textId="77777777" w:rsidR="00BC24B9" w:rsidRPr="00570B9D" w:rsidRDefault="00BC24B9" w:rsidP="00BC24B9">
      <w:pPr>
        <w:jc w:val="both"/>
        <w:rPr>
          <w:rFonts w:ascii="Arial" w:hAnsi="Arial" w:cs="Arial"/>
          <w:bCs/>
          <w:caps/>
        </w:rPr>
      </w:pPr>
    </w:p>
    <w:p w14:paraId="2C86DF3A" w14:textId="533A8F51" w:rsidR="007C1CAA" w:rsidRPr="00570B9D" w:rsidRDefault="00B4694D" w:rsidP="00BC24B9">
      <w:pPr>
        <w:jc w:val="both"/>
        <w:rPr>
          <w:rFonts w:ascii="Arial" w:hAnsi="Arial" w:cs="Arial"/>
          <w:b/>
          <w:caps/>
        </w:rPr>
      </w:pPr>
      <w:r w:rsidRPr="00570B9D">
        <w:rPr>
          <w:rFonts w:ascii="Arial" w:hAnsi="Arial" w:cs="Arial"/>
          <w:bCs/>
          <w:caps/>
        </w:rPr>
        <w:t>L</w:t>
      </w:r>
      <w:r w:rsidRPr="00570B9D">
        <w:rPr>
          <w:rFonts w:ascii="Arial" w:hAnsi="Arial" w:cs="Arial"/>
          <w:b/>
          <w:caps/>
        </w:rPr>
        <w:t>’</w:t>
      </w:r>
      <w:r w:rsidR="007C1CAA" w:rsidRPr="00570B9D">
        <w:rPr>
          <w:rFonts w:ascii="Arial" w:hAnsi="Arial" w:cs="Arial"/>
        </w:rPr>
        <w:t>aggiornamento rappresenta, dunque, una revisione evolutiva del lavoro iniziato nel 2024, conservandone l’impianto operativo, ma ne amplia la capacità di orientare i professionisti chiamati a operare nell’ambito della disciplina ZES 2026.</w:t>
      </w:r>
    </w:p>
    <w:p w14:paraId="4D2E8B36" w14:textId="77777777" w:rsidR="007C1CAA" w:rsidRPr="00570B9D" w:rsidRDefault="007C1CAA" w:rsidP="00BC24B9">
      <w:pPr>
        <w:jc w:val="both"/>
        <w:rPr>
          <w:rFonts w:ascii="Arial" w:eastAsia="Times New Roman" w:hAnsi="Arial" w:cs="Arial"/>
        </w:rPr>
      </w:pPr>
    </w:p>
    <w:p w14:paraId="481873DF" w14:textId="0D9F79FA" w:rsidR="007C1CAA" w:rsidRDefault="007C1CAA" w:rsidP="00BC24B9">
      <w:pPr>
        <w:jc w:val="both"/>
        <w:rPr>
          <w:rFonts w:ascii="Arial" w:eastAsia="Times New Roman" w:hAnsi="Arial" w:cs="Arial"/>
          <w:color w:val="000000"/>
        </w:rPr>
      </w:pPr>
    </w:p>
    <w:p w14:paraId="4BC8DBA2" w14:textId="77A0894C" w:rsidR="007C1CAA" w:rsidRPr="00DB64F9" w:rsidRDefault="007C1CAA" w:rsidP="00BC24B9">
      <w:pPr>
        <w:rPr>
          <w:rFonts w:cstheme="minorHAnsi"/>
          <w:b/>
          <w:caps/>
          <w:color w:val="262626" w:themeColor="text1" w:themeTint="D9"/>
        </w:rPr>
      </w:pPr>
      <w:bookmarkStart w:id="1" w:name="_Toc157857327"/>
      <w:bookmarkEnd w:id="1"/>
    </w:p>
    <w:sectPr w:rsidR="007C1CAA" w:rsidRPr="00DB64F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FBCA4" w14:textId="77777777" w:rsidR="000417EB" w:rsidRDefault="000417EB" w:rsidP="00A57D38">
      <w:r>
        <w:separator/>
      </w:r>
    </w:p>
  </w:endnote>
  <w:endnote w:type="continuationSeparator" w:id="0">
    <w:p w14:paraId="00DA098C" w14:textId="77777777" w:rsidR="000417EB" w:rsidRDefault="000417EB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683F" w14:textId="77777777" w:rsidR="000417EB" w:rsidRDefault="000417EB" w:rsidP="00A57D38">
      <w:r>
        <w:separator/>
      </w:r>
    </w:p>
  </w:footnote>
  <w:footnote w:type="continuationSeparator" w:id="0">
    <w:p w14:paraId="6C68ED7A" w14:textId="77777777" w:rsidR="000417EB" w:rsidRDefault="000417EB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667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41059"/>
    <w:rsid w:val="000417EB"/>
    <w:rsid w:val="00045777"/>
    <w:rsid w:val="000545A9"/>
    <w:rsid w:val="00062DEE"/>
    <w:rsid w:val="000826A4"/>
    <w:rsid w:val="00097922"/>
    <w:rsid w:val="000B02CC"/>
    <w:rsid w:val="000D5879"/>
    <w:rsid w:val="000F7086"/>
    <w:rsid w:val="001037EB"/>
    <w:rsid w:val="00105846"/>
    <w:rsid w:val="00115542"/>
    <w:rsid w:val="00135FBD"/>
    <w:rsid w:val="00143655"/>
    <w:rsid w:val="001972E0"/>
    <w:rsid w:val="001B1AFB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300C69"/>
    <w:rsid w:val="00301866"/>
    <w:rsid w:val="00305BA0"/>
    <w:rsid w:val="00322115"/>
    <w:rsid w:val="0032342A"/>
    <w:rsid w:val="00334C03"/>
    <w:rsid w:val="003507F7"/>
    <w:rsid w:val="0036302D"/>
    <w:rsid w:val="0036328A"/>
    <w:rsid w:val="00364335"/>
    <w:rsid w:val="003739DF"/>
    <w:rsid w:val="003A4F3F"/>
    <w:rsid w:val="003A5278"/>
    <w:rsid w:val="003B5D81"/>
    <w:rsid w:val="003B6B20"/>
    <w:rsid w:val="003B7039"/>
    <w:rsid w:val="003C5158"/>
    <w:rsid w:val="003C565D"/>
    <w:rsid w:val="003C66EF"/>
    <w:rsid w:val="003C6E20"/>
    <w:rsid w:val="003F5D99"/>
    <w:rsid w:val="00417F1A"/>
    <w:rsid w:val="004358CF"/>
    <w:rsid w:val="004415FD"/>
    <w:rsid w:val="00444E0D"/>
    <w:rsid w:val="004743EC"/>
    <w:rsid w:val="00474973"/>
    <w:rsid w:val="004A3FCB"/>
    <w:rsid w:val="004A68CB"/>
    <w:rsid w:val="004B773B"/>
    <w:rsid w:val="004D68FF"/>
    <w:rsid w:val="004E2BA6"/>
    <w:rsid w:val="005051A3"/>
    <w:rsid w:val="00522640"/>
    <w:rsid w:val="005252E4"/>
    <w:rsid w:val="005315AC"/>
    <w:rsid w:val="00532E2E"/>
    <w:rsid w:val="005416BD"/>
    <w:rsid w:val="00543A7A"/>
    <w:rsid w:val="0056307D"/>
    <w:rsid w:val="00566381"/>
    <w:rsid w:val="00570B9D"/>
    <w:rsid w:val="0059245B"/>
    <w:rsid w:val="00592D37"/>
    <w:rsid w:val="005B33D7"/>
    <w:rsid w:val="005C0771"/>
    <w:rsid w:val="005D5341"/>
    <w:rsid w:val="00600B5B"/>
    <w:rsid w:val="00607179"/>
    <w:rsid w:val="00617B63"/>
    <w:rsid w:val="00620A18"/>
    <w:rsid w:val="00620DFD"/>
    <w:rsid w:val="0065709F"/>
    <w:rsid w:val="00664CC2"/>
    <w:rsid w:val="00677E20"/>
    <w:rsid w:val="00683886"/>
    <w:rsid w:val="0068490D"/>
    <w:rsid w:val="006A7BC4"/>
    <w:rsid w:val="006C2AEE"/>
    <w:rsid w:val="006C2B00"/>
    <w:rsid w:val="006D1C2D"/>
    <w:rsid w:val="00700600"/>
    <w:rsid w:val="00711014"/>
    <w:rsid w:val="00713B6B"/>
    <w:rsid w:val="007157AE"/>
    <w:rsid w:val="00727620"/>
    <w:rsid w:val="00734297"/>
    <w:rsid w:val="007344D6"/>
    <w:rsid w:val="007353D2"/>
    <w:rsid w:val="00737D15"/>
    <w:rsid w:val="0074402B"/>
    <w:rsid w:val="007A2BE9"/>
    <w:rsid w:val="007A4501"/>
    <w:rsid w:val="007B3846"/>
    <w:rsid w:val="007C1CAA"/>
    <w:rsid w:val="007D2A62"/>
    <w:rsid w:val="007D4B15"/>
    <w:rsid w:val="007D6512"/>
    <w:rsid w:val="007D75E7"/>
    <w:rsid w:val="007E2E1A"/>
    <w:rsid w:val="0080350A"/>
    <w:rsid w:val="00815597"/>
    <w:rsid w:val="00830EF3"/>
    <w:rsid w:val="00846900"/>
    <w:rsid w:val="008716CB"/>
    <w:rsid w:val="008A1C52"/>
    <w:rsid w:val="008C4FA7"/>
    <w:rsid w:val="008C5196"/>
    <w:rsid w:val="008D603E"/>
    <w:rsid w:val="00901225"/>
    <w:rsid w:val="0091579F"/>
    <w:rsid w:val="00916042"/>
    <w:rsid w:val="00933F3A"/>
    <w:rsid w:val="009531F7"/>
    <w:rsid w:val="00987E6C"/>
    <w:rsid w:val="009B2452"/>
    <w:rsid w:val="009B3602"/>
    <w:rsid w:val="009B5326"/>
    <w:rsid w:val="009C2ED2"/>
    <w:rsid w:val="009D18F4"/>
    <w:rsid w:val="009D30A8"/>
    <w:rsid w:val="009D3ADB"/>
    <w:rsid w:val="009E1E87"/>
    <w:rsid w:val="00A1045D"/>
    <w:rsid w:val="00A1160C"/>
    <w:rsid w:val="00A2019D"/>
    <w:rsid w:val="00A4072E"/>
    <w:rsid w:val="00A520EC"/>
    <w:rsid w:val="00A5592D"/>
    <w:rsid w:val="00A57D38"/>
    <w:rsid w:val="00A70B1B"/>
    <w:rsid w:val="00A714E6"/>
    <w:rsid w:val="00A72CF6"/>
    <w:rsid w:val="00AA3833"/>
    <w:rsid w:val="00AB1D99"/>
    <w:rsid w:val="00AC080F"/>
    <w:rsid w:val="00AF70DF"/>
    <w:rsid w:val="00AF759B"/>
    <w:rsid w:val="00B0182E"/>
    <w:rsid w:val="00B071DC"/>
    <w:rsid w:val="00B3158D"/>
    <w:rsid w:val="00B33601"/>
    <w:rsid w:val="00B4694D"/>
    <w:rsid w:val="00B51AF3"/>
    <w:rsid w:val="00B55508"/>
    <w:rsid w:val="00B619BC"/>
    <w:rsid w:val="00B92CAA"/>
    <w:rsid w:val="00BA4036"/>
    <w:rsid w:val="00BC24B9"/>
    <w:rsid w:val="00BC5E0A"/>
    <w:rsid w:val="00BD28A3"/>
    <w:rsid w:val="00BD5638"/>
    <w:rsid w:val="00BD5BF3"/>
    <w:rsid w:val="00BE4889"/>
    <w:rsid w:val="00BE7D40"/>
    <w:rsid w:val="00BF587A"/>
    <w:rsid w:val="00C01BD2"/>
    <w:rsid w:val="00C33BF2"/>
    <w:rsid w:val="00C33EDC"/>
    <w:rsid w:val="00C442BB"/>
    <w:rsid w:val="00C61F00"/>
    <w:rsid w:val="00C7553E"/>
    <w:rsid w:val="00C9654A"/>
    <w:rsid w:val="00C97980"/>
    <w:rsid w:val="00CB7284"/>
    <w:rsid w:val="00CC633C"/>
    <w:rsid w:val="00CE4415"/>
    <w:rsid w:val="00D44529"/>
    <w:rsid w:val="00D4602D"/>
    <w:rsid w:val="00D548C8"/>
    <w:rsid w:val="00D715DB"/>
    <w:rsid w:val="00D934AF"/>
    <w:rsid w:val="00DB2438"/>
    <w:rsid w:val="00DB59E2"/>
    <w:rsid w:val="00DE44CE"/>
    <w:rsid w:val="00DF605A"/>
    <w:rsid w:val="00E0184B"/>
    <w:rsid w:val="00E10210"/>
    <w:rsid w:val="00E14B67"/>
    <w:rsid w:val="00E23CAA"/>
    <w:rsid w:val="00E240F1"/>
    <w:rsid w:val="00E31148"/>
    <w:rsid w:val="00E63BA8"/>
    <w:rsid w:val="00E6449D"/>
    <w:rsid w:val="00E67397"/>
    <w:rsid w:val="00E72EA7"/>
    <w:rsid w:val="00E7604E"/>
    <w:rsid w:val="00E83548"/>
    <w:rsid w:val="00E924B5"/>
    <w:rsid w:val="00EA565A"/>
    <w:rsid w:val="00EB3D57"/>
    <w:rsid w:val="00ED3141"/>
    <w:rsid w:val="00ED7DD3"/>
    <w:rsid w:val="00ED7FAF"/>
    <w:rsid w:val="00EF56BE"/>
    <w:rsid w:val="00EF7520"/>
    <w:rsid w:val="00F10465"/>
    <w:rsid w:val="00F1389A"/>
    <w:rsid w:val="00F16101"/>
    <w:rsid w:val="00F27538"/>
    <w:rsid w:val="00F36B16"/>
    <w:rsid w:val="00F51729"/>
    <w:rsid w:val="00F67C19"/>
    <w:rsid w:val="00F75D1F"/>
    <w:rsid w:val="00F863C7"/>
    <w:rsid w:val="00FB0AA0"/>
    <w:rsid w:val="00FB75D5"/>
    <w:rsid w:val="00FD3A3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94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  <w:style w:type="paragraph" w:customStyle="1" w:styleId="CVNormal">
    <w:name w:val="CV Normal"/>
    <w:basedOn w:val="Normale"/>
    <w:rsid w:val="003B7039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TitoloDocumento">
    <w:name w:val="Titolo Documento"/>
    <w:basedOn w:val="Normale"/>
    <w:qFormat/>
    <w:rsid w:val="007C1CAA"/>
    <w:pPr>
      <w:autoSpaceDE w:val="0"/>
      <w:autoSpaceDN w:val="0"/>
      <w:adjustRightInd w:val="0"/>
      <w:jc w:val="both"/>
    </w:pPr>
    <w:rPr>
      <w:rFonts w:ascii="Calibri" w:eastAsia="Calibri" w:hAnsi="Calibri" w:cs="Calibri"/>
      <w:b/>
      <w:smallCaps/>
      <w:color w:val="FFFFFF" w:themeColor="background1"/>
      <w:sz w:val="72"/>
      <w:szCs w:val="7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305</Words>
  <Characters>1977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cp:lastPrinted>2026-04-08T12:57:00Z</cp:lastPrinted>
  <dcterms:created xsi:type="dcterms:W3CDTF">2026-04-24T08:50:00Z</dcterms:created>
  <dcterms:modified xsi:type="dcterms:W3CDTF">2026-04-24T09:07:00Z</dcterms:modified>
</cp:coreProperties>
</file>