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D6E7" w14:textId="77777777" w:rsidR="005709A8" w:rsidRPr="002256FF" w:rsidRDefault="005709A8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2C38B7" w14:textId="77777777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256F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Comunicato stampa</w:t>
      </w:r>
    </w:p>
    <w:p w14:paraId="14888B4A" w14:textId="446B3434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54624F" w14:textId="77777777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56FF">
        <w:rPr>
          <w:rFonts w:ascii="Arial" w:hAnsi="Arial" w:cs="Arial"/>
          <w:b/>
          <w:bCs/>
          <w:color w:val="000000"/>
          <w:sz w:val="22"/>
          <w:szCs w:val="22"/>
        </w:rPr>
        <w:t>TAX CONTROL FRAMEWORK, CORSI AL VIA IL 28 APRILE</w:t>
      </w:r>
    </w:p>
    <w:p w14:paraId="214C5508" w14:textId="5FBE9AC9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66CFB4" w14:textId="77777777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56FF">
        <w:rPr>
          <w:rFonts w:ascii="Arial" w:hAnsi="Arial" w:cs="Arial"/>
          <w:b/>
          <w:bCs/>
          <w:color w:val="000000"/>
          <w:sz w:val="22"/>
          <w:szCs w:val="22"/>
        </w:rPr>
        <w:t>Lo comunica il Consiglio nazionale dei commercialisti con l’Informativa 64/2026</w:t>
      </w:r>
    </w:p>
    <w:p w14:paraId="6B3ADDEA" w14:textId="77777777" w:rsidR="002256FF" w:rsidRPr="002256FF" w:rsidRDefault="002256FF" w:rsidP="002256F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56FF">
        <w:rPr>
          <w:rFonts w:ascii="Arial" w:hAnsi="Arial" w:cs="Arial"/>
          <w:b/>
          <w:bCs/>
          <w:color w:val="000000"/>
          <w:sz w:val="22"/>
          <w:szCs w:val="22"/>
        </w:rPr>
        <w:t>De Nuccio: “Entriamo nella piena operatività del TCF. Riconosciute centralità e competenze della nostra professione”</w:t>
      </w:r>
    </w:p>
    <w:p w14:paraId="4C605CAF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72E5AB" w14:textId="2E450070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56FF">
        <w:rPr>
          <w:rFonts w:ascii="Arial" w:hAnsi="Arial" w:cs="Arial"/>
          <w:i/>
          <w:iCs/>
          <w:color w:val="000000"/>
          <w:sz w:val="22"/>
          <w:szCs w:val="22"/>
        </w:rPr>
        <w:t>Roma, 14 aprile 2026</w:t>
      </w:r>
      <w:r w:rsidRPr="002256FF">
        <w:rPr>
          <w:rFonts w:ascii="Arial" w:hAnsi="Arial" w:cs="Arial"/>
          <w:color w:val="000000"/>
          <w:sz w:val="22"/>
          <w:szCs w:val="22"/>
        </w:rPr>
        <w:t xml:space="preserve"> – I corsi previsti per l’iscrizione nell’Elenco dei professionisti abilitati alla certificazione del sistema integrato di rilevazione, misurazione, gestione e controllo del rischio fiscale saranno disponibili dal prossimo 28 aprile. Lo comunica il Consiglio nazionale dei commercialisti con l’informativa n. 64/2026 a firma del presidente nazionale della categoria Elbano de Nuccio.</w:t>
      </w:r>
    </w:p>
    <w:p w14:paraId="69E18558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C571F7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I percorsi formativi sono suddivisi in tre moduli, aventi ad oggetto le seguenti materie:</w:t>
      </w:r>
    </w:p>
    <w:p w14:paraId="30B1C0E9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a) Sistemi di controllo interno e di gestione dei rischi (40 ore);</w:t>
      </w:r>
    </w:p>
    <w:p w14:paraId="2E427C9E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b) Principi contabili (20 ore);</w:t>
      </w:r>
    </w:p>
    <w:p w14:paraId="47B3884C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c) Diritto tributario (20 ore).</w:t>
      </w:r>
    </w:p>
    <w:p w14:paraId="20B0801F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80AFB7" w14:textId="588E3D24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Nell’informativa si specifica che prima di procedere all'acquisto di ciascun modulo, l'iscritto dovrà verificare la sussistenza di una delle fattispecie di esonero parziale previste dal p. 5 del Protocollo d’intesa, sottoscritto l’11 aprile 2025, tra Consiglio Nazionale dei Dottori Commercialisti e degli Esperti Contabili, Consiglio Nazionale Forense, Ministero dell’Economia e delle Finanze – Dipartimento delle Finanze e Agenzia delle Entrate (</w:t>
      </w:r>
      <w:hyperlink r:id="rId6" w:history="1">
        <w:r w:rsidRPr="002256FF">
          <w:rPr>
            <w:rStyle w:val="Collegamentoipertestuale"/>
            <w:rFonts w:ascii="Arial" w:hAnsi="Arial" w:cs="Arial"/>
            <w:sz w:val="22"/>
            <w:szCs w:val="22"/>
          </w:rPr>
          <w:t>Allegato-2-informativa-106-2025-Protocollo-di-intesa-CNDCEC-CNF-MEF-ADE-siglato-11-aprile-2025.pdf</w:t>
        </w:r>
      </w:hyperlink>
      <w:r w:rsidRPr="002256FF">
        <w:rPr>
          <w:rFonts w:ascii="Arial" w:hAnsi="Arial" w:cs="Arial"/>
          <w:color w:val="000000"/>
          <w:sz w:val="22"/>
          <w:szCs w:val="22"/>
        </w:rPr>
        <w:t>). Non è previsto il rimborso dei moduli acquistati e non fruiti.</w:t>
      </w:r>
    </w:p>
    <w:p w14:paraId="7F88DA93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E1CCBB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I corsi potranno essere seguiti da remoto on demand, accedendo alla Piattaforma all'indirizzo: cndcec.labolearn.com e saranno disponibili a lungo termine, per permetterne la fruizione a tutti gli interessati. Questi ultimi, dopo essersi registrati, potranno procedere all’acquisto dei singoli moduli di proprio interesse, inserendo i dati per la fatturazione. Dopo aver ricevuto conferma della finalizzazione dell’acquisto, si sarà ammessi alla fruizione del corso.</w:t>
      </w:r>
    </w:p>
    <w:p w14:paraId="7B04E45C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780630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Una volta completato ciascun modulo, si potrà accedere al relativo test di valutazione, oppure il candidato potrà scegliere di completare tutti i moduli e successivamente sottoporsi ai test.</w:t>
      </w:r>
    </w:p>
    <w:p w14:paraId="3D17727D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923AA0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 xml:space="preserve">I test saranno svolti on line su altra Piattaforma con il sistema </w:t>
      </w:r>
      <w:proofErr w:type="spellStart"/>
      <w:r w:rsidRPr="002256FF">
        <w:rPr>
          <w:rFonts w:ascii="Arial" w:hAnsi="Arial" w:cs="Arial"/>
          <w:color w:val="000000"/>
          <w:sz w:val="22"/>
          <w:szCs w:val="22"/>
        </w:rPr>
        <w:t>proctoring</w:t>
      </w:r>
      <w:proofErr w:type="spellEnd"/>
      <w:r w:rsidRPr="002256FF">
        <w:rPr>
          <w:rFonts w:ascii="Arial" w:hAnsi="Arial" w:cs="Arial"/>
          <w:color w:val="000000"/>
          <w:sz w:val="22"/>
          <w:szCs w:val="22"/>
        </w:rPr>
        <w:t>, tecnologia di sorveglianza digitale che consente di monitorare a distanza il comportamento del candidato durante il test e che garantisce l'identità del candidato.</w:t>
      </w:r>
    </w:p>
    <w:p w14:paraId="7C09175B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DFE823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Per ciascun test, sarà possibile selezionare data e ora in cui si intende sostenerlo, scelte tra le date rese disponibili. Per lo svolgimento di ciascun test è previsto il pagamento di un contributo, che formalizzerà la prenotazione.</w:t>
      </w:r>
    </w:p>
    <w:p w14:paraId="298D0817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D962A6" w14:textId="77777777" w:rsid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Indicazioni più precise sulle modalità di svolgimento dei test, saranno oggetto di una specifica successiva informativa.</w:t>
      </w:r>
    </w:p>
    <w:p w14:paraId="1221D162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AA75A3" w14:textId="6C78D60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 xml:space="preserve">Si ricorda che tutti i requisiti per essere iscritti all’Elenco sono contenuti nel Regolamento recante le disposizioni sul funzionamento dell’Elenco degli iscritti nella Sezione A dell’Albo dei Dottori Commercialisti e degli Esperti Contabili abilitati alla certificazione del sistema integrato di rilevazione, misurazione, gestione e controllo del rischio fiscale di cui all’articolo 1, comma 1, del decreto interministeriale 12 novembre 2024, n. 212, consultabile insieme a tutta la documentazione inerente, al link: </w:t>
      </w:r>
      <w:hyperlink r:id="rId7" w:history="1">
        <w:r w:rsidRPr="002256FF">
          <w:rPr>
            <w:rStyle w:val="Collegamentoipertestuale"/>
            <w:rFonts w:ascii="Arial" w:hAnsi="Arial" w:cs="Arial"/>
            <w:sz w:val="22"/>
            <w:szCs w:val="22"/>
          </w:rPr>
          <w:t>Tax Control Framework - TCF | Consiglio Nazionale dei Dottori Commercialisti e degli Esperti Contabili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386FC775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14:paraId="334393CB" w14:textId="77777777" w:rsidR="002256FF" w:rsidRPr="002256FF" w:rsidRDefault="002256FF" w:rsidP="002256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I corsi sono accreditati anche ai fini della FPC, ai sensi dell'art. 4, comma 4, del Regolamento FPC, pertanto, i crediti formativi si riterranno acquisiti solo se i test di verifica saranno superati con esito positivo. Si precisa, infine, che i CFP maturati saranno a valere nell’anno di superamento del test, a prescindere dall’anno di fruizione del corso.</w:t>
      </w:r>
    </w:p>
    <w:p w14:paraId="27602B04" w14:textId="4289A6BE" w:rsidR="002468A2" w:rsidRPr="002256FF" w:rsidRDefault="002256FF" w:rsidP="002256FF">
      <w:pPr>
        <w:jc w:val="both"/>
        <w:rPr>
          <w:rFonts w:ascii="Arial" w:hAnsi="Arial" w:cs="Arial"/>
          <w:sz w:val="22"/>
          <w:szCs w:val="22"/>
        </w:rPr>
      </w:pPr>
      <w:r w:rsidRPr="002256FF">
        <w:rPr>
          <w:rFonts w:ascii="Arial" w:hAnsi="Arial" w:cs="Arial"/>
          <w:color w:val="000000"/>
          <w:sz w:val="22"/>
          <w:szCs w:val="22"/>
        </w:rPr>
        <w:t>«Con l’avvio di questi corsi – afferma il presidente del Consiglio nazionale dei commercialisti, Elbano de Nuccio – entriamo a pieno titolo nella fase operativa del tax control framework: un passaggio storico per il fisco italiano e per la nostra professione. Si tratta di un’esclusiva professionale che è il frutto di un dialogo costante e costruttivo tra il Consiglio nazionale e le istituzioni, culminato nel pieno riconoscimento della centralità e delle competenze dei commercialisti. I professionisti italiani diventano così protagonisti di una riforma innovativa che, affidandoci un ruolo di elevata responsabilità, apre al tempo stesso nuove e concrete opportunità di lavoro per molti colleghi».</w:t>
      </w:r>
    </w:p>
    <w:sectPr w:rsidR="002468A2" w:rsidRPr="002256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CD80" w14:textId="77777777" w:rsidR="00410F5D" w:rsidRDefault="00410F5D" w:rsidP="00E57E76">
      <w:r>
        <w:separator/>
      </w:r>
    </w:p>
  </w:endnote>
  <w:endnote w:type="continuationSeparator" w:id="0">
    <w:p w14:paraId="54384B44" w14:textId="77777777" w:rsidR="00410F5D" w:rsidRDefault="00410F5D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231C" w14:textId="77777777" w:rsidR="00410F5D" w:rsidRDefault="00410F5D" w:rsidP="00E57E76">
      <w:r>
        <w:separator/>
      </w:r>
    </w:p>
  </w:footnote>
  <w:footnote w:type="continuationSeparator" w:id="0">
    <w:p w14:paraId="0034D215" w14:textId="77777777" w:rsidR="00410F5D" w:rsidRDefault="00410F5D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095182"/>
    <w:rsid w:val="000A1EBC"/>
    <w:rsid w:val="000A4281"/>
    <w:rsid w:val="000C1C70"/>
    <w:rsid w:val="000C2215"/>
    <w:rsid w:val="00114D38"/>
    <w:rsid w:val="00176A55"/>
    <w:rsid w:val="00181D23"/>
    <w:rsid w:val="001C17C0"/>
    <w:rsid w:val="001D2BA2"/>
    <w:rsid w:val="001F6282"/>
    <w:rsid w:val="00204CDF"/>
    <w:rsid w:val="00206A49"/>
    <w:rsid w:val="00214077"/>
    <w:rsid w:val="002256FF"/>
    <w:rsid w:val="002350C8"/>
    <w:rsid w:val="002468A2"/>
    <w:rsid w:val="00285BF7"/>
    <w:rsid w:val="002948ED"/>
    <w:rsid w:val="00296F70"/>
    <w:rsid w:val="002A3DB7"/>
    <w:rsid w:val="002D279B"/>
    <w:rsid w:val="00333D91"/>
    <w:rsid w:val="00336C2D"/>
    <w:rsid w:val="00343907"/>
    <w:rsid w:val="003543BC"/>
    <w:rsid w:val="003861F7"/>
    <w:rsid w:val="003A11BA"/>
    <w:rsid w:val="003A4A5D"/>
    <w:rsid w:val="003A7845"/>
    <w:rsid w:val="003A7DDE"/>
    <w:rsid w:val="003F070C"/>
    <w:rsid w:val="003F64B9"/>
    <w:rsid w:val="00410F5D"/>
    <w:rsid w:val="0044215B"/>
    <w:rsid w:val="004457E8"/>
    <w:rsid w:val="004514D9"/>
    <w:rsid w:val="00464BDB"/>
    <w:rsid w:val="004843ED"/>
    <w:rsid w:val="00490244"/>
    <w:rsid w:val="00497D30"/>
    <w:rsid w:val="004F296B"/>
    <w:rsid w:val="004F39D3"/>
    <w:rsid w:val="0050428F"/>
    <w:rsid w:val="005142C9"/>
    <w:rsid w:val="00521B5C"/>
    <w:rsid w:val="00542CFE"/>
    <w:rsid w:val="0055064E"/>
    <w:rsid w:val="005709A8"/>
    <w:rsid w:val="00594C5A"/>
    <w:rsid w:val="005C3BD4"/>
    <w:rsid w:val="005C6DC0"/>
    <w:rsid w:val="005E0C94"/>
    <w:rsid w:val="005E0DE9"/>
    <w:rsid w:val="005F4DF3"/>
    <w:rsid w:val="00637166"/>
    <w:rsid w:val="00650C53"/>
    <w:rsid w:val="006603D8"/>
    <w:rsid w:val="006A53A4"/>
    <w:rsid w:val="006B004B"/>
    <w:rsid w:val="006B6125"/>
    <w:rsid w:val="006B63E7"/>
    <w:rsid w:val="006E1AD5"/>
    <w:rsid w:val="006E423A"/>
    <w:rsid w:val="007119C0"/>
    <w:rsid w:val="00734937"/>
    <w:rsid w:val="007431C1"/>
    <w:rsid w:val="007538A2"/>
    <w:rsid w:val="0077621F"/>
    <w:rsid w:val="00787E73"/>
    <w:rsid w:val="007926C4"/>
    <w:rsid w:val="007952FA"/>
    <w:rsid w:val="008002A9"/>
    <w:rsid w:val="0086461C"/>
    <w:rsid w:val="0087244E"/>
    <w:rsid w:val="00873F1F"/>
    <w:rsid w:val="008C1BE3"/>
    <w:rsid w:val="009053F5"/>
    <w:rsid w:val="00920A11"/>
    <w:rsid w:val="00921DD0"/>
    <w:rsid w:val="00943BE2"/>
    <w:rsid w:val="00950B3B"/>
    <w:rsid w:val="00953FF4"/>
    <w:rsid w:val="00976A30"/>
    <w:rsid w:val="00994AF4"/>
    <w:rsid w:val="009A049E"/>
    <w:rsid w:val="009C4CCA"/>
    <w:rsid w:val="009D1E10"/>
    <w:rsid w:val="00A0355B"/>
    <w:rsid w:val="00A06705"/>
    <w:rsid w:val="00A21867"/>
    <w:rsid w:val="00A34290"/>
    <w:rsid w:val="00A426B0"/>
    <w:rsid w:val="00A600A0"/>
    <w:rsid w:val="00A761A4"/>
    <w:rsid w:val="00AA7290"/>
    <w:rsid w:val="00AB6F0F"/>
    <w:rsid w:val="00AE6349"/>
    <w:rsid w:val="00B3602A"/>
    <w:rsid w:val="00BB10F5"/>
    <w:rsid w:val="00C15AA9"/>
    <w:rsid w:val="00C22AE6"/>
    <w:rsid w:val="00C31B66"/>
    <w:rsid w:val="00C909CC"/>
    <w:rsid w:val="00C9231A"/>
    <w:rsid w:val="00CA794E"/>
    <w:rsid w:val="00CB3C8A"/>
    <w:rsid w:val="00D21CF3"/>
    <w:rsid w:val="00D23044"/>
    <w:rsid w:val="00D4645C"/>
    <w:rsid w:val="00D83F6E"/>
    <w:rsid w:val="00D916FD"/>
    <w:rsid w:val="00D93E8C"/>
    <w:rsid w:val="00DB6409"/>
    <w:rsid w:val="00DE7CA9"/>
    <w:rsid w:val="00E024D0"/>
    <w:rsid w:val="00E30E7A"/>
    <w:rsid w:val="00E57E76"/>
    <w:rsid w:val="00E72AE3"/>
    <w:rsid w:val="00E81C41"/>
    <w:rsid w:val="00EA0125"/>
    <w:rsid w:val="00EA1A11"/>
    <w:rsid w:val="00EE24F3"/>
    <w:rsid w:val="00F02290"/>
    <w:rsid w:val="00F22822"/>
    <w:rsid w:val="00F30F3D"/>
    <w:rsid w:val="00F31DE2"/>
    <w:rsid w:val="00F5057B"/>
    <w:rsid w:val="00F52DB5"/>
    <w:rsid w:val="00F64DFA"/>
    <w:rsid w:val="00F835B2"/>
    <w:rsid w:val="00F93505"/>
    <w:rsid w:val="00F9433C"/>
    <w:rsid w:val="00FD5BF7"/>
    <w:rsid w:val="00FE42E9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aliases w:val="Testo nota a piè di pagina Giap,rr_Testo nota a piè di pagina,Carattere,Carattere Carattere, Carattere,Nota_2,Testo nota a piè di pagina Carattere Carattere,Testo nota a piè di pagina Carattere1 Carattere Carattere,note,o,f,fn"/>
    <w:basedOn w:val="Normale"/>
    <w:link w:val="TestonotaapidipaginaCarattere"/>
    <w:uiPriority w:val="99"/>
    <w:unhideWhenUsed/>
    <w:qFormat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Giap Carattere,rr_Testo nota a piè di pagina Carattere,Carattere Carattere1,Carattere Carattere Carattere, Carattere Carattere,Nota_2 Carattere,note Carattere,o Carattere,f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customStyle="1" w:styleId="TipoDocumento">
    <w:name w:val="Tipo Documento"/>
    <w:basedOn w:val="Normale"/>
    <w:qFormat/>
    <w:rsid w:val="00920A11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character" w:customStyle="1" w:styleId="normaltextrun">
    <w:name w:val="normaltextrun"/>
    <w:basedOn w:val="Carpredefinitoparagrafo"/>
    <w:rsid w:val="001C17C0"/>
  </w:style>
  <w:style w:type="character" w:customStyle="1" w:styleId="eop">
    <w:name w:val="eop"/>
    <w:basedOn w:val="Carpredefinitoparagrafo"/>
    <w:rsid w:val="001C17C0"/>
  </w:style>
  <w:style w:type="character" w:styleId="Menzionenonrisolta">
    <w:name w:val="Unresolved Mention"/>
    <w:basedOn w:val="Carpredefinitoparagrafo"/>
    <w:uiPriority w:val="99"/>
    <w:semiHidden/>
    <w:unhideWhenUsed/>
    <w:rsid w:val="00296F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6A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mmercialisti.it/utilita-per-gli-iscritti/tax-control-framewo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wp-content/uploads/2025/07/Allegato-2-informativa-106-2025-Protocollo-di-intesa-CNDCEC-CNF-MEF-ADE-siglato-11-aprile-2025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25</cp:revision>
  <dcterms:created xsi:type="dcterms:W3CDTF">2026-04-01T10:54:00Z</dcterms:created>
  <dcterms:modified xsi:type="dcterms:W3CDTF">2026-04-14T12:15:00Z</dcterms:modified>
</cp:coreProperties>
</file>