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8736" w14:textId="77777777" w:rsidR="007E2E1A" w:rsidRPr="005B33D7" w:rsidRDefault="007E2E1A" w:rsidP="00620DF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202A52A1" w14:textId="77777777" w:rsidR="007157AE" w:rsidRPr="005B33D7" w:rsidRDefault="007157AE" w:rsidP="00A72CF6">
      <w:pPr>
        <w:jc w:val="center"/>
        <w:rPr>
          <w:rFonts w:ascii="Arial" w:eastAsia="Times New Roman" w:hAnsi="Arial" w:cs="Arial"/>
          <w:b/>
          <w:bCs/>
          <w:sz w:val="23"/>
          <w:szCs w:val="23"/>
          <w:u w:val="single"/>
        </w:rPr>
      </w:pPr>
    </w:p>
    <w:p w14:paraId="17BB4FCF" w14:textId="2F31AF99" w:rsidR="00A72CF6" w:rsidRPr="005B33D7" w:rsidRDefault="00A72CF6" w:rsidP="00A72CF6">
      <w:pPr>
        <w:jc w:val="center"/>
        <w:rPr>
          <w:rFonts w:ascii="Arial" w:eastAsia="Times New Roman" w:hAnsi="Arial" w:cs="Arial"/>
          <w:sz w:val="23"/>
          <w:szCs w:val="23"/>
        </w:rPr>
      </w:pPr>
      <w:r w:rsidRPr="005B33D7">
        <w:rPr>
          <w:rFonts w:ascii="Arial" w:eastAsia="Times New Roman" w:hAnsi="Arial" w:cs="Arial"/>
          <w:b/>
          <w:bCs/>
          <w:sz w:val="23"/>
          <w:szCs w:val="23"/>
          <w:u w:val="single"/>
        </w:rPr>
        <w:t>C</w:t>
      </w:r>
      <w:r w:rsidR="007157AE" w:rsidRPr="005B33D7">
        <w:rPr>
          <w:rFonts w:ascii="Arial" w:eastAsia="Times New Roman" w:hAnsi="Arial" w:cs="Arial"/>
          <w:b/>
          <w:bCs/>
          <w:sz w:val="23"/>
          <w:szCs w:val="23"/>
          <w:u w:val="single"/>
        </w:rPr>
        <w:t>omunicato stampa</w:t>
      </w:r>
    </w:p>
    <w:p w14:paraId="07F177BE" w14:textId="77777777" w:rsidR="00A72CF6" w:rsidRPr="005B33D7" w:rsidRDefault="00A72CF6" w:rsidP="00A72CF6">
      <w:pPr>
        <w:jc w:val="both"/>
        <w:rPr>
          <w:rFonts w:ascii="Arial" w:eastAsia="Times New Roman" w:hAnsi="Arial" w:cs="Arial"/>
          <w:sz w:val="23"/>
          <w:szCs w:val="23"/>
        </w:rPr>
      </w:pPr>
      <w:r w:rsidRPr="005B33D7">
        <w:rPr>
          <w:rFonts w:ascii="Arial" w:eastAsia="Times New Roman" w:hAnsi="Arial" w:cs="Arial"/>
          <w:sz w:val="23"/>
          <w:szCs w:val="23"/>
        </w:rPr>
        <w:t> </w:t>
      </w:r>
    </w:p>
    <w:p w14:paraId="37CE6034" w14:textId="772716DB" w:rsidR="00FB75D5" w:rsidRPr="005B33D7" w:rsidRDefault="005B33D7" w:rsidP="00A72CF6">
      <w:pPr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I</w:t>
      </w:r>
      <w:r w:rsidR="00B3158D">
        <w:rPr>
          <w:rFonts w:ascii="Arial" w:eastAsia="Times New Roman" w:hAnsi="Arial" w:cs="Arial"/>
          <w:b/>
          <w:bCs/>
          <w:sz w:val="23"/>
          <w:szCs w:val="23"/>
        </w:rPr>
        <w:t xml:space="preserve">A </w:t>
      </w:r>
      <w:r>
        <w:rPr>
          <w:rFonts w:ascii="Arial" w:eastAsia="Times New Roman" w:hAnsi="Arial" w:cs="Arial"/>
          <w:b/>
          <w:bCs/>
          <w:sz w:val="23"/>
          <w:szCs w:val="23"/>
        </w:rPr>
        <w:t>E REPORT DI SOSTENIBILITÀ, FOCUS DEI COMMERCIALISTI</w:t>
      </w:r>
    </w:p>
    <w:p w14:paraId="603C691A" w14:textId="64F97D71" w:rsidR="00A72CF6" w:rsidRDefault="00A72CF6" w:rsidP="00A72CF6">
      <w:pPr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1D7242C7" w14:textId="71D3B20C" w:rsidR="005B33D7" w:rsidRPr="005B33D7" w:rsidRDefault="005B33D7" w:rsidP="00A72CF6">
      <w:pPr>
        <w:jc w:val="center"/>
        <w:rPr>
          <w:rFonts w:ascii="Arial" w:eastAsia="Times New Roman" w:hAnsi="Arial" w:cs="Arial"/>
          <w:b/>
          <w:bCs/>
          <w:sz w:val="23"/>
          <w:szCs w:val="23"/>
        </w:rPr>
      </w:pPr>
      <w:r>
        <w:rPr>
          <w:rFonts w:ascii="Arial" w:eastAsia="Times New Roman" w:hAnsi="Arial" w:cs="Arial"/>
          <w:b/>
          <w:bCs/>
          <w:sz w:val="23"/>
          <w:szCs w:val="23"/>
        </w:rPr>
        <w:t>Documento di Consiglio e Fondazione Nazionali de</w:t>
      </w:r>
      <w:r w:rsidR="00EF7520">
        <w:rPr>
          <w:rFonts w:ascii="Arial" w:eastAsia="Times New Roman" w:hAnsi="Arial" w:cs="Arial"/>
          <w:b/>
          <w:bCs/>
          <w:sz w:val="23"/>
          <w:szCs w:val="23"/>
        </w:rPr>
        <w:t xml:space="preserve">lla categoria </w:t>
      </w:r>
      <w:r>
        <w:rPr>
          <w:rFonts w:ascii="Arial" w:eastAsia="Times New Roman" w:hAnsi="Arial" w:cs="Arial"/>
          <w:b/>
          <w:bCs/>
          <w:sz w:val="23"/>
          <w:szCs w:val="23"/>
        </w:rPr>
        <w:t>su</w:t>
      </w:r>
      <w:r w:rsidR="00B3158D">
        <w:rPr>
          <w:rFonts w:ascii="Arial" w:eastAsia="Times New Roman" w:hAnsi="Arial" w:cs="Arial"/>
          <w:b/>
          <w:bCs/>
          <w:sz w:val="23"/>
          <w:szCs w:val="23"/>
        </w:rPr>
        <w:t>ll’integrazione dell’</w:t>
      </w:r>
      <w:r>
        <w:rPr>
          <w:rFonts w:ascii="Arial" w:eastAsia="Times New Roman" w:hAnsi="Arial" w:cs="Arial"/>
          <w:b/>
          <w:bCs/>
          <w:sz w:val="23"/>
          <w:szCs w:val="23"/>
        </w:rPr>
        <w:t>I</w:t>
      </w:r>
      <w:r w:rsidR="00B3158D">
        <w:rPr>
          <w:rFonts w:ascii="Arial" w:eastAsia="Times New Roman" w:hAnsi="Arial" w:cs="Arial"/>
          <w:b/>
          <w:bCs/>
          <w:sz w:val="23"/>
          <w:szCs w:val="23"/>
        </w:rPr>
        <w:t xml:space="preserve">ntelligenza </w:t>
      </w:r>
      <w:r>
        <w:rPr>
          <w:rFonts w:ascii="Arial" w:eastAsia="Times New Roman" w:hAnsi="Arial" w:cs="Arial"/>
          <w:b/>
          <w:bCs/>
          <w:sz w:val="23"/>
          <w:szCs w:val="23"/>
        </w:rPr>
        <w:t>A</w:t>
      </w:r>
      <w:r w:rsidR="00B3158D">
        <w:rPr>
          <w:rFonts w:ascii="Arial" w:eastAsia="Times New Roman" w:hAnsi="Arial" w:cs="Arial"/>
          <w:b/>
          <w:bCs/>
          <w:sz w:val="23"/>
          <w:szCs w:val="23"/>
        </w:rPr>
        <w:t>rtificiale</w:t>
      </w:r>
      <w:r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Pr="005B33D7">
        <w:rPr>
          <w:rFonts w:ascii="Arial" w:hAnsi="Arial" w:cs="Arial"/>
          <w:b/>
          <w:bCs/>
          <w:sz w:val="23"/>
          <w:szCs w:val="23"/>
        </w:rPr>
        <w:t>nel carbon accounting e nella disclosure ESG</w:t>
      </w:r>
    </w:p>
    <w:p w14:paraId="1A49705E" w14:textId="77777777" w:rsidR="005B33D7" w:rsidRPr="005B33D7" w:rsidRDefault="005B33D7" w:rsidP="00A72CF6">
      <w:pPr>
        <w:jc w:val="center"/>
        <w:rPr>
          <w:rFonts w:ascii="Arial" w:eastAsia="Times New Roman" w:hAnsi="Arial" w:cs="Arial"/>
          <w:b/>
          <w:bCs/>
          <w:sz w:val="23"/>
          <w:szCs w:val="23"/>
        </w:rPr>
      </w:pPr>
    </w:p>
    <w:p w14:paraId="35CD6114" w14:textId="3A688C9C" w:rsidR="005B33D7" w:rsidRPr="005B33D7" w:rsidRDefault="005B33D7" w:rsidP="005B33D7">
      <w:pPr>
        <w:jc w:val="both"/>
        <w:rPr>
          <w:rFonts w:ascii="Arial" w:hAnsi="Arial" w:cs="Arial"/>
          <w:sz w:val="23"/>
          <w:szCs w:val="23"/>
        </w:rPr>
      </w:pPr>
      <w:r w:rsidRPr="005B33D7">
        <w:rPr>
          <w:rFonts w:ascii="Arial" w:eastAsia="Times New Roman" w:hAnsi="Arial" w:cs="Arial"/>
          <w:i/>
          <w:iCs/>
          <w:sz w:val="23"/>
          <w:szCs w:val="23"/>
        </w:rPr>
        <w:t>Roma, 13 aprile 2026</w:t>
      </w:r>
      <w:r w:rsidRPr="005B33D7">
        <w:rPr>
          <w:rFonts w:ascii="Arial" w:eastAsia="Times New Roman" w:hAnsi="Arial" w:cs="Arial"/>
          <w:sz w:val="23"/>
          <w:szCs w:val="23"/>
        </w:rPr>
        <w:t xml:space="preserve"> –</w:t>
      </w:r>
      <w:r w:rsidRPr="005B33D7">
        <w:rPr>
          <w:rFonts w:ascii="Arial" w:eastAsia="Times New Roman" w:hAnsi="Arial" w:cs="Arial"/>
          <w:b/>
          <w:bCs/>
          <w:sz w:val="23"/>
          <w:szCs w:val="23"/>
        </w:rPr>
        <w:t xml:space="preserve"> </w:t>
      </w:r>
      <w:r w:rsidRPr="005B33D7">
        <w:rPr>
          <w:rFonts w:ascii="Arial" w:hAnsi="Arial" w:cs="Arial"/>
          <w:sz w:val="23"/>
          <w:szCs w:val="23"/>
        </w:rPr>
        <w:t>Il Consiglio e la Fondazione nazionali dei commercialisti hanno pubblicato il documento “</w:t>
      </w:r>
      <w:r w:rsidRPr="005B33D7">
        <w:rPr>
          <w:rFonts w:ascii="Arial" w:hAnsi="Arial" w:cs="Arial"/>
          <w:b/>
          <w:bCs/>
          <w:sz w:val="23"/>
          <w:szCs w:val="23"/>
        </w:rPr>
        <w:t>Intelligenza artificiale nel carbon accounting e nella disclosure ESG</w:t>
      </w:r>
      <w:r w:rsidRPr="005B33D7">
        <w:rPr>
          <w:rFonts w:ascii="Arial" w:hAnsi="Arial" w:cs="Arial"/>
          <w:sz w:val="23"/>
          <w:szCs w:val="23"/>
        </w:rPr>
        <w:t xml:space="preserve">”, realizzato nell’ambito dell’area </w:t>
      </w:r>
      <w:r w:rsidRPr="005B33D7">
        <w:rPr>
          <w:rFonts w:ascii="Arial" w:eastAsia="Calibri" w:hAnsi="Arial" w:cs="Arial"/>
          <w:bCs/>
          <w:sz w:val="23"/>
          <w:szCs w:val="23"/>
          <w:lang w:eastAsia="en-US"/>
        </w:rPr>
        <w:t>“</w:t>
      </w:r>
      <w:r w:rsidRPr="005B33D7">
        <w:rPr>
          <w:rFonts w:ascii="Arial" w:hAnsi="Arial" w:cs="Arial"/>
          <w:sz w:val="23"/>
          <w:szCs w:val="23"/>
        </w:rPr>
        <w:t xml:space="preserve">Sviluppo sostenibile”, a cui è delegato il consigliere nazionale </w:t>
      </w:r>
      <w:r w:rsidRPr="005B33D7">
        <w:rPr>
          <w:rFonts w:ascii="Arial" w:hAnsi="Arial" w:cs="Arial"/>
          <w:b/>
          <w:bCs/>
          <w:sz w:val="23"/>
          <w:szCs w:val="23"/>
        </w:rPr>
        <w:t>Gian Luca Galletti</w:t>
      </w:r>
      <w:r w:rsidRPr="005B33D7">
        <w:rPr>
          <w:rFonts w:ascii="Arial" w:hAnsi="Arial" w:cs="Arial"/>
          <w:sz w:val="23"/>
          <w:szCs w:val="23"/>
        </w:rPr>
        <w:t>.</w:t>
      </w:r>
    </w:p>
    <w:p w14:paraId="231200AD" w14:textId="77777777" w:rsidR="005B33D7" w:rsidRPr="005B33D7" w:rsidRDefault="005B33D7" w:rsidP="005B33D7">
      <w:pPr>
        <w:jc w:val="both"/>
        <w:rPr>
          <w:rFonts w:ascii="Arial" w:hAnsi="Arial" w:cs="Arial"/>
          <w:sz w:val="23"/>
          <w:szCs w:val="23"/>
        </w:rPr>
      </w:pPr>
    </w:p>
    <w:p w14:paraId="16925E67" w14:textId="5D61A1C2" w:rsidR="005B33D7" w:rsidRPr="005B33D7" w:rsidRDefault="005B33D7" w:rsidP="005B33D7">
      <w:pPr>
        <w:jc w:val="both"/>
        <w:rPr>
          <w:rFonts w:ascii="Arial" w:eastAsia="Times New Roman" w:hAnsi="Arial" w:cs="Arial"/>
          <w:sz w:val="23"/>
          <w:szCs w:val="23"/>
        </w:rPr>
      </w:pPr>
      <w:r w:rsidRPr="005B33D7">
        <w:rPr>
          <w:rFonts w:ascii="Arial" w:eastAsia="Times New Roman" w:hAnsi="Arial" w:cs="Arial"/>
          <w:sz w:val="23"/>
          <w:szCs w:val="23"/>
        </w:rPr>
        <w:t xml:space="preserve">Nel documento si sottolinea come </w:t>
      </w:r>
      <w:r w:rsidRPr="00BD5BF3">
        <w:rPr>
          <w:rFonts w:ascii="Arial" w:eastAsia="Times New Roman" w:hAnsi="Arial" w:cs="Arial"/>
          <w:b/>
          <w:bCs/>
          <w:sz w:val="23"/>
          <w:szCs w:val="23"/>
        </w:rPr>
        <w:t xml:space="preserve">l'integrazione dell'Intelligenza Artificiale (IA) nel reporting di sostenibilità </w:t>
      </w:r>
      <w:r w:rsidRPr="00BD5BF3">
        <w:rPr>
          <w:rFonts w:ascii="Arial" w:eastAsia="Times New Roman" w:hAnsi="Arial" w:cs="Arial"/>
          <w:sz w:val="23"/>
          <w:szCs w:val="23"/>
        </w:rPr>
        <w:t>sta rivoluzionando</w:t>
      </w:r>
      <w:r w:rsidRPr="00BD5BF3">
        <w:rPr>
          <w:rFonts w:ascii="Arial" w:eastAsia="Times New Roman" w:hAnsi="Arial" w:cs="Arial"/>
          <w:b/>
          <w:bCs/>
          <w:sz w:val="23"/>
          <w:szCs w:val="23"/>
        </w:rPr>
        <w:t xml:space="preserve"> il modo in cui le imprese </w:t>
      </w:r>
      <w:r w:rsidRPr="00BD5BF3">
        <w:rPr>
          <w:rFonts w:ascii="Arial" w:eastAsia="Times New Roman" w:hAnsi="Arial" w:cs="Arial"/>
          <w:sz w:val="23"/>
          <w:szCs w:val="23"/>
        </w:rPr>
        <w:t>monitorano, misurano e</w:t>
      </w:r>
      <w:r w:rsidRPr="00BD5BF3">
        <w:rPr>
          <w:rFonts w:ascii="Arial" w:eastAsia="Times New Roman" w:hAnsi="Arial" w:cs="Arial"/>
          <w:b/>
          <w:bCs/>
          <w:sz w:val="23"/>
          <w:szCs w:val="23"/>
        </w:rPr>
        <w:t xml:space="preserve"> rendicontano le emissioni di carbonio</w:t>
      </w:r>
      <w:r w:rsidRPr="005B33D7">
        <w:rPr>
          <w:rFonts w:ascii="Arial" w:eastAsia="Times New Roman" w:hAnsi="Arial" w:cs="Arial"/>
          <w:sz w:val="23"/>
          <w:szCs w:val="23"/>
        </w:rPr>
        <w:t xml:space="preserve">. </w:t>
      </w:r>
      <w:r w:rsidR="00BD5BF3">
        <w:rPr>
          <w:rFonts w:ascii="Arial" w:eastAsia="Times New Roman" w:hAnsi="Arial" w:cs="Arial"/>
          <w:sz w:val="23"/>
          <w:szCs w:val="23"/>
        </w:rPr>
        <w:t>Infatti, c</w:t>
      </w:r>
      <w:r w:rsidRPr="005B33D7">
        <w:rPr>
          <w:rFonts w:ascii="Arial" w:eastAsia="Times New Roman" w:hAnsi="Arial" w:cs="Arial"/>
          <w:sz w:val="23"/>
          <w:szCs w:val="23"/>
        </w:rPr>
        <w:t xml:space="preserve">on il rafforzamento del framework normativo eurounitario in tema di rendicontazione di sostenibilità, il conseguente incremento degli obblighi normativi e la necessità di gestire una sempre crescente quantità di dati necessari ai fini di una rendicontazione ESG accurata e tempestiva, </w:t>
      </w:r>
      <w:r w:rsidRPr="00BD5BF3">
        <w:rPr>
          <w:rFonts w:ascii="Arial" w:eastAsia="Times New Roman" w:hAnsi="Arial" w:cs="Arial"/>
          <w:b/>
          <w:bCs/>
          <w:sz w:val="23"/>
          <w:szCs w:val="23"/>
        </w:rPr>
        <w:t xml:space="preserve">i metodi tradizionali di Carbon Management Accounting (CMA) </w:t>
      </w:r>
      <w:r w:rsidRPr="00BD5BF3">
        <w:rPr>
          <w:rFonts w:ascii="Arial" w:eastAsia="Times New Roman" w:hAnsi="Arial" w:cs="Arial"/>
          <w:sz w:val="23"/>
          <w:szCs w:val="23"/>
        </w:rPr>
        <w:t>sinora adottati dalle imprese</w:t>
      </w:r>
      <w:r w:rsidRPr="00BD5BF3">
        <w:rPr>
          <w:rFonts w:ascii="Arial" w:eastAsia="Times New Roman" w:hAnsi="Arial" w:cs="Arial"/>
          <w:b/>
          <w:bCs/>
          <w:sz w:val="23"/>
          <w:szCs w:val="23"/>
        </w:rPr>
        <w:t xml:space="preserve"> si sono rivelati inadeguati</w:t>
      </w:r>
      <w:r w:rsidRPr="005B33D7">
        <w:rPr>
          <w:rFonts w:ascii="Arial" w:eastAsia="Times New Roman" w:hAnsi="Arial" w:cs="Arial"/>
          <w:sz w:val="23"/>
          <w:szCs w:val="23"/>
        </w:rPr>
        <w:t xml:space="preserve">. </w:t>
      </w:r>
    </w:p>
    <w:p w14:paraId="083C5BC8" w14:textId="77777777" w:rsidR="005B33D7" w:rsidRPr="005B33D7" w:rsidRDefault="005B33D7" w:rsidP="005B33D7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0E99AA47" w14:textId="40C32E96" w:rsidR="005B33D7" w:rsidRPr="005B33D7" w:rsidRDefault="005B33D7" w:rsidP="005B33D7">
      <w:pPr>
        <w:jc w:val="both"/>
        <w:rPr>
          <w:rFonts w:ascii="Arial" w:eastAsia="Times New Roman" w:hAnsi="Arial" w:cs="Arial"/>
          <w:sz w:val="23"/>
          <w:szCs w:val="23"/>
        </w:rPr>
      </w:pPr>
      <w:r w:rsidRPr="005B33D7">
        <w:rPr>
          <w:rFonts w:ascii="Arial" w:eastAsia="Times New Roman" w:hAnsi="Arial" w:cs="Arial"/>
          <w:sz w:val="23"/>
          <w:szCs w:val="23"/>
        </w:rPr>
        <w:t xml:space="preserve">Il contributo approfondisce </w:t>
      </w:r>
      <w:r w:rsidRPr="00F51729">
        <w:rPr>
          <w:rFonts w:ascii="Arial" w:eastAsia="Times New Roman" w:hAnsi="Arial" w:cs="Arial"/>
          <w:b/>
          <w:bCs/>
          <w:sz w:val="23"/>
          <w:szCs w:val="23"/>
        </w:rPr>
        <w:t>le intersezioni tra gli obblighi di reporting ESG e l'implementazione di strumenti basati sull’IA</w:t>
      </w:r>
      <w:r w:rsidRPr="005B33D7">
        <w:rPr>
          <w:rFonts w:ascii="Arial" w:eastAsia="Times New Roman" w:hAnsi="Arial" w:cs="Arial"/>
          <w:sz w:val="23"/>
          <w:szCs w:val="23"/>
        </w:rPr>
        <w:t>, evidenziando come le soluzioni l’AI-driven stiano radicalmente trasformando il sistema di contabilizzazione delle emissioni di carbonio non solo attraverso l’automatizzazione della raccolta e selezione dei dati</w:t>
      </w:r>
      <w:r w:rsidR="00F51729">
        <w:rPr>
          <w:rFonts w:ascii="Arial" w:eastAsia="Times New Roman" w:hAnsi="Arial" w:cs="Arial"/>
          <w:sz w:val="23"/>
          <w:szCs w:val="23"/>
        </w:rPr>
        <w:t>,</w:t>
      </w:r>
      <w:r w:rsidRPr="005B33D7">
        <w:rPr>
          <w:rFonts w:ascii="Arial" w:eastAsia="Times New Roman" w:hAnsi="Arial" w:cs="Arial"/>
          <w:sz w:val="23"/>
          <w:szCs w:val="23"/>
        </w:rPr>
        <w:t xml:space="preserve"> ma anche mediante </w:t>
      </w:r>
      <w:r w:rsidRPr="00F51729">
        <w:rPr>
          <w:rFonts w:ascii="Arial" w:eastAsia="Times New Roman" w:hAnsi="Arial" w:cs="Arial"/>
          <w:b/>
          <w:bCs/>
          <w:sz w:val="23"/>
          <w:szCs w:val="23"/>
        </w:rPr>
        <w:t>l’analisi predittiva</w:t>
      </w:r>
      <w:r w:rsidRPr="005B33D7">
        <w:rPr>
          <w:rFonts w:ascii="Arial" w:eastAsia="Times New Roman" w:hAnsi="Arial" w:cs="Arial"/>
          <w:sz w:val="23"/>
          <w:szCs w:val="23"/>
        </w:rPr>
        <w:t xml:space="preserve"> che consente di elaborare scenari volti a supportare il management aziendale nell’assunzione di decisioni in grado di garantire la conformità dell’impresa agli obblighi normativi di riferimento, a migliorare la qualità del reporting di sostenibilità, aumentando al contempo la trasparenza e robustezza della disclosure ESG.  </w:t>
      </w:r>
    </w:p>
    <w:p w14:paraId="3826161F" w14:textId="77777777" w:rsidR="005B33D7" w:rsidRPr="005B33D7" w:rsidRDefault="005B33D7" w:rsidP="005B33D7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282B832C" w14:textId="6090F58D" w:rsidR="005B33D7" w:rsidRPr="005B33D7" w:rsidRDefault="005B33D7" w:rsidP="005B33D7">
      <w:pPr>
        <w:jc w:val="both"/>
        <w:rPr>
          <w:rFonts w:ascii="Arial" w:eastAsia="Times New Roman" w:hAnsi="Arial" w:cs="Arial"/>
          <w:sz w:val="23"/>
          <w:szCs w:val="23"/>
        </w:rPr>
      </w:pPr>
      <w:r w:rsidRPr="005B33D7">
        <w:rPr>
          <w:rFonts w:ascii="Arial" w:eastAsia="Times New Roman" w:hAnsi="Arial" w:cs="Arial"/>
          <w:sz w:val="23"/>
          <w:szCs w:val="23"/>
        </w:rPr>
        <w:t>Il contributo</w:t>
      </w:r>
      <w:r w:rsidR="00F51729">
        <w:rPr>
          <w:rFonts w:ascii="Arial" w:eastAsia="Times New Roman" w:hAnsi="Arial" w:cs="Arial"/>
          <w:sz w:val="23"/>
          <w:szCs w:val="23"/>
        </w:rPr>
        <w:t>, inoltre,</w:t>
      </w:r>
      <w:r w:rsidRPr="005B33D7">
        <w:rPr>
          <w:rFonts w:ascii="Arial" w:eastAsia="Times New Roman" w:hAnsi="Arial" w:cs="Arial"/>
          <w:sz w:val="23"/>
          <w:szCs w:val="23"/>
        </w:rPr>
        <w:t xml:space="preserve"> affronta le sfide e le opportunità introdotte dall'implementazione degli strumenti basati sull’IA nell’ambito della contabilità delle emissioni di carbonio, sollevando questioni di particolare attualità come l'integrazione dei dati tra i sistemi gestionali esistenti e gli strumenti AI-driven, la compatibilità dei differenti sistemi e la necessità di </w:t>
      </w:r>
      <w:r w:rsidRPr="00F51729">
        <w:rPr>
          <w:rFonts w:ascii="Arial" w:eastAsia="Times New Roman" w:hAnsi="Arial" w:cs="Arial"/>
          <w:b/>
          <w:bCs/>
          <w:sz w:val="23"/>
          <w:szCs w:val="23"/>
        </w:rPr>
        <w:t xml:space="preserve">costituire in azienda dei team di lavoro multidisciplinari capaci di </w:t>
      </w:r>
      <w:r w:rsidR="007D4B15" w:rsidRPr="00F51729">
        <w:rPr>
          <w:rFonts w:ascii="Arial" w:eastAsia="Times New Roman" w:hAnsi="Arial" w:cs="Arial"/>
          <w:b/>
          <w:bCs/>
          <w:sz w:val="23"/>
          <w:szCs w:val="23"/>
        </w:rPr>
        <w:t>coniugare competenze</w:t>
      </w:r>
      <w:r w:rsidRPr="00F51729">
        <w:rPr>
          <w:rFonts w:ascii="Arial" w:eastAsia="Times New Roman" w:hAnsi="Arial" w:cs="Arial"/>
          <w:b/>
          <w:bCs/>
          <w:sz w:val="23"/>
          <w:szCs w:val="23"/>
        </w:rPr>
        <w:t xml:space="preserve"> IT</w:t>
      </w:r>
      <w:r w:rsidRPr="005B33D7">
        <w:rPr>
          <w:rFonts w:ascii="Arial" w:eastAsia="Times New Roman" w:hAnsi="Arial" w:cs="Arial"/>
          <w:sz w:val="23"/>
          <w:szCs w:val="23"/>
        </w:rPr>
        <w:t xml:space="preserve"> (con particolare</w:t>
      </w:r>
      <w:r w:rsidR="007D4B15">
        <w:rPr>
          <w:rFonts w:ascii="Arial" w:eastAsia="Times New Roman" w:hAnsi="Arial" w:cs="Arial"/>
          <w:sz w:val="23"/>
          <w:szCs w:val="23"/>
        </w:rPr>
        <w:t xml:space="preserve"> </w:t>
      </w:r>
      <w:r w:rsidRPr="005B33D7">
        <w:rPr>
          <w:rFonts w:ascii="Arial" w:eastAsia="Times New Roman" w:hAnsi="Arial" w:cs="Arial"/>
          <w:sz w:val="23"/>
          <w:szCs w:val="23"/>
        </w:rPr>
        <w:t xml:space="preserve"> riferimento alle soluzioni basate sull’IA), </w:t>
      </w:r>
      <w:r w:rsidRPr="00F51729">
        <w:rPr>
          <w:rFonts w:ascii="Arial" w:eastAsia="Times New Roman" w:hAnsi="Arial" w:cs="Arial"/>
          <w:b/>
          <w:bCs/>
          <w:sz w:val="23"/>
          <w:szCs w:val="23"/>
        </w:rPr>
        <w:t>ESG audit e CMA</w:t>
      </w:r>
      <w:r w:rsidRPr="005B33D7">
        <w:rPr>
          <w:rFonts w:ascii="Arial" w:eastAsia="Times New Roman" w:hAnsi="Arial" w:cs="Arial"/>
          <w:sz w:val="23"/>
          <w:szCs w:val="23"/>
        </w:rPr>
        <w:t xml:space="preserve">. </w:t>
      </w:r>
    </w:p>
    <w:p w14:paraId="2853F5A5" w14:textId="77777777" w:rsidR="005B33D7" w:rsidRPr="005B33D7" w:rsidRDefault="005B33D7" w:rsidP="005B33D7">
      <w:pPr>
        <w:jc w:val="both"/>
        <w:rPr>
          <w:rFonts w:ascii="Arial" w:hAnsi="Arial" w:cs="Arial"/>
          <w:kern w:val="2"/>
          <w:sz w:val="23"/>
          <w:szCs w:val="23"/>
          <w:lang w:eastAsia="en-US"/>
          <w14:ligatures w14:val="standardContextual"/>
        </w:rPr>
      </w:pPr>
    </w:p>
    <w:p w14:paraId="3803796F" w14:textId="72EC96D3" w:rsidR="005B33D7" w:rsidRPr="005B33D7" w:rsidRDefault="005B33D7" w:rsidP="005B33D7">
      <w:pPr>
        <w:jc w:val="both"/>
        <w:rPr>
          <w:rFonts w:ascii="Arial" w:hAnsi="Arial" w:cs="Arial"/>
          <w:sz w:val="23"/>
          <w:szCs w:val="23"/>
        </w:rPr>
      </w:pPr>
      <w:r w:rsidRPr="005B33D7">
        <w:rPr>
          <w:rFonts w:ascii="Arial" w:hAnsi="Arial" w:cs="Arial"/>
          <w:sz w:val="23"/>
          <w:szCs w:val="23"/>
        </w:rPr>
        <w:t xml:space="preserve">In sintesi, il contributo evidenzia il potenziale offerto dall’IA nel migliorare il sistema di CMA </w:t>
      </w:r>
      <w:r w:rsidR="007D4B15">
        <w:rPr>
          <w:rFonts w:ascii="Arial" w:hAnsi="Arial" w:cs="Arial"/>
          <w:sz w:val="23"/>
          <w:szCs w:val="23"/>
        </w:rPr>
        <w:t xml:space="preserve">– </w:t>
      </w:r>
      <w:r w:rsidRPr="005B33D7">
        <w:rPr>
          <w:rFonts w:ascii="Arial" w:hAnsi="Arial" w:cs="Arial"/>
          <w:sz w:val="23"/>
          <w:szCs w:val="23"/>
        </w:rPr>
        <w:t>quale aspetto centrale nella rendicontazione aziendale di sostenibilità</w:t>
      </w:r>
      <w:r w:rsidR="007D4B15">
        <w:rPr>
          <w:rFonts w:ascii="Arial" w:hAnsi="Arial" w:cs="Arial"/>
          <w:sz w:val="23"/>
          <w:szCs w:val="23"/>
        </w:rPr>
        <w:t xml:space="preserve"> –, </w:t>
      </w:r>
      <w:r w:rsidRPr="005B33D7">
        <w:rPr>
          <w:rFonts w:ascii="Arial" w:hAnsi="Arial" w:cs="Arial"/>
          <w:sz w:val="23"/>
          <w:szCs w:val="23"/>
        </w:rPr>
        <w:t xml:space="preserve">fornendo anche </w:t>
      </w:r>
      <w:r w:rsidRPr="007D4B15">
        <w:rPr>
          <w:rFonts w:ascii="Arial" w:hAnsi="Arial" w:cs="Arial"/>
          <w:b/>
          <w:bCs/>
          <w:sz w:val="23"/>
          <w:szCs w:val="23"/>
        </w:rPr>
        <w:t>raccomandazioni operative per il management aziendale</w:t>
      </w:r>
      <w:r w:rsidRPr="005B33D7">
        <w:rPr>
          <w:rFonts w:ascii="Arial" w:hAnsi="Arial" w:cs="Arial"/>
          <w:sz w:val="23"/>
          <w:szCs w:val="23"/>
        </w:rPr>
        <w:t>,</w:t>
      </w:r>
      <w:r w:rsidRPr="005B33D7">
        <w:rPr>
          <w:rFonts w:ascii="Arial" w:hAnsi="Arial" w:cs="Arial"/>
          <w:i/>
          <w:iCs/>
          <w:sz w:val="23"/>
          <w:szCs w:val="23"/>
        </w:rPr>
        <w:t> </w:t>
      </w:r>
      <w:r w:rsidRPr="005B33D7">
        <w:rPr>
          <w:rFonts w:ascii="Arial" w:hAnsi="Arial" w:cs="Arial"/>
          <w:sz w:val="23"/>
          <w:szCs w:val="23"/>
        </w:rPr>
        <w:t>in modo da valorizzare le potenzialità dell’IA nell'ottica del miglioramento delle </w:t>
      </w:r>
      <w:r w:rsidRPr="005B33D7">
        <w:rPr>
          <w:rFonts w:ascii="Arial" w:hAnsi="Arial" w:cs="Arial"/>
          <w:i/>
          <w:iCs/>
          <w:sz w:val="23"/>
          <w:szCs w:val="23"/>
        </w:rPr>
        <w:t>performance</w:t>
      </w:r>
      <w:r w:rsidRPr="005B33D7">
        <w:rPr>
          <w:rFonts w:ascii="Arial" w:hAnsi="Arial" w:cs="Arial"/>
          <w:sz w:val="23"/>
          <w:szCs w:val="23"/>
        </w:rPr>
        <w:t xml:space="preserve"> in tema di sostenibilità.</w:t>
      </w:r>
    </w:p>
    <w:p w14:paraId="380F8AD8" w14:textId="77777777" w:rsidR="00301866" w:rsidRPr="005B33D7" w:rsidRDefault="00301866" w:rsidP="00A72CF6">
      <w:pPr>
        <w:jc w:val="both"/>
        <w:rPr>
          <w:rFonts w:ascii="Arial" w:eastAsia="Times New Roman" w:hAnsi="Arial" w:cs="Arial"/>
          <w:sz w:val="23"/>
          <w:szCs w:val="23"/>
        </w:rPr>
      </w:pPr>
    </w:p>
    <w:p w14:paraId="20F19CA5" w14:textId="77777777" w:rsidR="00301866" w:rsidRDefault="00301866" w:rsidP="00A72CF6">
      <w:pPr>
        <w:jc w:val="both"/>
        <w:rPr>
          <w:rFonts w:ascii="Arial" w:eastAsia="Times New Roman" w:hAnsi="Arial" w:cs="Arial"/>
          <w:color w:val="000000"/>
        </w:rPr>
      </w:pPr>
    </w:p>
    <w:sectPr w:rsidR="0030186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EC556" w14:textId="77777777" w:rsidR="00F863C7" w:rsidRDefault="00F863C7" w:rsidP="00A57D38">
      <w:r>
        <w:separator/>
      </w:r>
    </w:p>
  </w:endnote>
  <w:endnote w:type="continuationSeparator" w:id="0">
    <w:p w14:paraId="4A5F0083" w14:textId="77777777" w:rsidR="00F863C7" w:rsidRDefault="00F863C7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86A3E" w14:textId="77777777" w:rsidR="00F863C7" w:rsidRDefault="00F863C7" w:rsidP="00A57D38">
      <w:r>
        <w:separator/>
      </w:r>
    </w:p>
  </w:footnote>
  <w:footnote w:type="continuationSeparator" w:id="0">
    <w:p w14:paraId="2C254B77" w14:textId="77777777" w:rsidR="00F863C7" w:rsidRDefault="00F863C7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792339"/>
    <w:multiLevelType w:val="hybridMultilevel"/>
    <w:tmpl w:val="84D8D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3"/>
  </w:num>
  <w:num w:numId="3" w16cid:durableId="149905896">
    <w:abstractNumId w:val="0"/>
  </w:num>
  <w:num w:numId="4" w16cid:durableId="16679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62DEE"/>
    <w:rsid w:val="000826A4"/>
    <w:rsid w:val="00097922"/>
    <w:rsid w:val="000B02CC"/>
    <w:rsid w:val="000D5879"/>
    <w:rsid w:val="000F7086"/>
    <w:rsid w:val="00105846"/>
    <w:rsid w:val="00135FBD"/>
    <w:rsid w:val="00143655"/>
    <w:rsid w:val="001972E0"/>
    <w:rsid w:val="001B1AFB"/>
    <w:rsid w:val="001D790F"/>
    <w:rsid w:val="001E4D7A"/>
    <w:rsid w:val="00227893"/>
    <w:rsid w:val="00234E76"/>
    <w:rsid w:val="0024138A"/>
    <w:rsid w:val="00250119"/>
    <w:rsid w:val="002B1079"/>
    <w:rsid w:val="002B12B2"/>
    <w:rsid w:val="002D511F"/>
    <w:rsid w:val="00300C69"/>
    <w:rsid w:val="00301866"/>
    <w:rsid w:val="00305BA0"/>
    <w:rsid w:val="00322115"/>
    <w:rsid w:val="003507F7"/>
    <w:rsid w:val="0036302D"/>
    <w:rsid w:val="0036328A"/>
    <w:rsid w:val="00364335"/>
    <w:rsid w:val="003739DF"/>
    <w:rsid w:val="003A4F3F"/>
    <w:rsid w:val="003B5D81"/>
    <w:rsid w:val="003B6B20"/>
    <w:rsid w:val="003C66EF"/>
    <w:rsid w:val="003C6E20"/>
    <w:rsid w:val="003F5D99"/>
    <w:rsid w:val="00417F1A"/>
    <w:rsid w:val="004358CF"/>
    <w:rsid w:val="004415FD"/>
    <w:rsid w:val="004743EC"/>
    <w:rsid w:val="00474973"/>
    <w:rsid w:val="004A68CB"/>
    <w:rsid w:val="004B773B"/>
    <w:rsid w:val="004D68FF"/>
    <w:rsid w:val="004E2BA6"/>
    <w:rsid w:val="005051A3"/>
    <w:rsid w:val="00522640"/>
    <w:rsid w:val="005252E4"/>
    <w:rsid w:val="005315AC"/>
    <w:rsid w:val="00532E2E"/>
    <w:rsid w:val="005416BD"/>
    <w:rsid w:val="00543A7A"/>
    <w:rsid w:val="0056307D"/>
    <w:rsid w:val="0059245B"/>
    <w:rsid w:val="00592D37"/>
    <w:rsid w:val="005B33D7"/>
    <w:rsid w:val="005C0771"/>
    <w:rsid w:val="00600B5B"/>
    <w:rsid w:val="00607179"/>
    <w:rsid w:val="00620DFD"/>
    <w:rsid w:val="00664CC2"/>
    <w:rsid w:val="00677E20"/>
    <w:rsid w:val="0068490D"/>
    <w:rsid w:val="006A7BC4"/>
    <w:rsid w:val="006C2AEE"/>
    <w:rsid w:val="006C2B00"/>
    <w:rsid w:val="006D1C2D"/>
    <w:rsid w:val="00700600"/>
    <w:rsid w:val="00713B6B"/>
    <w:rsid w:val="007157AE"/>
    <w:rsid w:val="00727620"/>
    <w:rsid w:val="00734297"/>
    <w:rsid w:val="007353D2"/>
    <w:rsid w:val="007A2BE9"/>
    <w:rsid w:val="007B3846"/>
    <w:rsid w:val="007D4B15"/>
    <w:rsid w:val="007D75E7"/>
    <w:rsid w:val="007E2E1A"/>
    <w:rsid w:val="0080350A"/>
    <w:rsid w:val="00830EF3"/>
    <w:rsid w:val="008716CB"/>
    <w:rsid w:val="008A1C52"/>
    <w:rsid w:val="008C5196"/>
    <w:rsid w:val="008D603E"/>
    <w:rsid w:val="00901225"/>
    <w:rsid w:val="00916042"/>
    <w:rsid w:val="00933F3A"/>
    <w:rsid w:val="009531F7"/>
    <w:rsid w:val="00987E6C"/>
    <w:rsid w:val="009B2452"/>
    <w:rsid w:val="009B3602"/>
    <w:rsid w:val="009B5326"/>
    <w:rsid w:val="009C2ED2"/>
    <w:rsid w:val="009D18F4"/>
    <w:rsid w:val="009D30A8"/>
    <w:rsid w:val="009D3ADB"/>
    <w:rsid w:val="009E1E87"/>
    <w:rsid w:val="00A1045D"/>
    <w:rsid w:val="00A1160C"/>
    <w:rsid w:val="00A2019D"/>
    <w:rsid w:val="00A4072E"/>
    <w:rsid w:val="00A57D38"/>
    <w:rsid w:val="00A70B1B"/>
    <w:rsid w:val="00A714E6"/>
    <w:rsid w:val="00A72CF6"/>
    <w:rsid w:val="00AB1D99"/>
    <w:rsid w:val="00AC080F"/>
    <w:rsid w:val="00AF759B"/>
    <w:rsid w:val="00B0182E"/>
    <w:rsid w:val="00B071DC"/>
    <w:rsid w:val="00B3158D"/>
    <w:rsid w:val="00B33601"/>
    <w:rsid w:val="00B51AF3"/>
    <w:rsid w:val="00B55508"/>
    <w:rsid w:val="00B619BC"/>
    <w:rsid w:val="00B92CAA"/>
    <w:rsid w:val="00BA4036"/>
    <w:rsid w:val="00BC5E0A"/>
    <w:rsid w:val="00BD28A3"/>
    <w:rsid w:val="00BD5638"/>
    <w:rsid w:val="00BD5BF3"/>
    <w:rsid w:val="00BE4889"/>
    <w:rsid w:val="00BF587A"/>
    <w:rsid w:val="00C01BD2"/>
    <w:rsid w:val="00C33BF2"/>
    <w:rsid w:val="00C33EDC"/>
    <w:rsid w:val="00C61F00"/>
    <w:rsid w:val="00C7553E"/>
    <w:rsid w:val="00C9654A"/>
    <w:rsid w:val="00C97980"/>
    <w:rsid w:val="00CB7284"/>
    <w:rsid w:val="00CC633C"/>
    <w:rsid w:val="00CE4415"/>
    <w:rsid w:val="00D4602D"/>
    <w:rsid w:val="00D548C8"/>
    <w:rsid w:val="00DE44CE"/>
    <w:rsid w:val="00DF605A"/>
    <w:rsid w:val="00E0184B"/>
    <w:rsid w:val="00E10210"/>
    <w:rsid w:val="00E14B67"/>
    <w:rsid w:val="00E23CAA"/>
    <w:rsid w:val="00E31148"/>
    <w:rsid w:val="00E63BA8"/>
    <w:rsid w:val="00E6449D"/>
    <w:rsid w:val="00E67397"/>
    <w:rsid w:val="00E72EA7"/>
    <w:rsid w:val="00E7604E"/>
    <w:rsid w:val="00E924B5"/>
    <w:rsid w:val="00EA565A"/>
    <w:rsid w:val="00ED3141"/>
    <w:rsid w:val="00ED7DD3"/>
    <w:rsid w:val="00ED7FAF"/>
    <w:rsid w:val="00EF56BE"/>
    <w:rsid w:val="00EF7520"/>
    <w:rsid w:val="00F10465"/>
    <w:rsid w:val="00F1389A"/>
    <w:rsid w:val="00F16101"/>
    <w:rsid w:val="00F27538"/>
    <w:rsid w:val="00F36B16"/>
    <w:rsid w:val="00F51729"/>
    <w:rsid w:val="00F75D1F"/>
    <w:rsid w:val="00F863C7"/>
    <w:rsid w:val="00FB0AA0"/>
    <w:rsid w:val="00FB75D5"/>
    <w:rsid w:val="00FD3A3D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DFD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notaapidipagina">
    <w:name w:val="footnote text"/>
    <w:aliases w:val="Testo nota a piè di pagina Carattere Carattere Carattere Carattere Carattere Carattere Carattere Carattere Carattere Carattere,Testo nota a piè di pagina Carattere Carattere Carattere,12 pt"/>
    <w:basedOn w:val="Normale"/>
    <w:link w:val="TestonotaapidipaginaCarattere"/>
    <w:uiPriority w:val="99"/>
    <w:unhideWhenUsed/>
    <w:qFormat/>
    <w:rsid w:val="004358CF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 Carattere Carattere Carattere Carattere Carattere Carattere,Testo nota a piè di pagina Carattere Carattere Carattere Carattere"/>
    <w:basedOn w:val="Carpredefinitoparagrafo"/>
    <w:link w:val="Testonotaapidipagina"/>
    <w:uiPriority w:val="99"/>
    <w:rsid w:val="004358C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SUPERS,Footnote reference number,Footnote symbol,note TESI,-E Fußnotenzeichen,number,BVI fnr,Footnote,Footnote Reference Superscript,(Footnote Reference),EN Footnote Reference,Voetnootverwijzin"/>
    <w:uiPriority w:val="99"/>
    <w:unhideWhenUsed/>
    <w:qFormat/>
    <w:rsid w:val="004358CF"/>
    <w:rPr>
      <w:vertAlign w:val="superscript"/>
    </w:rPr>
  </w:style>
  <w:style w:type="paragraph" w:customStyle="1" w:styleId="Corpodel">
    <w:name w:val="Corpo del"/>
    <w:basedOn w:val="Normale"/>
    <w:uiPriority w:val="99"/>
    <w:rsid w:val="00E6449D"/>
    <w:pPr>
      <w:spacing w:after="120" w:line="260" w:lineRule="atLeast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TipoDocumento">
    <w:name w:val="Tipo Documento"/>
    <w:basedOn w:val="Normale"/>
    <w:qFormat/>
    <w:rsid w:val="005B33D7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2026-04-08T12:57:00Z</cp:lastPrinted>
  <dcterms:created xsi:type="dcterms:W3CDTF">2026-04-13T08:50:00Z</dcterms:created>
  <dcterms:modified xsi:type="dcterms:W3CDTF">2026-04-13T09:02:00Z</dcterms:modified>
</cp:coreProperties>
</file>