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2451F" w14:textId="72624388" w:rsidR="00E30E7A" w:rsidRPr="002D279B" w:rsidRDefault="00E30E7A" w:rsidP="00D916FD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  <w:r w:rsidRPr="002D279B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Comunicato stampa</w:t>
      </w:r>
    </w:p>
    <w:p w14:paraId="52FA6AD2" w14:textId="77777777" w:rsidR="006B63E7" w:rsidRPr="002D279B" w:rsidRDefault="006B63E7" w:rsidP="00D916FD">
      <w:pPr>
        <w:jc w:val="center"/>
        <w:rPr>
          <w:rFonts w:ascii="Arial" w:hAnsi="Arial" w:cs="Arial"/>
          <w:b/>
          <w:bCs/>
          <w:color w:val="000000"/>
          <w:sz w:val="22"/>
          <w:szCs w:val="22"/>
          <w:u w:val="single"/>
        </w:rPr>
      </w:pPr>
    </w:p>
    <w:p w14:paraId="4E3DFB4F" w14:textId="17A69FE7" w:rsidR="006603D8" w:rsidRPr="002D279B" w:rsidRDefault="006603D8" w:rsidP="00D916F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>SOSTENIBILIT</w:t>
      </w:r>
      <w:r w:rsidR="0055064E" w:rsidRPr="002D279B">
        <w:rPr>
          <w:rFonts w:ascii="Arial" w:hAnsi="Arial" w:cs="Arial"/>
          <w:b/>
          <w:bCs/>
          <w:color w:val="000000"/>
          <w:sz w:val="22"/>
          <w:szCs w:val="22"/>
        </w:rPr>
        <w:t>À</w:t>
      </w: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 xml:space="preserve">, DAI COMMERCIALISTI UN FOCUS </w:t>
      </w:r>
      <w:r w:rsidR="00920A11" w:rsidRPr="002D279B">
        <w:rPr>
          <w:rFonts w:ascii="Arial" w:hAnsi="Arial" w:cs="Arial"/>
          <w:b/>
          <w:bCs/>
          <w:color w:val="000000"/>
          <w:sz w:val="22"/>
          <w:szCs w:val="22"/>
        </w:rPr>
        <w:t>SU DIGITALIZZAZIONE, IA E FATTORI ESG</w:t>
      </w:r>
    </w:p>
    <w:p w14:paraId="2B3B0081" w14:textId="77777777" w:rsidR="006B63E7" w:rsidRPr="002D279B" w:rsidRDefault="006B63E7" w:rsidP="00D916F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0DBC9935" w14:textId="61EC779A" w:rsidR="006603D8" w:rsidRPr="002D279B" w:rsidRDefault="006603D8" w:rsidP="00D916FD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 xml:space="preserve">Consiglio e </w:t>
      </w:r>
      <w:r w:rsidR="001D2BA2" w:rsidRPr="002D279B">
        <w:rPr>
          <w:rFonts w:ascii="Arial" w:hAnsi="Arial" w:cs="Arial"/>
          <w:b/>
          <w:bCs/>
          <w:color w:val="000000"/>
          <w:sz w:val="22"/>
          <w:szCs w:val="22"/>
        </w:rPr>
        <w:t>F</w:t>
      </w: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 xml:space="preserve">ondazione nazionali della categoria pubblicano il </w:t>
      </w:r>
      <w:r w:rsidR="00920A11" w:rsidRPr="002D279B">
        <w:rPr>
          <w:rFonts w:ascii="Arial" w:hAnsi="Arial" w:cs="Arial"/>
          <w:b/>
          <w:bCs/>
          <w:color w:val="000000"/>
          <w:sz w:val="22"/>
          <w:szCs w:val="22"/>
        </w:rPr>
        <w:t>terzo</w:t>
      </w: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 xml:space="preserve"> dei </w:t>
      </w:r>
      <w:r w:rsidR="001D2BA2" w:rsidRPr="002D279B">
        <w:rPr>
          <w:rFonts w:ascii="Arial" w:hAnsi="Arial" w:cs="Arial"/>
          <w:b/>
          <w:bCs/>
          <w:color w:val="000000"/>
          <w:sz w:val="22"/>
          <w:szCs w:val="22"/>
        </w:rPr>
        <w:t>Q</w:t>
      </w:r>
      <w:r w:rsidRPr="002D279B">
        <w:rPr>
          <w:rFonts w:ascii="Arial" w:hAnsi="Arial" w:cs="Arial"/>
          <w:b/>
          <w:bCs/>
          <w:color w:val="000000"/>
          <w:sz w:val="22"/>
          <w:szCs w:val="22"/>
        </w:rPr>
        <w:t xml:space="preserve">uaderni dedicati </w:t>
      </w:r>
      <w:r w:rsidRPr="002D279B">
        <w:rPr>
          <w:rFonts w:ascii="Arial" w:hAnsi="Arial" w:cs="Arial"/>
          <w:b/>
          <w:bCs/>
          <w:sz w:val="22"/>
          <w:szCs w:val="22"/>
        </w:rPr>
        <w:t>al rapporto tra governance, finanza aziendale e sostenibilità</w:t>
      </w:r>
      <w:r w:rsidR="00920A11" w:rsidRPr="002D279B">
        <w:rPr>
          <w:rFonts w:ascii="Arial" w:hAnsi="Arial" w:cs="Arial"/>
          <w:b/>
          <w:bCs/>
          <w:sz w:val="22"/>
          <w:szCs w:val="22"/>
        </w:rPr>
        <w:t xml:space="preserve">. </w:t>
      </w:r>
      <w:r w:rsidR="00181D23" w:rsidRPr="002D279B">
        <w:rPr>
          <w:rFonts w:ascii="Arial" w:hAnsi="Arial" w:cs="Arial"/>
          <w:b/>
          <w:bCs/>
          <w:sz w:val="22"/>
          <w:szCs w:val="22"/>
        </w:rPr>
        <w:t xml:space="preserve">Approfondito il </w:t>
      </w:r>
      <w:r w:rsidR="00E81C41" w:rsidRPr="002D279B">
        <w:rPr>
          <w:rFonts w:ascii="Arial" w:hAnsi="Arial" w:cs="Arial"/>
          <w:b/>
          <w:bCs/>
          <w:sz w:val="22"/>
          <w:szCs w:val="22"/>
        </w:rPr>
        <w:t xml:space="preserve">nuovo </w:t>
      </w:r>
      <w:r w:rsidR="00920A11" w:rsidRPr="002D279B">
        <w:rPr>
          <w:rFonts w:ascii="Arial" w:hAnsi="Arial" w:cs="Arial"/>
          <w:b/>
          <w:bCs/>
          <w:sz w:val="22"/>
          <w:szCs w:val="22"/>
        </w:rPr>
        <w:t>framework</w:t>
      </w:r>
      <w:r w:rsidR="00EE5EF9">
        <w:rPr>
          <w:rFonts w:ascii="Arial" w:hAnsi="Arial" w:cs="Arial"/>
          <w:b/>
          <w:bCs/>
          <w:sz w:val="22"/>
          <w:szCs w:val="22"/>
        </w:rPr>
        <w:t xml:space="preserve"> </w:t>
      </w:r>
      <w:r w:rsidR="00920A11" w:rsidRPr="002D279B">
        <w:rPr>
          <w:rFonts w:ascii="Arial" w:hAnsi="Arial" w:cs="Arial"/>
          <w:b/>
          <w:bCs/>
          <w:sz w:val="22"/>
          <w:szCs w:val="22"/>
        </w:rPr>
        <w:t xml:space="preserve">di </w:t>
      </w:r>
      <w:r w:rsidR="00E81C41" w:rsidRPr="002D279B">
        <w:rPr>
          <w:rFonts w:ascii="Arial" w:hAnsi="Arial" w:cs="Arial"/>
          <w:b/>
          <w:bCs/>
          <w:sz w:val="22"/>
          <w:szCs w:val="22"/>
        </w:rPr>
        <w:t xml:space="preserve">EFRAG </w:t>
      </w:r>
      <w:r w:rsidR="00920A11" w:rsidRPr="002D279B">
        <w:rPr>
          <w:rFonts w:ascii="Arial" w:hAnsi="Arial" w:cs="Arial"/>
          <w:b/>
          <w:bCs/>
          <w:sz w:val="22"/>
          <w:szCs w:val="22"/>
        </w:rPr>
        <w:t xml:space="preserve">per la rendicontazione </w:t>
      </w:r>
      <w:r w:rsidR="00EE5EF9">
        <w:rPr>
          <w:rFonts w:ascii="Arial" w:hAnsi="Arial" w:cs="Arial"/>
          <w:b/>
          <w:bCs/>
          <w:sz w:val="22"/>
          <w:szCs w:val="22"/>
        </w:rPr>
        <w:t xml:space="preserve">di sostenibilità </w:t>
      </w:r>
      <w:r w:rsidR="00920A11" w:rsidRPr="002D279B">
        <w:rPr>
          <w:rFonts w:ascii="Arial" w:hAnsi="Arial" w:cs="Arial"/>
          <w:b/>
          <w:bCs/>
          <w:sz w:val="22"/>
          <w:szCs w:val="22"/>
        </w:rPr>
        <w:t>volontaria</w:t>
      </w:r>
      <w:r w:rsidR="00451EBE">
        <w:rPr>
          <w:rFonts w:ascii="Arial" w:hAnsi="Arial" w:cs="Arial"/>
          <w:b/>
          <w:bCs/>
          <w:sz w:val="22"/>
          <w:szCs w:val="22"/>
        </w:rPr>
        <w:t xml:space="preserve"> VSME</w:t>
      </w:r>
    </w:p>
    <w:p w14:paraId="13765877" w14:textId="77777777" w:rsidR="006603D8" w:rsidRPr="002D279B" w:rsidRDefault="006603D8" w:rsidP="00D916FD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2EFE8759" w14:textId="5006E089" w:rsidR="001D2BA2" w:rsidRPr="00231A54" w:rsidRDefault="000914E5" w:rsidP="00D916FD">
      <w:pPr>
        <w:jc w:val="both"/>
        <w:rPr>
          <w:rFonts w:ascii="Arial" w:hAnsi="Arial" w:cs="Arial"/>
          <w:sz w:val="22"/>
          <w:szCs w:val="22"/>
        </w:rPr>
      </w:pPr>
      <w:r w:rsidRPr="00231A54">
        <w:rPr>
          <w:rFonts w:ascii="Arial" w:hAnsi="Arial" w:cs="Arial"/>
          <w:i/>
          <w:iCs/>
          <w:sz w:val="22"/>
          <w:szCs w:val="22"/>
        </w:rPr>
        <w:t xml:space="preserve">Roma, </w:t>
      </w:r>
      <w:r w:rsidR="003A11BA" w:rsidRPr="00231A54">
        <w:rPr>
          <w:rFonts w:ascii="Arial" w:hAnsi="Arial" w:cs="Arial"/>
          <w:i/>
          <w:iCs/>
          <w:sz w:val="22"/>
          <w:szCs w:val="22"/>
        </w:rPr>
        <w:t>2</w:t>
      </w:r>
      <w:r w:rsidR="00920A11" w:rsidRPr="00231A54">
        <w:rPr>
          <w:rFonts w:ascii="Arial" w:hAnsi="Arial" w:cs="Arial"/>
          <w:i/>
          <w:iCs/>
          <w:sz w:val="22"/>
          <w:szCs w:val="22"/>
        </w:rPr>
        <w:t xml:space="preserve"> aprile</w:t>
      </w:r>
      <w:r w:rsidRPr="00231A54">
        <w:rPr>
          <w:rFonts w:ascii="Arial" w:hAnsi="Arial" w:cs="Arial"/>
          <w:i/>
          <w:iCs/>
          <w:sz w:val="22"/>
          <w:szCs w:val="22"/>
        </w:rPr>
        <w:t xml:space="preserve"> 2026 </w:t>
      </w:r>
      <w:r w:rsidR="0077621F" w:rsidRPr="00231A54">
        <w:rPr>
          <w:rFonts w:ascii="Arial" w:hAnsi="Arial" w:cs="Arial"/>
          <w:i/>
          <w:iCs/>
          <w:sz w:val="22"/>
          <w:szCs w:val="22"/>
        </w:rPr>
        <w:t>–</w:t>
      </w:r>
      <w:r w:rsidRPr="00231A54">
        <w:rPr>
          <w:rFonts w:ascii="Arial" w:hAnsi="Arial" w:cs="Arial"/>
          <w:sz w:val="22"/>
          <w:szCs w:val="22"/>
        </w:rPr>
        <w:t xml:space="preserve"> </w:t>
      </w:r>
      <w:r w:rsidR="0077621F" w:rsidRPr="00231A54">
        <w:rPr>
          <w:rFonts w:ascii="Arial" w:hAnsi="Arial" w:cs="Arial"/>
          <w:sz w:val="22"/>
          <w:szCs w:val="22"/>
        </w:rPr>
        <w:t xml:space="preserve">Il Consiglio e la Fondazione nazionali dei commercialisti hanno pubblicato il </w:t>
      </w:r>
      <w:r w:rsidR="00F31DE2" w:rsidRPr="00231A54">
        <w:rPr>
          <w:rFonts w:ascii="Arial" w:hAnsi="Arial" w:cs="Arial"/>
          <w:sz w:val="22"/>
          <w:szCs w:val="22"/>
        </w:rPr>
        <w:t>Quaderno</w:t>
      </w:r>
      <w:r w:rsidR="0077621F" w:rsidRPr="00231A54">
        <w:rPr>
          <w:rFonts w:ascii="Arial" w:hAnsi="Arial" w:cs="Arial"/>
          <w:sz w:val="22"/>
          <w:szCs w:val="22"/>
        </w:rPr>
        <w:t xml:space="preserve"> “</w:t>
      </w:r>
      <w:r w:rsidR="00920A11" w:rsidRPr="00231A54">
        <w:rPr>
          <w:rFonts w:ascii="Arial" w:hAnsi="Arial" w:cs="Arial"/>
          <w:b/>
          <w:bCs/>
          <w:sz w:val="22"/>
          <w:szCs w:val="22"/>
        </w:rPr>
        <w:t>Digitalizzazione, Intelligenza Artificiale e Fattori ESG – Framework di raccolta dati per il report di sostenibilità con particolare riferimento alla rendicontazione volontaria VSME</w:t>
      </w:r>
      <w:r w:rsidR="00920A11" w:rsidRPr="00231A54">
        <w:rPr>
          <w:rFonts w:ascii="Arial" w:hAnsi="Arial" w:cs="Arial"/>
          <w:sz w:val="22"/>
          <w:szCs w:val="22"/>
        </w:rPr>
        <w:t>”</w:t>
      </w:r>
      <w:r w:rsidR="0077621F" w:rsidRPr="00231A54">
        <w:rPr>
          <w:rFonts w:ascii="Arial" w:hAnsi="Arial" w:cs="Arial"/>
          <w:sz w:val="22"/>
          <w:szCs w:val="22"/>
        </w:rPr>
        <w:t xml:space="preserve">, realizzato dalla Commissione </w:t>
      </w:r>
      <w:r w:rsidR="00950B3B" w:rsidRPr="00231A54">
        <w:rPr>
          <w:rFonts w:ascii="Arial" w:hAnsi="Arial" w:cs="Arial"/>
          <w:sz w:val="22"/>
          <w:szCs w:val="22"/>
        </w:rPr>
        <w:t>“</w:t>
      </w:r>
      <w:r w:rsidR="0077621F" w:rsidRPr="00231A54">
        <w:rPr>
          <w:rFonts w:ascii="Arial" w:hAnsi="Arial" w:cs="Arial"/>
          <w:sz w:val="22"/>
          <w:szCs w:val="22"/>
        </w:rPr>
        <w:t>Governance e finanza</w:t>
      </w:r>
      <w:r w:rsidR="00950B3B" w:rsidRPr="00231A54">
        <w:rPr>
          <w:rFonts w:ascii="Arial" w:hAnsi="Arial" w:cs="Arial"/>
          <w:sz w:val="22"/>
          <w:szCs w:val="22"/>
        </w:rPr>
        <w:t>”</w:t>
      </w:r>
      <w:r w:rsidR="0077621F" w:rsidRPr="00231A54">
        <w:rPr>
          <w:rFonts w:ascii="Arial" w:hAnsi="Arial" w:cs="Arial"/>
          <w:b/>
          <w:sz w:val="22"/>
          <w:szCs w:val="22"/>
        </w:rPr>
        <w:t xml:space="preserve"> </w:t>
      </w:r>
      <w:r w:rsidR="0077621F" w:rsidRPr="00231A54">
        <w:rPr>
          <w:rFonts w:ascii="Arial" w:hAnsi="Arial" w:cs="Arial"/>
          <w:bCs/>
          <w:sz w:val="22"/>
          <w:szCs w:val="22"/>
        </w:rPr>
        <w:t>presieduta da</w:t>
      </w:r>
      <w:r w:rsidR="0077621F" w:rsidRPr="00231A54">
        <w:rPr>
          <w:rFonts w:ascii="Arial" w:hAnsi="Arial" w:cs="Arial"/>
          <w:b/>
          <w:sz w:val="22"/>
          <w:szCs w:val="22"/>
        </w:rPr>
        <w:t xml:space="preserve"> </w:t>
      </w:r>
      <w:r w:rsidR="0077621F" w:rsidRPr="00231A54">
        <w:rPr>
          <w:rFonts w:ascii="Arial" w:hAnsi="Arial" w:cs="Arial"/>
          <w:b/>
          <w:bCs/>
          <w:sz w:val="22"/>
          <w:szCs w:val="22"/>
        </w:rPr>
        <w:t>Paolo Vernero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 xml:space="preserve"> </w:t>
      </w:r>
      <w:r w:rsidR="00D916FD" w:rsidRPr="00231A54">
        <w:rPr>
          <w:rFonts w:ascii="Arial" w:hAnsi="Arial" w:cs="Arial"/>
          <w:sz w:val="22"/>
          <w:szCs w:val="22"/>
        </w:rPr>
        <w:t>nell’ambito</w:t>
      </w:r>
      <w:r w:rsidR="0077621F" w:rsidRPr="00231A54">
        <w:rPr>
          <w:rFonts w:ascii="Arial" w:hAnsi="Arial" w:cs="Arial"/>
          <w:sz w:val="22"/>
          <w:szCs w:val="22"/>
        </w:rPr>
        <w:t xml:space="preserve"> dell’area del Consiglio nazionale </w:t>
      </w:r>
      <w:r w:rsidR="0077621F" w:rsidRPr="00231A54">
        <w:rPr>
          <w:rFonts w:ascii="Arial" w:eastAsia="Calibri" w:hAnsi="Arial" w:cs="Arial"/>
          <w:bCs/>
          <w:sz w:val="22"/>
          <w:szCs w:val="22"/>
          <w:lang w:eastAsia="en-US"/>
        </w:rPr>
        <w:t>“</w:t>
      </w:r>
      <w:r w:rsidR="0077621F" w:rsidRPr="00231A54">
        <w:rPr>
          <w:rFonts w:ascii="Arial" w:hAnsi="Arial" w:cs="Arial"/>
          <w:sz w:val="22"/>
          <w:szCs w:val="22"/>
        </w:rPr>
        <w:t xml:space="preserve">Sviluppo sostenibile”, </w:t>
      </w:r>
      <w:r w:rsidR="00D916FD" w:rsidRPr="00231A54">
        <w:rPr>
          <w:rFonts w:ascii="Arial" w:hAnsi="Arial" w:cs="Arial"/>
          <w:sz w:val="22"/>
          <w:szCs w:val="22"/>
        </w:rPr>
        <w:t xml:space="preserve">a cui </w:t>
      </w:r>
      <w:r w:rsidR="0077621F" w:rsidRPr="00231A54">
        <w:rPr>
          <w:rFonts w:ascii="Arial" w:hAnsi="Arial" w:cs="Arial"/>
          <w:sz w:val="22"/>
          <w:szCs w:val="22"/>
        </w:rPr>
        <w:t xml:space="preserve">è delegato il consigliere nazionale </w:t>
      </w:r>
      <w:r w:rsidR="0077621F" w:rsidRPr="00231A54">
        <w:rPr>
          <w:rFonts w:ascii="Arial" w:hAnsi="Arial" w:cs="Arial"/>
          <w:b/>
          <w:bCs/>
          <w:sz w:val="22"/>
          <w:szCs w:val="22"/>
        </w:rPr>
        <w:t>Gian Luca Galletti</w:t>
      </w:r>
      <w:r w:rsidR="0077621F" w:rsidRPr="00231A54">
        <w:rPr>
          <w:rFonts w:ascii="Arial" w:hAnsi="Arial" w:cs="Arial"/>
          <w:sz w:val="22"/>
          <w:szCs w:val="22"/>
        </w:rPr>
        <w:t>.</w:t>
      </w:r>
    </w:p>
    <w:p w14:paraId="5E84C0CD" w14:textId="77777777" w:rsidR="001D2BA2" w:rsidRPr="00231A54" w:rsidRDefault="001D2BA2" w:rsidP="00D916FD">
      <w:pPr>
        <w:jc w:val="both"/>
        <w:rPr>
          <w:rFonts w:ascii="Arial" w:hAnsi="Arial" w:cs="Arial"/>
          <w:sz w:val="22"/>
          <w:szCs w:val="22"/>
        </w:rPr>
      </w:pPr>
    </w:p>
    <w:p w14:paraId="21CDF77B" w14:textId="281EE918" w:rsidR="00AC0512" w:rsidRPr="00231A54" w:rsidRDefault="002D279B" w:rsidP="00D916FD">
      <w:pPr>
        <w:jc w:val="both"/>
        <w:rPr>
          <w:rFonts w:ascii="Arial" w:hAnsi="Arial" w:cs="Arial"/>
          <w:sz w:val="22"/>
          <w:szCs w:val="22"/>
        </w:rPr>
      </w:pPr>
      <w:r w:rsidRPr="00231A54">
        <w:rPr>
          <w:rFonts w:ascii="Arial" w:hAnsi="Arial" w:cs="Arial"/>
          <w:sz w:val="22"/>
          <w:szCs w:val="22"/>
        </w:rPr>
        <w:t xml:space="preserve">Il </w:t>
      </w:r>
      <w:r w:rsidR="00F31DE2" w:rsidRPr="00231A54">
        <w:rPr>
          <w:rFonts w:ascii="Arial" w:hAnsi="Arial" w:cs="Arial"/>
          <w:sz w:val="22"/>
          <w:szCs w:val="22"/>
        </w:rPr>
        <w:t xml:space="preserve">Quaderno costituisce il </w:t>
      </w:r>
      <w:r w:rsidR="00920A11" w:rsidRPr="00231A54">
        <w:rPr>
          <w:rFonts w:ascii="Arial" w:hAnsi="Arial" w:cs="Arial"/>
          <w:sz w:val="22"/>
          <w:szCs w:val="22"/>
        </w:rPr>
        <w:t>terzo</w:t>
      </w:r>
      <w:r w:rsidR="00F31DE2" w:rsidRPr="00231A54">
        <w:rPr>
          <w:rFonts w:ascii="Arial" w:hAnsi="Arial" w:cs="Arial"/>
          <w:sz w:val="22"/>
          <w:szCs w:val="22"/>
        </w:rPr>
        <w:t xml:space="preserve"> di una serie </w:t>
      </w:r>
      <w:r w:rsidR="007119C0" w:rsidRPr="00231A54">
        <w:rPr>
          <w:rFonts w:ascii="Arial" w:hAnsi="Arial" w:cs="Arial"/>
          <w:sz w:val="22"/>
          <w:szCs w:val="22"/>
        </w:rPr>
        <w:t xml:space="preserve">di elaborati </w:t>
      </w:r>
      <w:r w:rsidR="00F31DE2" w:rsidRPr="00231A54">
        <w:rPr>
          <w:rFonts w:ascii="Arial" w:hAnsi="Arial" w:cs="Arial"/>
          <w:sz w:val="22"/>
          <w:szCs w:val="22"/>
        </w:rPr>
        <w:t>dedicata a specifici argomenti inerenti al rapporto tra governance, finanza aziendale</w:t>
      </w:r>
      <w:r w:rsidR="00D916FD" w:rsidRPr="00231A54">
        <w:rPr>
          <w:rFonts w:ascii="Arial" w:hAnsi="Arial" w:cs="Arial"/>
          <w:sz w:val="22"/>
          <w:szCs w:val="22"/>
        </w:rPr>
        <w:t xml:space="preserve">, </w:t>
      </w:r>
      <w:r w:rsidR="00F31DE2" w:rsidRPr="00231A54">
        <w:rPr>
          <w:rFonts w:ascii="Arial" w:hAnsi="Arial" w:cs="Arial"/>
          <w:sz w:val="22"/>
          <w:szCs w:val="22"/>
        </w:rPr>
        <w:t xml:space="preserve">sostenibilità e </w:t>
      </w:r>
      <w:r w:rsidR="00920A11" w:rsidRPr="00231A54">
        <w:rPr>
          <w:rFonts w:ascii="Arial" w:hAnsi="Arial" w:cs="Arial"/>
          <w:sz w:val="22"/>
          <w:szCs w:val="22"/>
        </w:rPr>
        <w:t>si propone di approfondire come il</w:t>
      </w:r>
      <w:r w:rsidR="007529BD" w:rsidRPr="00231A54">
        <w:rPr>
          <w:rFonts w:ascii="Arial" w:hAnsi="Arial" w:cs="Arial"/>
          <w:sz w:val="22"/>
          <w:szCs w:val="22"/>
        </w:rPr>
        <w:t xml:space="preserve"> </w:t>
      </w:r>
      <w:r w:rsidR="00920A11" w:rsidRPr="00231A54">
        <w:rPr>
          <w:rFonts w:ascii="Arial" w:hAnsi="Arial" w:cs="Arial"/>
          <w:sz w:val="22"/>
          <w:szCs w:val="22"/>
        </w:rPr>
        <w:t xml:space="preserve">nuovo </w:t>
      </w:r>
      <w:r w:rsidR="00920A11" w:rsidRPr="00231A54">
        <w:rPr>
          <w:rFonts w:ascii="Arial" w:hAnsi="Arial" w:cs="Arial"/>
          <w:i/>
          <w:iCs/>
          <w:sz w:val="22"/>
          <w:szCs w:val="22"/>
        </w:rPr>
        <w:t>framework</w:t>
      </w:r>
      <w:r w:rsidR="00920A11" w:rsidRPr="00231A54">
        <w:rPr>
          <w:rFonts w:ascii="Arial" w:hAnsi="Arial" w:cs="Arial"/>
          <w:sz w:val="22"/>
          <w:szCs w:val="22"/>
        </w:rPr>
        <w:t xml:space="preserve"> </w:t>
      </w:r>
      <w:r w:rsidR="00AC0512" w:rsidRPr="00231A54">
        <w:rPr>
          <w:rFonts w:ascii="Arial" w:hAnsi="Arial" w:cs="Arial"/>
          <w:sz w:val="22"/>
          <w:szCs w:val="22"/>
        </w:rPr>
        <w:t xml:space="preserve">di rendicontazione di sostenibilità volontaria </w:t>
      </w:r>
      <w:r w:rsidR="007529BD" w:rsidRPr="00231A54">
        <w:rPr>
          <w:rFonts w:ascii="Arial" w:hAnsi="Arial" w:cs="Arial"/>
          <w:sz w:val="22"/>
          <w:szCs w:val="22"/>
        </w:rPr>
        <w:t>predisposto dall’European Financial Reporting Advisory (E</w:t>
      </w:r>
      <w:r w:rsidR="00920A11" w:rsidRPr="00231A54">
        <w:rPr>
          <w:rFonts w:ascii="Arial" w:hAnsi="Arial" w:cs="Arial"/>
          <w:sz w:val="22"/>
          <w:szCs w:val="22"/>
        </w:rPr>
        <w:t>FRAG</w:t>
      </w:r>
      <w:r w:rsidR="007529BD" w:rsidRPr="00231A54">
        <w:rPr>
          <w:rFonts w:ascii="Arial" w:hAnsi="Arial" w:cs="Arial"/>
          <w:sz w:val="22"/>
          <w:szCs w:val="22"/>
        </w:rPr>
        <w:t>)</w:t>
      </w:r>
      <w:r w:rsidR="00920A11" w:rsidRPr="00231A54">
        <w:rPr>
          <w:rFonts w:ascii="Arial" w:hAnsi="Arial" w:cs="Arial"/>
          <w:sz w:val="22"/>
          <w:szCs w:val="22"/>
        </w:rPr>
        <w:t xml:space="preserve"> per le micro, piccole e medie imprese</w:t>
      </w:r>
      <w:r w:rsidR="007529BD" w:rsidRPr="00231A54">
        <w:rPr>
          <w:rFonts w:ascii="Arial" w:hAnsi="Arial" w:cs="Arial"/>
          <w:sz w:val="22"/>
          <w:szCs w:val="22"/>
        </w:rPr>
        <w:t xml:space="preserve"> </w:t>
      </w:r>
      <w:r w:rsidR="00AC0512" w:rsidRPr="00231A54">
        <w:rPr>
          <w:rFonts w:ascii="Arial" w:hAnsi="Arial" w:cs="Arial"/>
          <w:sz w:val="22"/>
          <w:szCs w:val="22"/>
        </w:rPr>
        <w:t>– V</w:t>
      </w:r>
      <w:r w:rsidR="007529BD" w:rsidRPr="00231A54">
        <w:rPr>
          <w:rFonts w:ascii="Arial" w:hAnsi="Arial" w:cs="Arial"/>
          <w:sz w:val="22"/>
          <w:szCs w:val="22"/>
        </w:rPr>
        <w:t>oluntary Sustainability Reporting Standard for non-listed SMEs (VSME)</w:t>
      </w:r>
      <w:r w:rsidR="00AC0512" w:rsidRPr="00231A54">
        <w:rPr>
          <w:rFonts w:ascii="Arial" w:hAnsi="Arial" w:cs="Arial"/>
          <w:sz w:val="22"/>
          <w:szCs w:val="22"/>
        </w:rPr>
        <w:t xml:space="preserve"> – possa facilitare </w:t>
      </w:r>
      <w:r w:rsidR="004C6486" w:rsidRPr="00231A54">
        <w:rPr>
          <w:rFonts w:ascii="Arial" w:hAnsi="Arial" w:cs="Arial"/>
          <w:sz w:val="22"/>
          <w:szCs w:val="22"/>
        </w:rPr>
        <w:t xml:space="preserve">(anche in virtù di strumenti di “dialogo di sostenibilità” messi a punto nei contesti nazionali da soggetti istituzionali) </w:t>
      </w:r>
      <w:r w:rsidR="00AC0512" w:rsidRPr="00231A54">
        <w:rPr>
          <w:rFonts w:ascii="Arial" w:hAnsi="Arial" w:cs="Arial"/>
          <w:sz w:val="22"/>
          <w:szCs w:val="22"/>
        </w:rPr>
        <w:t>la connessione con i bisogni informativi di banche, intermediari finanziari, imprese assicurative, clienti, fornitori e altri stakeholder, valorizzando il ruolo di supporto del commercialista nell’analisi delle informazioni ESG da rendicontare sotto il profilo degli impatti, dei rischi e delle opportunità sottesi a fenomeni e fattori di sostenibilità economica, produttiva e sociale.</w:t>
      </w:r>
    </w:p>
    <w:p w14:paraId="070D2042" w14:textId="77777777" w:rsidR="004C6486" w:rsidRPr="00231A54" w:rsidRDefault="004C6486" w:rsidP="00D916FD">
      <w:pPr>
        <w:jc w:val="both"/>
        <w:rPr>
          <w:rFonts w:ascii="Arial" w:hAnsi="Arial" w:cs="Arial"/>
          <w:sz w:val="22"/>
          <w:szCs w:val="22"/>
        </w:rPr>
      </w:pPr>
    </w:p>
    <w:p w14:paraId="34F7B71A" w14:textId="37DF228B" w:rsidR="00E81C41" w:rsidRPr="00231A54" w:rsidRDefault="00AC0512" w:rsidP="00D916FD">
      <w:pPr>
        <w:jc w:val="both"/>
        <w:rPr>
          <w:rFonts w:ascii="Arial" w:hAnsi="Arial" w:cs="Arial"/>
          <w:sz w:val="22"/>
          <w:szCs w:val="22"/>
        </w:rPr>
      </w:pPr>
      <w:r w:rsidRPr="00231A54">
        <w:rPr>
          <w:rFonts w:ascii="Arial" w:hAnsi="Arial" w:cs="Arial"/>
          <w:sz w:val="22"/>
          <w:szCs w:val="22"/>
        </w:rPr>
        <w:t>Nel contesto attuale, in cui, recentemente</w:t>
      </w:r>
      <w:r w:rsidR="00D327C3">
        <w:rPr>
          <w:rFonts w:ascii="Arial" w:hAnsi="Arial" w:cs="Arial"/>
          <w:sz w:val="22"/>
          <w:szCs w:val="22"/>
        </w:rPr>
        <w:t>,</w:t>
      </w:r>
      <w:r w:rsidRPr="00231A54">
        <w:rPr>
          <w:rFonts w:ascii="Arial" w:hAnsi="Arial" w:cs="Arial"/>
          <w:sz w:val="22"/>
          <w:szCs w:val="22"/>
        </w:rPr>
        <w:t xml:space="preserve"> il </w:t>
      </w:r>
      <w:r w:rsidR="007529BD" w:rsidRPr="00231A54">
        <w:rPr>
          <w:rFonts w:ascii="Arial" w:eastAsia="Times New Roman" w:hAnsi="Arial" w:cs="Arial"/>
          <w:sz w:val="22"/>
          <w:szCs w:val="22"/>
        </w:rPr>
        <w:t>perimetro</w:t>
      </w:r>
      <w:r w:rsidRPr="00231A54">
        <w:rPr>
          <w:rFonts w:ascii="Arial" w:eastAsia="Times New Roman" w:hAnsi="Arial" w:cs="Arial"/>
          <w:sz w:val="22"/>
          <w:szCs w:val="22"/>
        </w:rPr>
        <w:t xml:space="preserve"> di applicazione e i conten</w:t>
      </w:r>
      <w:r w:rsidR="00C965D0">
        <w:rPr>
          <w:rFonts w:ascii="Arial" w:eastAsia="Times New Roman" w:hAnsi="Arial" w:cs="Arial"/>
          <w:sz w:val="22"/>
          <w:szCs w:val="22"/>
        </w:rPr>
        <w:t>u</w:t>
      </w:r>
      <w:r w:rsidRPr="00231A54">
        <w:rPr>
          <w:rFonts w:ascii="Arial" w:eastAsia="Times New Roman" w:hAnsi="Arial" w:cs="Arial"/>
          <w:sz w:val="22"/>
          <w:szCs w:val="22"/>
        </w:rPr>
        <w:t xml:space="preserve">ti degli obblighi </w:t>
      </w:r>
      <w:r w:rsidR="007529BD" w:rsidRPr="00231A54">
        <w:rPr>
          <w:rFonts w:ascii="Arial" w:eastAsia="Times New Roman" w:hAnsi="Arial" w:cs="Arial"/>
          <w:sz w:val="22"/>
          <w:szCs w:val="22"/>
        </w:rPr>
        <w:t xml:space="preserve">stabiliti dalla </w:t>
      </w:r>
      <w:r w:rsidR="00920A11" w:rsidRPr="00231A54">
        <w:rPr>
          <w:rFonts w:ascii="Arial" w:eastAsia="Times New Roman" w:hAnsi="Arial" w:cs="Arial"/>
          <w:sz w:val="22"/>
          <w:szCs w:val="22"/>
        </w:rPr>
        <w:t>C</w:t>
      </w:r>
      <w:r w:rsidR="007529BD" w:rsidRPr="00231A54">
        <w:rPr>
          <w:rFonts w:ascii="Arial" w:eastAsia="Times New Roman" w:hAnsi="Arial" w:cs="Arial"/>
          <w:sz w:val="22"/>
          <w:szCs w:val="22"/>
        </w:rPr>
        <w:t xml:space="preserve">orporate Sustainability Reporting Directive (CSRD) </w:t>
      </w:r>
      <w:r w:rsidRPr="00231A54">
        <w:rPr>
          <w:rFonts w:ascii="Arial" w:eastAsia="Times New Roman" w:hAnsi="Arial" w:cs="Arial"/>
          <w:sz w:val="22"/>
          <w:szCs w:val="22"/>
        </w:rPr>
        <w:t xml:space="preserve">sono stati modificati – insieme </w:t>
      </w:r>
      <w:r w:rsidR="007529BD" w:rsidRPr="00231A54">
        <w:rPr>
          <w:rFonts w:ascii="Arial" w:eastAsia="Times New Roman" w:hAnsi="Arial" w:cs="Arial"/>
          <w:sz w:val="22"/>
          <w:szCs w:val="22"/>
        </w:rPr>
        <w:t>a</w:t>
      </w:r>
      <w:r w:rsidRPr="00231A54">
        <w:rPr>
          <w:rFonts w:ascii="Arial" w:eastAsia="Times New Roman" w:hAnsi="Arial" w:cs="Arial"/>
          <w:sz w:val="22"/>
          <w:szCs w:val="22"/>
        </w:rPr>
        <w:t xml:space="preserve">d altre previsioni contenute nella </w:t>
      </w:r>
      <w:r w:rsidR="007529BD" w:rsidRPr="00231A54">
        <w:rPr>
          <w:rFonts w:ascii="Arial" w:eastAsia="Times New Roman" w:hAnsi="Arial" w:cs="Arial"/>
          <w:sz w:val="22"/>
          <w:szCs w:val="22"/>
        </w:rPr>
        <w:t xml:space="preserve">Corporate Sustainability Due Diligence Directive, </w:t>
      </w:r>
      <w:r w:rsidRPr="00231A54">
        <w:rPr>
          <w:rFonts w:ascii="Arial" w:eastAsia="Times New Roman" w:hAnsi="Arial" w:cs="Arial"/>
          <w:sz w:val="22"/>
          <w:szCs w:val="22"/>
        </w:rPr>
        <w:t>nel</w:t>
      </w:r>
      <w:r w:rsidR="007529BD" w:rsidRPr="00231A54">
        <w:rPr>
          <w:rFonts w:ascii="Arial" w:hAnsi="Arial" w:cs="Arial"/>
          <w:sz w:val="22"/>
          <w:szCs w:val="22"/>
        </w:rPr>
        <w:t>l’Accounting Directive (direttiva contabile</w:t>
      </w:r>
      <w:r w:rsidRPr="00231A54">
        <w:rPr>
          <w:rFonts w:ascii="Arial" w:hAnsi="Arial" w:cs="Arial"/>
          <w:sz w:val="22"/>
          <w:szCs w:val="22"/>
        </w:rPr>
        <w:t>) e nell</w:t>
      </w:r>
      <w:r w:rsidR="007529BD" w:rsidRPr="00231A54">
        <w:rPr>
          <w:rFonts w:ascii="Arial" w:hAnsi="Arial" w:cs="Arial"/>
          <w:sz w:val="22"/>
          <w:szCs w:val="22"/>
        </w:rPr>
        <w:t>’Audit Directive (direttiva sulla revisione contabile)</w:t>
      </w:r>
      <w:r w:rsidRPr="00231A54">
        <w:rPr>
          <w:rFonts w:ascii="Arial" w:hAnsi="Arial" w:cs="Arial"/>
          <w:sz w:val="22"/>
          <w:szCs w:val="22"/>
        </w:rPr>
        <w:t xml:space="preserve"> – dalla </w:t>
      </w:r>
      <w:r w:rsidR="007529BD" w:rsidRPr="00231A54">
        <w:rPr>
          <w:rFonts w:ascii="Arial" w:hAnsi="Arial" w:cs="Arial"/>
          <w:sz w:val="22"/>
          <w:szCs w:val="22"/>
        </w:rPr>
        <w:t>direttiva (UE) 2026/470 del 24 febbraio 2026</w:t>
      </w:r>
      <w:r w:rsidRPr="00231A54">
        <w:rPr>
          <w:rFonts w:ascii="Arial" w:hAnsi="Arial" w:cs="Arial"/>
          <w:sz w:val="22"/>
          <w:szCs w:val="22"/>
        </w:rPr>
        <w:t xml:space="preserve"> (Content Directive), il documento </w:t>
      </w:r>
      <w:r w:rsidR="00B3602A" w:rsidRPr="00231A54">
        <w:rPr>
          <w:rFonts w:ascii="Arial" w:eastAsia="Times New Roman" w:hAnsi="Arial" w:cs="Arial"/>
          <w:sz w:val="22"/>
          <w:szCs w:val="22"/>
        </w:rPr>
        <w:t xml:space="preserve">sottolinea </w:t>
      </w:r>
      <w:r w:rsidRPr="00231A54">
        <w:rPr>
          <w:rFonts w:ascii="Arial" w:eastAsia="Times New Roman" w:hAnsi="Arial" w:cs="Arial"/>
          <w:sz w:val="22"/>
          <w:szCs w:val="22"/>
        </w:rPr>
        <w:t>come</w:t>
      </w:r>
      <w:r w:rsidR="002D279B" w:rsidRPr="00231A54">
        <w:rPr>
          <w:rFonts w:ascii="Arial" w:eastAsia="Times New Roman" w:hAnsi="Arial" w:cs="Arial"/>
          <w:sz w:val="22"/>
          <w:szCs w:val="22"/>
        </w:rPr>
        <w:t xml:space="preserve"> 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>la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 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>digitalizzazione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 e 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>l’</w:t>
      </w:r>
      <w:r w:rsidR="00B3602A" w:rsidRPr="00231A54">
        <w:rPr>
          <w:rFonts w:ascii="Arial" w:eastAsia="Times New Roman" w:hAnsi="Arial" w:cs="Arial"/>
          <w:b/>
          <w:bCs/>
          <w:sz w:val="22"/>
          <w:szCs w:val="22"/>
        </w:rPr>
        <w:t>i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ntelligenza </w:t>
      </w:r>
      <w:r w:rsidR="00B3602A" w:rsidRPr="00231A54">
        <w:rPr>
          <w:rFonts w:ascii="Arial" w:eastAsia="Times New Roman" w:hAnsi="Arial" w:cs="Arial"/>
          <w:b/>
          <w:bCs/>
          <w:sz w:val="22"/>
          <w:szCs w:val="22"/>
        </w:rPr>
        <w:t>a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>rtificiale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 </w:t>
      </w:r>
      <w:r w:rsidRPr="00231A54">
        <w:rPr>
          <w:rFonts w:ascii="Arial" w:eastAsia="Times New Roman" w:hAnsi="Arial" w:cs="Arial"/>
          <w:sz w:val="22"/>
          <w:szCs w:val="22"/>
        </w:rPr>
        <w:t xml:space="preserve">stanno diventando </w:t>
      </w:r>
      <w:r w:rsidR="008F5B89" w:rsidRPr="00231A54">
        <w:rPr>
          <w:rFonts w:ascii="Arial" w:eastAsia="Times New Roman" w:hAnsi="Arial" w:cs="Arial"/>
          <w:sz w:val="22"/>
          <w:szCs w:val="22"/>
        </w:rPr>
        <w:t>(</w:t>
      </w:r>
      <w:r w:rsidRPr="00231A54">
        <w:rPr>
          <w:rFonts w:ascii="Arial" w:eastAsia="Times New Roman" w:hAnsi="Arial" w:cs="Arial"/>
          <w:sz w:val="22"/>
          <w:szCs w:val="22"/>
        </w:rPr>
        <w:t xml:space="preserve">o 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>dovranno diventare</w:t>
      </w:r>
      <w:r w:rsidR="008F5B89" w:rsidRPr="00231A54">
        <w:rPr>
          <w:rFonts w:ascii="Arial" w:eastAsia="Times New Roman" w:hAnsi="Arial" w:cs="Arial"/>
          <w:b/>
          <w:bCs/>
          <w:sz w:val="22"/>
          <w:szCs w:val="22"/>
        </w:rPr>
        <w:t>)</w:t>
      </w:r>
      <w:r w:rsidRPr="00231A54">
        <w:rPr>
          <w:rFonts w:ascii="Arial" w:eastAsia="Times New Roman" w:hAnsi="Arial" w:cs="Arial"/>
          <w:b/>
          <w:bCs/>
          <w:sz w:val="22"/>
          <w:szCs w:val="22"/>
        </w:rPr>
        <w:t>,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 </w:t>
      </w:r>
      <w:r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anche </w:t>
      </w:r>
      <w:r w:rsidR="00920A11"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per le PMI </w:t>
      </w:r>
      <w:r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non soggette ad obblighi di </w:t>
      </w:r>
      <w:r w:rsidRPr="00231A54">
        <w:rPr>
          <w:rFonts w:ascii="Arial" w:eastAsia="Times New Roman" w:hAnsi="Arial" w:cs="Arial"/>
          <w:b/>
          <w:bCs/>
          <w:i/>
          <w:iCs/>
          <w:sz w:val="22"/>
          <w:szCs w:val="22"/>
        </w:rPr>
        <w:t>sustainability reporting</w:t>
      </w:r>
      <w:r w:rsidRPr="00231A54">
        <w:rPr>
          <w:rFonts w:ascii="Arial" w:eastAsia="Times New Roman" w:hAnsi="Arial" w:cs="Arial"/>
          <w:b/>
          <w:bCs/>
          <w:sz w:val="22"/>
          <w:szCs w:val="22"/>
        </w:rPr>
        <w:t xml:space="preserve">, elementi di un’analisi strategica </w:t>
      </w:r>
      <w:r w:rsidR="00920A11" w:rsidRPr="00231A54">
        <w:rPr>
          <w:rFonts w:ascii="Arial" w:eastAsia="Times New Roman" w:hAnsi="Arial" w:cs="Arial"/>
          <w:sz w:val="22"/>
          <w:szCs w:val="22"/>
        </w:rPr>
        <w:t>che permetta, fra l</w:t>
      </w:r>
      <w:r w:rsidRPr="00231A54">
        <w:rPr>
          <w:rFonts w:ascii="Arial" w:eastAsia="Times New Roman" w:hAnsi="Arial" w:cs="Arial"/>
          <w:sz w:val="22"/>
          <w:szCs w:val="22"/>
        </w:rPr>
        <w:t>’a</w:t>
      </w:r>
      <w:r w:rsidR="00920A11" w:rsidRPr="00231A54">
        <w:rPr>
          <w:rFonts w:ascii="Arial" w:eastAsia="Times New Roman" w:hAnsi="Arial" w:cs="Arial"/>
          <w:sz w:val="22"/>
          <w:szCs w:val="22"/>
        </w:rPr>
        <w:t>ltr</w:t>
      </w:r>
      <w:r w:rsidRPr="00231A54">
        <w:rPr>
          <w:rFonts w:ascii="Arial" w:eastAsia="Times New Roman" w:hAnsi="Arial" w:cs="Arial"/>
          <w:sz w:val="22"/>
          <w:szCs w:val="22"/>
        </w:rPr>
        <w:t>o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, di creare una struttura organizzata per processi in grado di raccogliere i dati, di elaborarli e di monitorarli per una loro verifica e </w:t>
      </w:r>
      <w:r w:rsidRPr="00231A54">
        <w:rPr>
          <w:rFonts w:ascii="Arial" w:eastAsia="Times New Roman" w:hAnsi="Arial" w:cs="Arial"/>
          <w:sz w:val="22"/>
          <w:szCs w:val="22"/>
        </w:rPr>
        <w:t xml:space="preserve">per </w:t>
      </w:r>
      <w:r w:rsidR="008F5B89" w:rsidRPr="00231A54">
        <w:rPr>
          <w:rFonts w:ascii="Arial" w:eastAsia="Times New Roman" w:hAnsi="Arial" w:cs="Arial"/>
          <w:sz w:val="22"/>
          <w:szCs w:val="22"/>
        </w:rPr>
        <w:t>l’</w:t>
      </w:r>
      <w:r w:rsidR="00920A11" w:rsidRPr="00231A54">
        <w:rPr>
          <w:rFonts w:ascii="Arial" w:eastAsia="Times New Roman" w:hAnsi="Arial" w:cs="Arial"/>
          <w:sz w:val="22"/>
          <w:szCs w:val="22"/>
        </w:rPr>
        <w:t>analisi degli scostamenti</w:t>
      </w:r>
      <w:r w:rsidR="008F5B89" w:rsidRPr="00231A54">
        <w:rPr>
          <w:rFonts w:ascii="Arial" w:eastAsia="Times New Roman" w:hAnsi="Arial" w:cs="Arial"/>
          <w:sz w:val="22"/>
          <w:szCs w:val="22"/>
        </w:rPr>
        <w:t xml:space="preserve"> da parametri e obiettivi prefissati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. L’ottimizzazione della gestione delle informazioni, a partire dalle soluzioni digitali per </w:t>
      </w:r>
      <w:r w:rsidRPr="00231A54">
        <w:rPr>
          <w:rFonts w:ascii="Arial" w:eastAsia="Times New Roman" w:hAnsi="Arial" w:cs="Arial"/>
          <w:sz w:val="22"/>
          <w:szCs w:val="22"/>
        </w:rPr>
        <w:t>l’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analisi e </w:t>
      </w:r>
      <w:r w:rsidRPr="00231A54">
        <w:rPr>
          <w:rFonts w:ascii="Arial" w:eastAsia="Times New Roman" w:hAnsi="Arial" w:cs="Arial"/>
          <w:sz w:val="22"/>
          <w:szCs w:val="22"/>
        </w:rPr>
        <w:t xml:space="preserve">la </w:t>
      </w:r>
      <w:r w:rsidR="00920A11" w:rsidRPr="00231A54">
        <w:rPr>
          <w:rFonts w:ascii="Arial" w:eastAsia="Times New Roman" w:hAnsi="Arial" w:cs="Arial"/>
          <w:sz w:val="22"/>
          <w:szCs w:val="22"/>
        </w:rPr>
        <w:t>misurazione dei dati ESG rilevanti</w:t>
      </w:r>
      <w:r w:rsidR="00D327C3">
        <w:rPr>
          <w:rFonts w:ascii="Arial" w:eastAsia="Times New Roman" w:hAnsi="Arial" w:cs="Arial"/>
          <w:sz w:val="22"/>
          <w:szCs w:val="22"/>
        </w:rPr>
        <w:t>,</w:t>
      </w:r>
      <w:r w:rsidR="00920A11" w:rsidRPr="00231A54">
        <w:rPr>
          <w:rFonts w:ascii="Arial" w:eastAsia="Times New Roman" w:hAnsi="Arial" w:cs="Arial"/>
          <w:sz w:val="22"/>
          <w:szCs w:val="22"/>
        </w:rPr>
        <w:t xml:space="preserve"> porta l’imprenditore verso una managerializzazione dell’impresa.</w:t>
      </w:r>
      <w:r w:rsidR="008F5B89" w:rsidRPr="00231A54">
        <w:rPr>
          <w:rFonts w:ascii="Arial" w:eastAsia="Times New Roman" w:hAnsi="Arial" w:cs="Arial"/>
          <w:sz w:val="22"/>
          <w:szCs w:val="22"/>
        </w:rPr>
        <w:t xml:space="preserve"> </w:t>
      </w:r>
      <w:r w:rsidR="004C6486" w:rsidRPr="00231A54">
        <w:rPr>
          <w:rFonts w:ascii="Arial" w:hAnsi="Arial" w:cs="Arial"/>
          <w:sz w:val="22"/>
          <w:szCs w:val="22"/>
        </w:rPr>
        <w:t>D’altro canto, l</w:t>
      </w:r>
      <w:r w:rsidR="00D916FD" w:rsidRPr="00231A54">
        <w:rPr>
          <w:rFonts w:ascii="Arial" w:hAnsi="Arial" w:cs="Arial"/>
          <w:sz w:val="22"/>
          <w:szCs w:val="22"/>
        </w:rPr>
        <w:t>’</w:t>
      </w:r>
      <w:r w:rsidR="002D279B" w:rsidRPr="00231A54">
        <w:rPr>
          <w:rFonts w:ascii="Arial" w:hAnsi="Arial" w:cs="Arial"/>
          <w:sz w:val="22"/>
          <w:szCs w:val="22"/>
        </w:rPr>
        <w:t>I</w:t>
      </w:r>
      <w:r w:rsidR="00D916FD" w:rsidRPr="00231A54">
        <w:rPr>
          <w:rFonts w:ascii="Arial" w:hAnsi="Arial" w:cs="Arial"/>
          <w:sz w:val="22"/>
          <w:szCs w:val="22"/>
        </w:rPr>
        <w:t xml:space="preserve">nformation </w:t>
      </w:r>
      <w:r w:rsidR="002D279B" w:rsidRPr="00231A54">
        <w:rPr>
          <w:rFonts w:ascii="Arial" w:hAnsi="Arial" w:cs="Arial"/>
          <w:sz w:val="22"/>
          <w:szCs w:val="22"/>
        </w:rPr>
        <w:t>T</w:t>
      </w:r>
      <w:r w:rsidR="00D916FD" w:rsidRPr="00231A54">
        <w:rPr>
          <w:rFonts w:ascii="Arial" w:hAnsi="Arial" w:cs="Arial"/>
          <w:sz w:val="22"/>
          <w:szCs w:val="22"/>
        </w:rPr>
        <w:t>echnology, la digitalizzazione e l’intelligenza artificiale, in particolare, rappresentano una sfida innovativa che impone all</w:t>
      </w:r>
      <w:r w:rsidR="004C6486" w:rsidRPr="00231A54">
        <w:rPr>
          <w:rFonts w:ascii="Arial" w:hAnsi="Arial" w:cs="Arial"/>
          <w:sz w:val="22"/>
          <w:szCs w:val="22"/>
        </w:rPr>
        <w:t xml:space="preserve">e </w:t>
      </w:r>
      <w:r w:rsidR="00D916FD" w:rsidRPr="00231A54">
        <w:rPr>
          <w:rFonts w:ascii="Arial" w:hAnsi="Arial" w:cs="Arial"/>
          <w:sz w:val="22"/>
          <w:szCs w:val="22"/>
        </w:rPr>
        <w:t>impres</w:t>
      </w:r>
      <w:r w:rsidR="004C6486" w:rsidRPr="00231A54">
        <w:rPr>
          <w:rFonts w:ascii="Arial" w:hAnsi="Arial" w:cs="Arial"/>
          <w:sz w:val="22"/>
          <w:szCs w:val="22"/>
        </w:rPr>
        <w:t>e</w:t>
      </w:r>
      <w:r w:rsidR="00D916FD" w:rsidRPr="00231A54">
        <w:rPr>
          <w:rFonts w:ascii="Arial" w:hAnsi="Arial" w:cs="Arial"/>
          <w:sz w:val="22"/>
          <w:szCs w:val="22"/>
        </w:rPr>
        <w:t xml:space="preserve"> modern</w:t>
      </w:r>
      <w:r w:rsidR="004C6486" w:rsidRPr="00231A54">
        <w:rPr>
          <w:rFonts w:ascii="Arial" w:hAnsi="Arial" w:cs="Arial"/>
          <w:sz w:val="22"/>
          <w:szCs w:val="22"/>
        </w:rPr>
        <w:t>e</w:t>
      </w:r>
      <w:r w:rsidR="00D916FD" w:rsidRPr="00231A54">
        <w:rPr>
          <w:rFonts w:ascii="Arial" w:hAnsi="Arial" w:cs="Arial"/>
          <w:sz w:val="22"/>
          <w:szCs w:val="22"/>
        </w:rPr>
        <w:t xml:space="preserve"> di valutare le opportunità e i rischi del 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 xml:space="preserve">ricorso alle nuove tecnologie come strumento </w:t>
      </w:r>
      <w:r w:rsidR="008F5B89" w:rsidRPr="00231A54">
        <w:rPr>
          <w:rFonts w:ascii="Arial" w:hAnsi="Arial" w:cs="Arial"/>
          <w:b/>
          <w:bCs/>
          <w:sz w:val="22"/>
          <w:szCs w:val="22"/>
        </w:rPr>
        <w:t>di gestione aziendale</w:t>
      </w:r>
      <w:r w:rsidR="00594C5A" w:rsidRPr="00231A54">
        <w:rPr>
          <w:rFonts w:ascii="Arial" w:hAnsi="Arial" w:cs="Arial"/>
          <w:sz w:val="22"/>
          <w:szCs w:val="22"/>
        </w:rPr>
        <w:t>.</w:t>
      </w:r>
    </w:p>
    <w:p w14:paraId="3D0E0F3F" w14:textId="77777777" w:rsidR="008F5B89" w:rsidRPr="00231A54" w:rsidRDefault="008F5B89" w:rsidP="00D916FD">
      <w:pPr>
        <w:jc w:val="both"/>
        <w:rPr>
          <w:rFonts w:ascii="Arial" w:hAnsi="Arial" w:cs="Arial"/>
          <w:sz w:val="22"/>
          <w:szCs w:val="22"/>
        </w:rPr>
      </w:pPr>
    </w:p>
    <w:p w14:paraId="7DA0DDD6" w14:textId="24E8DFD4" w:rsidR="00D916FD" w:rsidRPr="00231A54" w:rsidRDefault="002D279B" w:rsidP="00D916FD">
      <w:pPr>
        <w:jc w:val="both"/>
        <w:rPr>
          <w:rFonts w:ascii="Arial" w:hAnsi="Arial" w:cs="Arial"/>
          <w:sz w:val="22"/>
          <w:szCs w:val="22"/>
        </w:rPr>
      </w:pPr>
      <w:r w:rsidRPr="00231A54">
        <w:rPr>
          <w:rFonts w:ascii="Arial" w:hAnsi="Arial" w:cs="Arial"/>
          <w:sz w:val="22"/>
          <w:szCs w:val="22"/>
        </w:rPr>
        <w:t>Nel Quaderno si sottolinea come l</w:t>
      </w:r>
      <w:r w:rsidR="00D916FD" w:rsidRPr="00231A54">
        <w:rPr>
          <w:rFonts w:ascii="Arial" w:hAnsi="Arial" w:cs="Arial"/>
          <w:sz w:val="22"/>
          <w:szCs w:val="22"/>
        </w:rPr>
        <w:t xml:space="preserve">’utilizzo della 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>digitalizzazione e dell’intelligenza artificiale</w:t>
      </w:r>
      <w:r w:rsidR="008F5B89" w:rsidRPr="00231A54">
        <w:rPr>
          <w:rFonts w:ascii="Arial" w:hAnsi="Arial" w:cs="Arial"/>
          <w:b/>
          <w:bCs/>
          <w:sz w:val="22"/>
          <w:szCs w:val="22"/>
        </w:rPr>
        <w:t xml:space="preserve"> 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>nell’ambito della rendicontazione di sostenibilità</w:t>
      </w:r>
      <w:r w:rsidR="00D916FD" w:rsidRPr="00231A54">
        <w:rPr>
          <w:rFonts w:ascii="Arial" w:hAnsi="Arial" w:cs="Arial"/>
          <w:sz w:val="22"/>
          <w:szCs w:val="22"/>
        </w:rPr>
        <w:t xml:space="preserve"> rappresentano il mezzo attraverso cui costruire un </w:t>
      </w:r>
      <w:r w:rsidR="00D916FD" w:rsidRPr="00231A54">
        <w:rPr>
          <w:rFonts w:ascii="Arial" w:hAnsi="Arial" w:cs="Arial"/>
          <w:i/>
          <w:iCs/>
          <w:sz w:val="22"/>
          <w:szCs w:val="22"/>
        </w:rPr>
        <w:t>framework</w:t>
      </w:r>
      <w:r w:rsidR="00D916FD" w:rsidRPr="00231A54">
        <w:rPr>
          <w:rFonts w:ascii="Arial" w:hAnsi="Arial" w:cs="Arial"/>
          <w:sz w:val="22"/>
          <w:szCs w:val="22"/>
        </w:rPr>
        <w:t xml:space="preserve"> conforme agli standard di rendicontazione</w:t>
      </w:r>
      <w:r w:rsidR="008F5B89" w:rsidRPr="00231A54">
        <w:rPr>
          <w:rFonts w:ascii="Arial" w:hAnsi="Arial" w:cs="Arial"/>
          <w:sz w:val="22"/>
          <w:szCs w:val="22"/>
        </w:rPr>
        <w:t>, favorendo</w:t>
      </w:r>
      <w:r w:rsidR="00D916FD" w:rsidRPr="00231A54">
        <w:rPr>
          <w:rFonts w:ascii="Arial" w:hAnsi="Arial" w:cs="Arial"/>
          <w:sz w:val="22"/>
          <w:szCs w:val="22"/>
        </w:rPr>
        <w:t>, da un lato, l’assunzione di azioni correttive in tempi rapidi e, dall’altro, un adeguato presidio delle performance aziendali</w:t>
      </w:r>
      <w:r w:rsidR="008F5B89" w:rsidRPr="00231A54">
        <w:rPr>
          <w:rFonts w:ascii="Arial" w:hAnsi="Arial" w:cs="Arial"/>
          <w:sz w:val="22"/>
          <w:szCs w:val="22"/>
        </w:rPr>
        <w:t>, produttive, sociali, ambientali e, quindi, economiche</w:t>
      </w:r>
      <w:r w:rsidR="00D916FD" w:rsidRPr="00231A54">
        <w:rPr>
          <w:rFonts w:ascii="Arial" w:hAnsi="Arial" w:cs="Arial"/>
          <w:sz w:val="22"/>
          <w:szCs w:val="22"/>
        </w:rPr>
        <w:t>.</w:t>
      </w:r>
      <w:r w:rsidR="008F5B89" w:rsidRPr="00231A54">
        <w:rPr>
          <w:rFonts w:ascii="Arial" w:hAnsi="Arial" w:cs="Arial"/>
          <w:sz w:val="22"/>
          <w:szCs w:val="22"/>
        </w:rPr>
        <w:t xml:space="preserve"> E v</w:t>
      </w:r>
      <w:r w:rsidR="00D916FD" w:rsidRPr="00231A54">
        <w:rPr>
          <w:rFonts w:ascii="Arial" w:hAnsi="Arial" w:cs="Arial"/>
          <w:sz w:val="22"/>
          <w:szCs w:val="22"/>
        </w:rPr>
        <w:t xml:space="preserve">a in questa direzione 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 xml:space="preserve">l’inserimento nel quadro normativo europeo </w:t>
      </w:r>
      <w:r w:rsidR="008F5B89" w:rsidRPr="00231A54">
        <w:rPr>
          <w:rFonts w:ascii="Arial" w:hAnsi="Arial" w:cs="Arial"/>
          <w:b/>
          <w:bCs/>
          <w:sz w:val="22"/>
          <w:szCs w:val="22"/>
        </w:rPr>
        <w:t xml:space="preserve">(esplicitamente previsto anche </w:t>
      </w:r>
      <w:r w:rsidR="00D33190" w:rsidRPr="00231A54">
        <w:rPr>
          <w:rFonts w:ascii="Arial" w:hAnsi="Arial" w:cs="Arial"/>
          <w:b/>
          <w:bCs/>
          <w:sz w:val="22"/>
          <w:szCs w:val="22"/>
        </w:rPr>
        <w:t xml:space="preserve">nella </w:t>
      </w:r>
      <w:r w:rsidR="008F5B89" w:rsidRPr="00231A54">
        <w:rPr>
          <w:rFonts w:ascii="Arial" w:hAnsi="Arial" w:cs="Arial"/>
          <w:b/>
          <w:bCs/>
          <w:sz w:val="22"/>
          <w:szCs w:val="22"/>
        </w:rPr>
        <w:t xml:space="preserve">Content Directive) </w:t>
      </w:r>
      <w:r w:rsidR="00D916FD" w:rsidRPr="00231A54">
        <w:rPr>
          <w:rFonts w:ascii="Arial" w:hAnsi="Arial" w:cs="Arial"/>
          <w:b/>
          <w:bCs/>
          <w:sz w:val="22"/>
          <w:szCs w:val="22"/>
        </w:rPr>
        <w:t>di misure di sostegno digitale a supporto della rendicontazione di sostenibilità</w:t>
      </w:r>
      <w:r w:rsidR="00D916FD" w:rsidRPr="00231A54">
        <w:rPr>
          <w:rFonts w:ascii="Arial" w:hAnsi="Arial" w:cs="Arial"/>
          <w:sz w:val="22"/>
          <w:szCs w:val="22"/>
        </w:rPr>
        <w:t xml:space="preserve"> delle imprese soggette alla CSRD,</w:t>
      </w:r>
      <w:r w:rsidR="004C6486" w:rsidRPr="00231A54">
        <w:rPr>
          <w:rFonts w:ascii="Arial" w:hAnsi="Arial" w:cs="Arial"/>
          <w:sz w:val="22"/>
          <w:szCs w:val="22"/>
        </w:rPr>
        <w:t xml:space="preserve"> </w:t>
      </w:r>
      <w:r w:rsidR="00D916FD" w:rsidRPr="00231A54">
        <w:rPr>
          <w:rFonts w:ascii="Arial" w:hAnsi="Arial" w:cs="Arial"/>
          <w:sz w:val="22"/>
          <w:szCs w:val="22"/>
        </w:rPr>
        <w:t>impegnando la Commissione europea a predisporre un portale online dedicato e a presentare una relazione su iniziative che consentano alle imprese di raccogliere, trattare e scambiare dati in modo sicuro, fluido</w:t>
      </w:r>
      <w:r w:rsidR="00D33190" w:rsidRPr="00231A54">
        <w:rPr>
          <w:rFonts w:ascii="Arial" w:hAnsi="Arial" w:cs="Arial"/>
          <w:sz w:val="22"/>
          <w:szCs w:val="22"/>
        </w:rPr>
        <w:t>, coerente e interconnesso</w:t>
      </w:r>
      <w:r w:rsidR="00D916FD" w:rsidRPr="00231A54">
        <w:rPr>
          <w:rFonts w:ascii="Arial" w:hAnsi="Arial" w:cs="Arial"/>
          <w:sz w:val="22"/>
          <w:szCs w:val="22"/>
        </w:rPr>
        <w:t>.</w:t>
      </w:r>
    </w:p>
    <w:p w14:paraId="20DD6A28" w14:textId="77777777" w:rsidR="00D93E8C" w:rsidRPr="00231A54" w:rsidRDefault="00D93E8C" w:rsidP="00D916FD">
      <w:pPr>
        <w:jc w:val="both"/>
        <w:rPr>
          <w:rFonts w:ascii="Arial" w:hAnsi="Arial" w:cs="Arial"/>
          <w:sz w:val="22"/>
          <w:szCs w:val="22"/>
        </w:rPr>
      </w:pPr>
    </w:p>
    <w:p w14:paraId="71E173E3" w14:textId="3A15D391" w:rsidR="00D916FD" w:rsidRPr="00231A54" w:rsidRDefault="00D916FD" w:rsidP="00D916FD">
      <w:pPr>
        <w:jc w:val="both"/>
        <w:rPr>
          <w:rFonts w:ascii="Arial" w:hAnsi="Arial" w:cs="Arial"/>
          <w:sz w:val="22"/>
          <w:szCs w:val="22"/>
        </w:rPr>
      </w:pPr>
      <w:r w:rsidRPr="00231A54">
        <w:rPr>
          <w:rFonts w:ascii="Arial" w:hAnsi="Arial" w:cs="Arial"/>
          <w:sz w:val="22"/>
          <w:szCs w:val="22"/>
        </w:rPr>
        <w:lastRenderedPageBreak/>
        <w:t xml:space="preserve">Questa esigenza interessa </w:t>
      </w:r>
      <w:r w:rsidRPr="00231A54">
        <w:rPr>
          <w:rFonts w:ascii="Arial" w:hAnsi="Arial" w:cs="Arial"/>
          <w:b/>
          <w:bCs/>
          <w:sz w:val="22"/>
          <w:szCs w:val="22"/>
        </w:rPr>
        <w:t>non solo le grandi imprese ma anche le PMI</w:t>
      </w:r>
      <w:r w:rsidRPr="00231A54">
        <w:rPr>
          <w:rFonts w:ascii="Arial" w:hAnsi="Arial" w:cs="Arial"/>
          <w:sz w:val="22"/>
          <w:szCs w:val="22"/>
        </w:rPr>
        <w:t>, che già oggi possono ricorrere a un livello minimo di digitalizzazione (</w:t>
      </w:r>
      <w:r w:rsidRPr="00231A54">
        <w:rPr>
          <w:rFonts w:ascii="Arial" w:hAnsi="Arial" w:cs="Arial"/>
          <w:i/>
          <w:iCs/>
          <w:sz w:val="22"/>
          <w:szCs w:val="22"/>
        </w:rPr>
        <w:t xml:space="preserve">cloud </w:t>
      </w:r>
      <w:r w:rsidRPr="00231A54">
        <w:rPr>
          <w:rFonts w:ascii="Arial" w:hAnsi="Arial" w:cs="Arial"/>
          <w:sz w:val="22"/>
          <w:szCs w:val="22"/>
        </w:rPr>
        <w:t xml:space="preserve">e </w:t>
      </w:r>
      <w:r w:rsidRPr="00231A54">
        <w:rPr>
          <w:rFonts w:ascii="Arial" w:hAnsi="Arial" w:cs="Arial"/>
          <w:i/>
          <w:iCs/>
          <w:sz w:val="22"/>
          <w:szCs w:val="22"/>
        </w:rPr>
        <w:t xml:space="preserve">software </w:t>
      </w:r>
      <w:r w:rsidRPr="00231A54">
        <w:rPr>
          <w:rFonts w:ascii="Arial" w:hAnsi="Arial" w:cs="Arial"/>
          <w:sz w:val="22"/>
          <w:szCs w:val="22"/>
        </w:rPr>
        <w:t>gestionali) per accrescere la propria competitività sul mercato e anche per accedere più agevolmente ai canali di finanziamento.</w:t>
      </w:r>
    </w:p>
    <w:sectPr w:rsidR="00D916FD" w:rsidRPr="00231A5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3234E" w14:textId="77777777" w:rsidR="00CC0AFF" w:rsidRDefault="00CC0AFF" w:rsidP="00E57E76">
      <w:r>
        <w:separator/>
      </w:r>
    </w:p>
  </w:endnote>
  <w:endnote w:type="continuationSeparator" w:id="0">
    <w:p w14:paraId="63756B43" w14:textId="77777777" w:rsidR="00CC0AFF" w:rsidRDefault="00CC0AFF" w:rsidP="00E5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EA064" w14:textId="77777777" w:rsidR="00CC0AFF" w:rsidRDefault="00CC0AFF" w:rsidP="00E57E76">
      <w:r>
        <w:separator/>
      </w:r>
    </w:p>
  </w:footnote>
  <w:footnote w:type="continuationSeparator" w:id="0">
    <w:p w14:paraId="0A646221" w14:textId="77777777" w:rsidR="00CC0AFF" w:rsidRDefault="00CC0AFF" w:rsidP="00E57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6EDF" w14:textId="5B3C50DB" w:rsidR="00E57E76" w:rsidRDefault="00E57E76" w:rsidP="00E57E76">
    <w:pPr>
      <w:pStyle w:val="Intestazione"/>
      <w:jc w:val="center"/>
    </w:pPr>
    <w:r w:rsidRPr="00F6138D">
      <w:rPr>
        <w:noProof/>
      </w:rPr>
      <w:drawing>
        <wp:inline distT="0" distB="0" distL="0" distR="0" wp14:anchorId="33F6BB06" wp14:editId="1B71AA60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A9"/>
    <w:rsid w:val="00016F1E"/>
    <w:rsid w:val="00080A1C"/>
    <w:rsid w:val="0009032C"/>
    <w:rsid w:val="000914E5"/>
    <w:rsid w:val="000A1EBC"/>
    <w:rsid w:val="000A4281"/>
    <w:rsid w:val="000C2215"/>
    <w:rsid w:val="00181D23"/>
    <w:rsid w:val="001D2BA2"/>
    <w:rsid w:val="001F6282"/>
    <w:rsid w:val="00206A49"/>
    <w:rsid w:val="0021356C"/>
    <w:rsid w:val="00214077"/>
    <w:rsid w:val="00231A54"/>
    <w:rsid w:val="002350C8"/>
    <w:rsid w:val="00285BF7"/>
    <w:rsid w:val="002948ED"/>
    <w:rsid w:val="002A3DB7"/>
    <w:rsid w:val="002D279B"/>
    <w:rsid w:val="00333D91"/>
    <w:rsid w:val="00336C2D"/>
    <w:rsid w:val="003861F7"/>
    <w:rsid w:val="003A11BA"/>
    <w:rsid w:val="003A4A5D"/>
    <w:rsid w:val="003A7845"/>
    <w:rsid w:val="003A7DDE"/>
    <w:rsid w:val="003B3DC6"/>
    <w:rsid w:val="003F070C"/>
    <w:rsid w:val="0044215B"/>
    <w:rsid w:val="004514D9"/>
    <w:rsid w:val="00451EBE"/>
    <w:rsid w:val="00464BDB"/>
    <w:rsid w:val="00497D30"/>
    <w:rsid w:val="004C6486"/>
    <w:rsid w:val="004F296B"/>
    <w:rsid w:val="0055064E"/>
    <w:rsid w:val="00594C5A"/>
    <w:rsid w:val="005C19C5"/>
    <w:rsid w:val="005C3BD4"/>
    <w:rsid w:val="005E0C94"/>
    <w:rsid w:val="005E0DE9"/>
    <w:rsid w:val="005F4DF3"/>
    <w:rsid w:val="006603D8"/>
    <w:rsid w:val="006B004B"/>
    <w:rsid w:val="006B63E7"/>
    <w:rsid w:val="006E1AD5"/>
    <w:rsid w:val="006E423A"/>
    <w:rsid w:val="007119C0"/>
    <w:rsid w:val="007529BD"/>
    <w:rsid w:val="0077621F"/>
    <w:rsid w:val="00787E73"/>
    <w:rsid w:val="008002A9"/>
    <w:rsid w:val="0086461C"/>
    <w:rsid w:val="00873F1F"/>
    <w:rsid w:val="008F5B89"/>
    <w:rsid w:val="00920A11"/>
    <w:rsid w:val="0092493B"/>
    <w:rsid w:val="00943BE2"/>
    <w:rsid w:val="00950B3B"/>
    <w:rsid w:val="00953FF4"/>
    <w:rsid w:val="00976A30"/>
    <w:rsid w:val="00994AF4"/>
    <w:rsid w:val="009A049E"/>
    <w:rsid w:val="009C4CCA"/>
    <w:rsid w:val="009D1E10"/>
    <w:rsid w:val="00A06705"/>
    <w:rsid w:val="00AC0512"/>
    <w:rsid w:val="00AE6349"/>
    <w:rsid w:val="00B3602A"/>
    <w:rsid w:val="00BB10F5"/>
    <w:rsid w:val="00C15AA9"/>
    <w:rsid w:val="00C22AE6"/>
    <w:rsid w:val="00C31B66"/>
    <w:rsid w:val="00C909CC"/>
    <w:rsid w:val="00C9231A"/>
    <w:rsid w:val="00C965D0"/>
    <w:rsid w:val="00CA794E"/>
    <w:rsid w:val="00CB3C8A"/>
    <w:rsid w:val="00CC0AFF"/>
    <w:rsid w:val="00D21CF3"/>
    <w:rsid w:val="00D23044"/>
    <w:rsid w:val="00D327C3"/>
    <w:rsid w:val="00D33190"/>
    <w:rsid w:val="00D4645C"/>
    <w:rsid w:val="00D83F6E"/>
    <w:rsid w:val="00D916FD"/>
    <w:rsid w:val="00D93E8C"/>
    <w:rsid w:val="00DE7CA9"/>
    <w:rsid w:val="00E024D0"/>
    <w:rsid w:val="00E30E7A"/>
    <w:rsid w:val="00E57E76"/>
    <w:rsid w:val="00E72AE3"/>
    <w:rsid w:val="00E81C41"/>
    <w:rsid w:val="00EE24F3"/>
    <w:rsid w:val="00EE5EF9"/>
    <w:rsid w:val="00F22822"/>
    <w:rsid w:val="00F31DE2"/>
    <w:rsid w:val="00F420E3"/>
    <w:rsid w:val="00F52DB5"/>
    <w:rsid w:val="00F64DFA"/>
    <w:rsid w:val="00F835B2"/>
    <w:rsid w:val="00F93505"/>
    <w:rsid w:val="00FE4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97FB"/>
  <w15:chartTrackingRefBased/>
  <w15:docId w15:val="{837C2FF3-9097-4FC4-8CD8-AC487488C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A049E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15A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15A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15A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15A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15A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15A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15A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15A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15A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15A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15A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15A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15A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15A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15A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15A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15A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C15A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15A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15A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15AA9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15A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15AA9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C15A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15A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15A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15AA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C15AA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15AA9"/>
    <w:rPr>
      <w:b/>
      <w:bCs/>
    </w:rPr>
  </w:style>
  <w:style w:type="character" w:styleId="Enfasicorsivo">
    <w:name w:val="Emphasis"/>
    <w:basedOn w:val="Carpredefinitoparagrafo"/>
    <w:uiPriority w:val="20"/>
    <w:qFormat/>
    <w:rsid w:val="00C15AA9"/>
    <w:rPr>
      <w:i/>
      <w:iCs/>
    </w:rPr>
  </w:style>
  <w:style w:type="paragraph" w:customStyle="1" w:styleId="elementtoproof">
    <w:name w:val="elementtoproof"/>
    <w:basedOn w:val="Normale"/>
    <w:rsid w:val="009A049E"/>
  </w:style>
  <w:style w:type="paragraph" w:styleId="Intestazione">
    <w:name w:val="header"/>
    <w:basedOn w:val="Normale"/>
    <w:link w:val="Intestazione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57E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7E76"/>
    <w:rPr>
      <w:rFonts w:ascii="Aptos" w:hAnsi="Aptos" w:cs="Aptos"/>
      <w:kern w:val="0"/>
      <w:lang w:eastAsia="it-IT"/>
      <w14:ligatures w14:val="none"/>
    </w:rPr>
  </w:style>
  <w:style w:type="paragraph" w:styleId="Testonotaapidipagina">
    <w:name w:val="footnote text"/>
    <w:aliases w:val="Testo nota a piè di pagina Giap,rr_Testo nota a piè di pagina,Carattere,Carattere Carattere, Carattere,Nota_2,Testo nota a piè di pagina Carattere Carattere,Testo nota a piè di pagina Carattere1 Carattere Carattere,note,o,f,fn"/>
    <w:basedOn w:val="Normale"/>
    <w:link w:val="TestonotaapidipaginaCarattere"/>
    <w:uiPriority w:val="99"/>
    <w:unhideWhenUsed/>
    <w:qFormat/>
    <w:rsid w:val="00F22822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Giap Carattere,rr_Testo nota a piè di pagina Carattere,Carattere Carattere1,Carattere Carattere Carattere, Carattere Carattere,Nota_2 Carattere,note Carattere,o Carattere,f Carattere"/>
    <w:basedOn w:val="Carpredefinitoparagrafo"/>
    <w:link w:val="Testonotaapidipagina"/>
    <w:uiPriority w:val="99"/>
    <w:rsid w:val="00F22822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Testo a piè di pagina,(Footnote Reference),SUPERS,EN Footnote Reference,Footnote symbol,Footnote reference number,note TESI,Footnote,Footnote number,fr,Footnotemark,FR,Footnotemark1,Footnotemar"/>
    <w:uiPriority w:val="99"/>
    <w:unhideWhenUsed/>
    <w:qFormat/>
    <w:rsid w:val="00F22822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5F4DF3"/>
    <w:rPr>
      <w:color w:val="467886" w:themeColor="hyperlink"/>
      <w:u w:val="single"/>
    </w:rPr>
  </w:style>
  <w:style w:type="paragraph" w:customStyle="1" w:styleId="Copertina-Autori">
    <w:name w:val="Copertina - Autori"/>
    <w:basedOn w:val="Normale"/>
    <w:qFormat/>
    <w:rsid w:val="0077621F"/>
    <w:pPr>
      <w:spacing w:after="120" w:line="312" w:lineRule="auto"/>
      <w:jc w:val="both"/>
    </w:pPr>
    <w:rPr>
      <w:rFonts w:asciiTheme="minorHAnsi" w:eastAsia="Calibri" w:hAnsiTheme="minorHAnsi" w:cs="Times New Roman (Corpo CS)"/>
      <w:b/>
      <w:bCs/>
      <w:color w:val="FFFFFF" w:themeColor="background1"/>
      <w:sz w:val="26"/>
      <w:szCs w:val="28"/>
      <w:lang w:eastAsia="en-US"/>
    </w:rPr>
  </w:style>
  <w:style w:type="paragraph" w:styleId="Revisione">
    <w:name w:val="Revision"/>
    <w:hidden/>
    <w:uiPriority w:val="99"/>
    <w:semiHidden/>
    <w:rsid w:val="008002A9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customStyle="1" w:styleId="TipoDocumento">
    <w:name w:val="Tipo Documento"/>
    <w:basedOn w:val="Normale"/>
    <w:qFormat/>
    <w:rsid w:val="00920A11"/>
    <w:pPr>
      <w:spacing w:after="200"/>
      <w:jc w:val="both"/>
    </w:pPr>
    <w:rPr>
      <w:rFonts w:asciiTheme="minorHAnsi" w:eastAsiaTheme="minorEastAsia" w:hAnsiTheme="minorHAnsi" w:cs="Times New Roman (Corpo CS)"/>
      <w:b/>
      <w:bCs/>
      <w:caps/>
      <w:color w:val="C00000"/>
      <w:spacing w:val="20"/>
      <w:sz w:val="20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4</cp:revision>
  <dcterms:created xsi:type="dcterms:W3CDTF">2026-04-01T11:51:00Z</dcterms:created>
  <dcterms:modified xsi:type="dcterms:W3CDTF">2026-04-01T12:01:00Z</dcterms:modified>
</cp:coreProperties>
</file>