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3F4A" w14:textId="77777777" w:rsidR="005820B5" w:rsidRPr="009C73DC" w:rsidRDefault="005820B5" w:rsidP="009C73D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99733979"/>
    </w:p>
    <w:p w14:paraId="71FCB89A" w14:textId="06494EFE" w:rsidR="00D10DE0" w:rsidRPr="009C73DC" w:rsidRDefault="00D10DE0" w:rsidP="009C73D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9C73DC">
        <w:rPr>
          <w:rFonts w:ascii="Arial" w:hAnsi="Arial" w:cs="Arial"/>
          <w:b/>
          <w:bCs/>
          <w:sz w:val="23"/>
          <w:szCs w:val="23"/>
          <w:u w:val="single"/>
        </w:rPr>
        <w:t>C</w:t>
      </w:r>
      <w:r w:rsidR="009E258E" w:rsidRPr="009C73DC">
        <w:rPr>
          <w:rFonts w:ascii="Arial" w:hAnsi="Arial" w:cs="Arial"/>
          <w:b/>
          <w:bCs/>
          <w:sz w:val="23"/>
          <w:szCs w:val="23"/>
          <w:u w:val="single"/>
        </w:rPr>
        <w:t>omunicato stampa</w:t>
      </w:r>
    </w:p>
    <w:p w14:paraId="0742DBD1" w14:textId="77777777" w:rsidR="005820B5" w:rsidRPr="009C73DC" w:rsidRDefault="005820B5" w:rsidP="009C73DC">
      <w:pPr>
        <w:jc w:val="center"/>
        <w:rPr>
          <w:rFonts w:ascii="Arial" w:hAnsi="Arial" w:cs="Arial"/>
          <w:b/>
          <w:bCs/>
          <w:sz w:val="23"/>
          <w:szCs w:val="23"/>
        </w:rPr>
      </w:pPr>
    </w:p>
    <w:bookmarkEnd w:id="0"/>
    <w:p w14:paraId="4DBA10FD" w14:textId="77777777" w:rsidR="009C73DC" w:rsidRPr="009C73DC" w:rsidRDefault="009C73DC" w:rsidP="009C73DC">
      <w:pPr>
        <w:pStyle w:val="Normale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9C73DC">
        <w:rPr>
          <w:rFonts w:ascii="Arial" w:hAnsi="Arial" w:cs="Arial"/>
          <w:b/>
          <w:bCs/>
          <w:sz w:val="23"/>
          <w:szCs w:val="23"/>
        </w:rPr>
        <w:t>PROFESSIONISTI INSIEME: “SULLA RIFORMA FORENSE DIBATTITO BASATO SU FALSI PRESUPPOSTI”</w:t>
      </w:r>
    </w:p>
    <w:p w14:paraId="6BC9E3F7" w14:textId="77777777" w:rsidR="009C73DC" w:rsidRPr="009C73DC" w:rsidRDefault="009C73DC" w:rsidP="009C73DC">
      <w:pPr>
        <w:pStyle w:val="Normale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</w:p>
    <w:p w14:paraId="762AA4D4" w14:textId="33BCC477" w:rsidR="009C73DC" w:rsidRPr="009C73DC" w:rsidRDefault="009C73DC" w:rsidP="009C73DC">
      <w:pPr>
        <w:pStyle w:val="Normale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9C73DC">
        <w:rPr>
          <w:rFonts w:ascii="Arial" w:hAnsi="Arial" w:cs="Arial"/>
          <w:b/>
          <w:bCs/>
          <w:sz w:val="23"/>
          <w:szCs w:val="23"/>
        </w:rPr>
        <w:t>Nessuna riforma delle professioni regolamentate può intaccare o scardinare le competenze e le prerogative attribuite dalla legge ad altre professioni regolamentate</w:t>
      </w:r>
    </w:p>
    <w:p w14:paraId="73B716D7" w14:textId="77777777" w:rsidR="009C73DC" w:rsidRP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5D0260EF" w14:textId="68102794" w:rsid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9C73DC">
        <w:rPr>
          <w:rFonts w:ascii="Arial" w:hAnsi="Arial" w:cs="Arial"/>
          <w:i/>
          <w:iCs/>
          <w:sz w:val="23"/>
          <w:szCs w:val="23"/>
        </w:rPr>
        <w:t>Roma, 10 marzo 2026</w:t>
      </w:r>
      <w:r w:rsidRPr="009C73DC">
        <w:rPr>
          <w:rFonts w:ascii="Arial" w:hAnsi="Arial" w:cs="Arial"/>
          <w:sz w:val="23"/>
          <w:szCs w:val="23"/>
        </w:rPr>
        <w:t xml:space="preserve"> – “La riforma della professione forense fa discutere sui limiti e </w:t>
      </w:r>
      <w:r>
        <w:rPr>
          <w:rFonts w:ascii="Arial" w:hAnsi="Arial" w:cs="Arial"/>
          <w:sz w:val="23"/>
          <w:szCs w:val="23"/>
        </w:rPr>
        <w:t>sul</w:t>
      </w:r>
      <w:r w:rsidRPr="009C73DC">
        <w:rPr>
          <w:rFonts w:ascii="Arial" w:hAnsi="Arial" w:cs="Arial"/>
          <w:sz w:val="23"/>
          <w:szCs w:val="23"/>
        </w:rPr>
        <w:t>le competenze</w:t>
      </w:r>
      <w:r>
        <w:rPr>
          <w:rFonts w:ascii="Arial" w:hAnsi="Arial" w:cs="Arial"/>
          <w:sz w:val="23"/>
          <w:szCs w:val="23"/>
        </w:rPr>
        <w:t>,</w:t>
      </w:r>
      <w:r w:rsidRPr="009C73DC">
        <w:rPr>
          <w:rFonts w:ascii="Arial" w:hAnsi="Arial" w:cs="Arial"/>
          <w:sz w:val="23"/>
          <w:szCs w:val="23"/>
        </w:rPr>
        <w:t xml:space="preserve"> animando un dibattito basato su un falso presupposto. Basta leggere attentamente l’art.</w:t>
      </w:r>
      <w:r>
        <w:rPr>
          <w:rFonts w:ascii="Arial" w:hAnsi="Arial" w:cs="Arial"/>
          <w:sz w:val="23"/>
          <w:szCs w:val="23"/>
        </w:rPr>
        <w:t xml:space="preserve"> </w:t>
      </w:r>
      <w:r w:rsidRPr="009C73DC">
        <w:rPr>
          <w:rFonts w:ascii="Arial" w:hAnsi="Arial" w:cs="Arial"/>
          <w:sz w:val="23"/>
          <w:szCs w:val="23"/>
        </w:rPr>
        <w:t>2 comma 1 lett</w:t>
      </w:r>
      <w:r>
        <w:rPr>
          <w:rFonts w:ascii="Arial" w:hAnsi="Arial" w:cs="Arial"/>
          <w:sz w:val="23"/>
          <w:szCs w:val="23"/>
        </w:rPr>
        <w:t>.</w:t>
      </w:r>
      <w:r w:rsidRPr="009C73DC">
        <w:rPr>
          <w:rFonts w:ascii="Arial" w:hAnsi="Arial" w:cs="Arial"/>
          <w:sz w:val="23"/>
          <w:szCs w:val="23"/>
        </w:rPr>
        <w:t xml:space="preserve"> a) punto 3 e punto 4 per rendersi conto che in premessa al punto 3 ed in premessa al punto 4 è espressamente riportata una clausola di riserva di legge in favore delle professioni regolamentate: “ferme restando le competenze attribuite dalla legge ad altre professioni regolamentate”. È ben evidente che l’ambito di disciplina riservato agli avvocati afferisce ad attività di consulenza legale, svolte in modo continuativo, sistematico, organizzato e dietro corrispettivo, ove connesse all’attività giurisdizionale”. È quanto afferma il presidente di Professionisti insieme Elbano de Nuccio.</w:t>
      </w:r>
    </w:p>
    <w:p w14:paraId="3A2A5960" w14:textId="77777777" w:rsidR="009C73DC" w:rsidRP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3F4D9DD8" w14:textId="73C97F65" w:rsid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9C73DC">
        <w:rPr>
          <w:rFonts w:ascii="Arial" w:hAnsi="Arial" w:cs="Arial"/>
          <w:sz w:val="23"/>
          <w:szCs w:val="23"/>
        </w:rPr>
        <w:t xml:space="preserve">“Le parole hanno un senso – prosegue </w:t>
      </w:r>
      <w:r>
        <w:rPr>
          <w:rFonts w:ascii="Arial" w:hAnsi="Arial" w:cs="Arial"/>
          <w:sz w:val="23"/>
          <w:szCs w:val="23"/>
        </w:rPr>
        <w:t>–</w:t>
      </w:r>
      <w:r w:rsidRPr="009C73DC">
        <w:rPr>
          <w:rFonts w:ascii="Arial" w:hAnsi="Arial" w:cs="Arial"/>
          <w:sz w:val="23"/>
          <w:szCs w:val="23"/>
        </w:rPr>
        <w:t xml:space="preserve"> e non possono darsi interpretazioni distoniche o contrarie alle finalità di una norma che in primis pone la salvaguardia del perime</w:t>
      </w:r>
      <w:r>
        <w:rPr>
          <w:rFonts w:ascii="Arial" w:hAnsi="Arial" w:cs="Arial"/>
          <w:sz w:val="23"/>
          <w:szCs w:val="23"/>
        </w:rPr>
        <w:t>tro</w:t>
      </w:r>
      <w:r w:rsidRPr="009C73DC">
        <w:rPr>
          <w:rFonts w:ascii="Arial" w:hAnsi="Arial" w:cs="Arial"/>
          <w:sz w:val="23"/>
          <w:szCs w:val="23"/>
        </w:rPr>
        <w:t xml:space="preserve"> delle attività consentite alle professioni regolamentate</w:t>
      </w:r>
      <w:r>
        <w:rPr>
          <w:rFonts w:ascii="Arial" w:hAnsi="Arial" w:cs="Arial"/>
          <w:sz w:val="23"/>
          <w:szCs w:val="23"/>
        </w:rPr>
        <w:t>,</w:t>
      </w:r>
      <w:r w:rsidRPr="009C73DC">
        <w:rPr>
          <w:rFonts w:ascii="Arial" w:hAnsi="Arial" w:cs="Arial"/>
          <w:sz w:val="23"/>
          <w:szCs w:val="23"/>
        </w:rPr>
        <w:t xml:space="preserve"> individuando le materie riservate agli avvocati, fatta la premessa della riserva di legge per le altre professioni regolamentate, dell’assistenza, rappresentanza e difesa davanti </w:t>
      </w:r>
      <w:r>
        <w:rPr>
          <w:rFonts w:ascii="Arial" w:hAnsi="Arial" w:cs="Arial"/>
          <w:sz w:val="23"/>
          <w:szCs w:val="23"/>
        </w:rPr>
        <w:t xml:space="preserve">a </w:t>
      </w:r>
      <w:r w:rsidRPr="009C73DC">
        <w:rPr>
          <w:rFonts w:ascii="Arial" w:hAnsi="Arial" w:cs="Arial"/>
          <w:sz w:val="23"/>
          <w:szCs w:val="23"/>
        </w:rPr>
        <w:t>tutti gli organi giurisdizionali, svolte in modo continuativo, sistematico, organizzato, dietro compenso ove connesse all’attività giurisdizionale, costituendo questi paletti invalicabili rispetto all’esercizio di una esclusiva”.</w:t>
      </w:r>
    </w:p>
    <w:p w14:paraId="56A1B75D" w14:textId="77777777" w:rsidR="009C73DC" w:rsidRP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1FAD4C53" w14:textId="469D95D9" w:rsid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9C73DC">
        <w:rPr>
          <w:rFonts w:ascii="Arial" w:hAnsi="Arial" w:cs="Arial"/>
          <w:sz w:val="23"/>
          <w:szCs w:val="23"/>
        </w:rPr>
        <w:t xml:space="preserve">Per de Nuccio leggere la riforma della professione forense “senza partire dalla cornice su cui si muove l’impianto normativo è come cancellare il presupposto di un sistema ordinistico che come è stato evidenziato dalla Corte Costituzionale con la sentenza n. 144 del 2024, che, nel dichiarare non fondate le questioni di legittimità costituzionale sollevate dall’Associazione nazionale tributaristi - </w:t>
      </w:r>
      <w:proofErr w:type="spellStart"/>
      <w:r w:rsidRPr="009C73DC">
        <w:rPr>
          <w:rFonts w:ascii="Arial" w:hAnsi="Arial" w:cs="Arial"/>
          <w:sz w:val="23"/>
          <w:szCs w:val="23"/>
        </w:rPr>
        <w:t>Lapet</w:t>
      </w:r>
      <w:proofErr w:type="spellEnd"/>
      <w:r w:rsidRPr="009C73DC">
        <w:rPr>
          <w:rFonts w:ascii="Arial" w:hAnsi="Arial" w:cs="Arial"/>
          <w:sz w:val="23"/>
          <w:szCs w:val="23"/>
        </w:rPr>
        <w:t xml:space="preserve"> sul rilascio del visto di conformità sulle dichiarazioni dei redditi, ha stabilito tra l’altro, che nessuna equiparazione è praticabile tra professionisti appartenenti al sistema ordinistico e coloro che non sono organizzati in ordini o collegi, precisando che gli ordini professionali sono configurati come “enti pubblici ad appartenenza necessaria” e la loro istituzione e disciplina risponde all’esigenza di tutelare un rilevante interesse pubblico. Gli Ordini sono organismi associativi a partecipazione obbligatoria </w:t>
      </w:r>
      <w:r w:rsidR="0078521A">
        <w:rPr>
          <w:rFonts w:ascii="Arial" w:hAnsi="Arial" w:cs="Arial"/>
          <w:sz w:val="23"/>
          <w:szCs w:val="23"/>
        </w:rPr>
        <w:t xml:space="preserve">a </w:t>
      </w:r>
      <w:r w:rsidRPr="009C73DC">
        <w:rPr>
          <w:rFonts w:ascii="Arial" w:hAnsi="Arial" w:cs="Arial"/>
          <w:sz w:val="23"/>
          <w:szCs w:val="23"/>
        </w:rPr>
        <w:t>cui il legislatore statale ha affidato poteri, funzioni e prerogative, sottoposti a vigilanza da parte di organi dello Stato-apparato, tutti preordinati alla tutela di pregnanti interessi di rilievo costituzionale, connessi all’esercizio di attività professionali”.</w:t>
      </w:r>
    </w:p>
    <w:p w14:paraId="21D9DAC1" w14:textId="77777777" w:rsidR="009C73DC" w:rsidRP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6E837F57" w14:textId="3593CB6B" w:rsidR="00C90000" w:rsidRPr="009C73DC" w:rsidRDefault="009C73DC" w:rsidP="009C73DC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9C73DC">
        <w:rPr>
          <w:rFonts w:ascii="Arial" w:hAnsi="Arial" w:cs="Arial"/>
          <w:sz w:val="23"/>
          <w:szCs w:val="23"/>
        </w:rPr>
        <w:t>“La riforma della professione forense e nessun’altra riforma delle professioni regolamentate può intaccare o scardinare le competenze e le prerogative attribuite dalla legge ad altre professioni regolamentate”, conclude.</w:t>
      </w:r>
    </w:p>
    <w:sectPr w:rsidR="00C90000" w:rsidRPr="009C73D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FBD9" w14:textId="77777777" w:rsidR="00D85BE8" w:rsidRDefault="00D85BE8" w:rsidP="0078332C">
      <w:r>
        <w:separator/>
      </w:r>
    </w:p>
  </w:endnote>
  <w:endnote w:type="continuationSeparator" w:id="0">
    <w:p w14:paraId="68F0E5E7" w14:textId="77777777" w:rsidR="00D85BE8" w:rsidRDefault="00D85BE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ED69" w14:textId="77777777" w:rsidR="00D85BE8" w:rsidRDefault="00D85BE8" w:rsidP="0078332C">
      <w:r>
        <w:separator/>
      </w:r>
    </w:p>
  </w:footnote>
  <w:footnote w:type="continuationSeparator" w:id="0">
    <w:p w14:paraId="4570B976" w14:textId="77777777" w:rsidR="00D85BE8" w:rsidRDefault="00D85BE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8E9" w14:textId="768217BB" w:rsidR="0078332C" w:rsidRPr="005816F1" w:rsidRDefault="009E258E" w:rsidP="009E258E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 w:rsidRPr="00F6138D">
      <w:rPr>
        <w:noProof/>
        <w:lang w:eastAsia="it-IT"/>
      </w:rPr>
      <w:drawing>
        <wp:inline distT="0" distB="0" distL="0" distR="0" wp14:anchorId="77D54CE7" wp14:editId="4CF43061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5384">
    <w:abstractNumId w:val="1"/>
  </w:num>
  <w:num w:numId="2" w16cid:durableId="529299783">
    <w:abstractNumId w:val="2"/>
  </w:num>
  <w:num w:numId="3" w16cid:durableId="975646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361D8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A7D18"/>
    <w:rsid w:val="000B70CE"/>
    <w:rsid w:val="000C06F6"/>
    <w:rsid w:val="000C19B1"/>
    <w:rsid w:val="000F42D0"/>
    <w:rsid w:val="0010098D"/>
    <w:rsid w:val="00103B90"/>
    <w:rsid w:val="0011783B"/>
    <w:rsid w:val="00121C2D"/>
    <w:rsid w:val="0012370B"/>
    <w:rsid w:val="001267CB"/>
    <w:rsid w:val="00154327"/>
    <w:rsid w:val="00161D26"/>
    <w:rsid w:val="001621B6"/>
    <w:rsid w:val="00163F34"/>
    <w:rsid w:val="0016745A"/>
    <w:rsid w:val="00191BB6"/>
    <w:rsid w:val="00192936"/>
    <w:rsid w:val="00195B3A"/>
    <w:rsid w:val="001A2B04"/>
    <w:rsid w:val="001A4E5D"/>
    <w:rsid w:val="001B6C5C"/>
    <w:rsid w:val="001C7D62"/>
    <w:rsid w:val="001C7E5F"/>
    <w:rsid w:val="001D06B4"/>
    <w:rsid w:val="001D5A24"/>
    <w:rsid w:val="001E5797"/>
    <w:rsid w:val="001F0AE5"/>
    <w:rsid w:val="002007EC"/>
    <w:rsid w:val="00202E49"/>
    <w:rsid w:val="00212A8E"/>
    <w:rsid w:val="002142BA"/>
    <w:rsid w:val="00223824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3CDE"/>
    <w:rsid w:val="002957AC"/>
    <w:rsid w:val="002A1399"/>
    <w:rsid w:val="002A7FD0"/>
    <w:rsid w:val="002B033F"/>
    <w:rsid w:val="002B41C8"/>
    <w:rsid w:val="002B5416"/>
    <w:rsid w:val="002D2034"/>
    <w:rsid w:val="002D35A4"/>
    <w:rsid w:val="002D41C3"/>
    <w:rsid w:val="002D565B"/>
    <w:rsid w:val="002D77D5"/>
    <w:rsid w:val="002E19A4"/>
    <w:rsid w:val="002E2A67"/>
    <w:rsid w:val="002E4091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42C3F"/>
    <w:rsid w:val="0035492F"/>
    <w:rsid w:val="003675FA"/>
    <w:rsid w:val="00373804"/>
    <w:rsid w:val="003846CE"/>
    <w:rsid w:val="003925A4"/>
    <w:rsid w:val="003A48BD"/>
    <w:rsid w:val="003A4D33"/>
    <w:rsid w:val="003A50F9"/>
    <w:rsid w:val="003A7B1F"/>
    <w:rsid w:val="003B7AA7"/>
    <w:rsid w:val="003C0323"/>
    <w:rsid w:val="003D0BF2"/>
    <w:rsid w:val="003D3E18"/>
    <w:rsid w:val="003E0F52"/>
    <w:rsid w:val="003F4684"/>
    <w:rsid w:val="003F59A3"/>
    <w:rsid w:val="003F6088"/>
    <w:rsid w:val="003F65EE"/>
    <w:rsid w:val="0042041A"/>
    <w:rsid w:val="0042110C"/>
    <w:rsid w:val="00421CB8"/>
    <w:rsid w:val="004253CB"/>
    <w:rsid w:val="00442A08"/>
    <w:rsid w:val="00444F7A"/>
    <w:rsid w:val="004548F0"/>
    <w:rsid w:val="00460B34"/>
    <w:rsid w:val="00462070"/>
    <w:rsid w:val="00464BDB"/>
    <w:rsid w:val="00477C67"/>
    <w:rsid w:val="00480469"/>
    <w:rsid w:val="004859AE"/>
    <w:rsid w:val="00491911"/>
    <w:rsid w:val="004952FC"/>
    <w:rsid w:val="00497FD8"/>
    <w:rsid w:val="004A3A69"/>
    <w:rsid w:val="004B1132"/>
    <w:rsid w:val="004B2695"/>
    <w:rsid w:val="004B2B56"/>
    <w:rsid w:val="004C38F7"/>
    <w:rsid w:val="004C48E3"/>
    <w:rsid w:val="004D154C"/>
    <w:rsid w:val="004D4A49"/>
    <w:rsid w:val="004D4F0F"/>
    <w:rsid w:val="004D72EF"/>
    <w:rsid w:val="004E6111"/>
    <w:rsid w:val="004E7E5A"/>
    <w:rsid w:val="004F0F61"/>
    <w:rsid w:val="00512E22"/>
    <w:rsid w:val="00530AF3"/>
    <w:rsid w:val="00534E31"/>
    <w:rsid w:val="00537DC7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844A5"/>
    <w:rsid w:val="00590C67"/>
    <w:rsid w:val="00590F83"/>
    <w:rsid w:val="00592657"/>
    <w:rsid w:val="005A5486"/>
    <w:rsid w:val="005A7275"/>
    <w:rsid w:val="005C7544"/>
    <w:rsid w:val="005D6B7B"/>
    <w:rsid w:val="005D6EB9"/>
    <w:rsid w:val="005E297D"/>
    <w:rsid w:val="005E4BD4"/>
    <w:rsid w:val="005F0C58"/>
    <w:rsid w:val="005F5B57"/>
    <w:rsid w:val="005F7845"/>
    <w:rsid w:val="00615E1B"/>
    <w:rsid w:val="00620212"/>
    <w:rsid w:val="00626E59"/>
    <w:rsid w:val="00626E68"/>
    <w:rsid w:val="006273CC"/>
    <w:rsid w:val="00630985"/>
    <w:rsid w:val="00641C3C"/>
    <w:rsid w:val="006467C7"/>
    <w:rsid w:val="00650D2D"/>
    <w:rsid w:val="00666206"/>
    <w:rsid w:val="00671C27"/>
    <w:rsid w:val="00672D68"/>
    <w:rsid w:val="00675FE8"/>
    <w:rsid w:val="00677A10"/>
    <w:rsid w:val="00690F68"/>
    <w:rsid w:val="0069410F"/>
    <w:rsid w:val="006A5AEA"/>
    <w:rsid w:val="006B058D"/>
    <w:rsid w:val="006B3458"/>
    <w:rsid w:val="006B6B42"/>
    <w:rsid w:val="006C2F6E"/>
    <w:rsid w:val="006C3CAC"/>
    <w:rsid w:val="006C7100"/>
    <w:rsid w:val="006D236C"/>
    <w:rsid w:val="006D387C"/>
    <w:rsid w:val="006D5899"/>
    <w:rsid w:val="006D60D3"/>
    <w:rsid w:val="006E2989"/>
    <w:rsid w:val="006E2EA4"/>
    <w:rsid w:val="006E37FC"/>
    <w:rsid w:val="006F0643"/>
    <w:rsid w:val="006F175A"/>
    <w:rsid w:val="006F70F8"/>
    <w:rsid w:val="0070523A"/>
    <w:rsid w:val="007114F1"/>
    <w:rsid w:val="00711E62"/>
    <w:rsid w:val="00720024"/>
    <w:rsid w:val="0074254F"/>
    <w:rsid w:val="00752C6B"/>
    <w:rsid w:val="00764D9D"/>
    <w:rsid w:val="00775661"/>
    <w:rsid w:val="007775A5"/>
    <w:rsid w:val="00782159"/>
    <w:rsid w:val="0078332C"/>
    <w:rsid w:val="0078521A"/>
    <w:rsid w:val="00794FCF"/>
    <w:rsid w:val="007A7E77"/>
    <w:rsid w:val="007B47B4"/>
    <w:rsid w:val="007B6AC0"/>
    <w:rsid w:val="007B7197"/>
    <w:rsid w:val="007C14B1"/>
    <w:rsid w:val="007D030A"/>
    <w:rsid w:val="007D4761"/>
    <w:rsid w:val="007D4FF4"/>
    <w:rsid w:val="007D6905"/>
    <w:rsid w:val="007E25D0"/>
    <w:rsid w:val="007F7C5F"/>
    <w:rsid w:val="007F7ECA"/>
    <w:rsid w:val="00800937"/>
    <w:rsid w:val="00810BBB"/>
    <w:rsid w:val="00817216"/>
    <w:rsid w:val="008267D2"/>
    <w:rsid w:val="008328AD"/>
    <w:rsid w:val="0084360C"/>
    <w:rsid w:val="00845A96"/>
    <w:rsid w:val="0084639E"/>
    <w:rsid w:val="008538EB"/>
    <w:rsid w:val="008543B0"/>
    <w:rsid w:val="00865C99"/>
    <w:rsid w:val="00872890"/>
    <w:rsid w:val="00875736"/>
    <w:rsid w:val="008823BE"/>
    <w:rsid w:val="008866FA"/>
    <w:rsid w:val="00892C1F"/>
    <w:rsid w:val="00893C4F"/>
    <w:rsid w:val="008A09EA"/>
    <w:rsid w:val="008A6D39"/>
    <w:rsid w:val="008C04C4"/>
    <w:rsid w:val="008D69D8"/>
    <w:rsid w:val="008E2CD0"/>
    <w:rsid w:val="009051EC"/>
    <w:rsid w:val="00924F9F"/>
    <w:rsid w:val="0093096C"/>
    <w:rsid w:val="00930CC8"/>
    <w:rsid w:val="00951A3C"/>
    <w:rsid w:val="00956625"/>
    <w:rsid w:val="00961263"/>
    <w:rsid w:val="00963401"/>
    <w:rsid w:val="009653ED"/>
    <w:rsid w:val="00980D12"/>
    <w:rsid w:val="00986756"/>
    <w:rsid w:val="00997933"/>
    <w:rsid w:val="009A3766"/>
    <w:rsid w:val="009B6165"/>
    <w:rsid w:val="009B67CD"/>
    <w:rsid w:val="009C73DC"/>
    <w:rsid w:val="009D138B"/>
    <w:rsid w:val="009D485A"/>
    <w:rsid w:val="009E258E"/>
    <w:rsid w:val="009F3B00"/>
    <w:rsid w:val="00A07FB9"/>
    <w:rsid w:val="00A1130C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04E2"/>
    <w:rsid w:val="00A7311A"/>
    <w:rsid w:val="00A74A8A"/>
    <w:rsid w:val="00A837E6"/>
    <w:rsid w:val="00A8475F"/>
    <w:rsid w:val="00A95375"/>
    <w:rsid w:val="00A96364"/>
    <w:rsid w:val="00A978FD"/>
    <w:rsid w:val="00A9798E"/>
    <w:rsid w:val="00AA7145"/>
    <w:rsid w:val="00AB5991"/>
    <w:rsid w:val="00AB7ADE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8CF"/>
    <w:rsid w:val="00B02EEF"/>
    <w:rsid w:val="00B02FF0"/>
    <w:rsid w:val="00B0348B"/>
    <w:rsid w:val="00B14747"/>
    <w:rsid w:val="00B16835"/>
    <w:rsid w:val="00B169EB"/>
    <w:rsid w:val="00B244EE"/>
    <w:rsid w:val="00B2607D"/>
    <w:rsid w:val="00B37BB9"/>
    <w:rsid w:val="00B55401"/>
    <w:rsid w:val="00B608D6"/>
    <w:rsid w:val="00B77DD8"/>
    <w:rsid w:val="00B80328"/>
    <w:rsid w:val="00B82041"/>
    <w:rsid w:val="00B874BD"/>
    <w:rsid w:val="00B93B7C"/>
    <w:rsid w:val="00B96F60"/>
    <w:rsid w:val="00BA5CC8"/>
    <w:rsid w:val="00BC1E17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62FAA"/>
    <w:rsid w:val="00C82E4F"/>
    <w:rsid w:val="00C90000"/>
    <w:rsid w:val="00C9107A"/>
    <w:rsid w:val="00C92A52"/>
    <w:rsid w:val="00C92F98"/>
    <w:rsid w:val="00C93B05"/>
    <w:rsid w:val="00CA234F"/>
    <w:rsid w:val="00CA5B6F"/>
    <w:rsid w:val="00CA6D78"/>
    <w:rsid w:val="00CB51DE"/>
    <w:rsid w:val="00CC1A3B"/>
    <w:rsid w:val="00CD17A1"/>
    <w:rsid w:val="00CE0295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4050C"/>
    <w:rsid w:val="00D61E3E"/>
    <w:rsid w:val="00D645B8"/>
    <w:rsid w:val="00D8228E"/>
    <w:rsid w:val="00D85BE8"/>
    <w:rsid w:val="00D86C56"/>
    <w:rsid w:val="00DA0174"/>
    <w:rsid w:val="00DA0468"/>
    <w:rsid w:val="00DA23B5"/>
    <w:rsid w:val="00DA57E3"/>
    <w:rsid w:val="00DA5A11"/>
    <w:rsid w:val="00DB31F0"/>
    <w:rsid w:val="00DD7CC3"/>
    <w:rsid w:val="00DF1387"/>
    <w:rsid w:val="00DF7F3F"/>
    <w:rsid w:val="00E00108"/>
    <w:rsid w:val="00E018F4"/>
    <w:rsid w:val="00E05023"/>
    <w:rsid w:val="00E369C8"/>
    <w:rsid w:val="00E43464"/>
    <w:rsid w:val="00E512F2"/>
    <w:rsid w:val="00E82696"/>
    <w:rsid w:val="00E83254"/>
    <w:rsid w:val="00E92062"/>
    <w:rsid w:val="00E96CB8"/>
    <w:rsid w:val="00E97BC0"/>
    <w:rsid w:val="00EB4A49"/>
    <w:rsid w:val="00EB650B"/>
    <w:rsid w:val="00EC6A83"/>
    <w:rsid w:val="00EC74C8"/>
    <w:rsid w:val="00ED2BA2"/>
    <w:rsid w:val="00ED7E04"/>
    <w:rsid w:val="00EE0275"/>
    <w:rsid w:val="00EE61E7"/>
    <w:rsid w:val="00EE692F"/>
    <w:rsid w:val="00EE7FC7"/>
    <w:rsid w:val="00EF0BD2"/>
    <w:rsid w:val="00EF3839"/>
    <w:rsid w:val="00EF5B0E"/>
    <w:rsid w:val="00F12009"/>
    <w:rsid w:val="00F12406"/>
    <w:rsid w:val="00F141DB"/>
    <w:rsid w:val="00F14F90"/>
    <w:rsid w:val="00F163A3"/>
    <w:rsid w:val="00F1706B"/>
    <w:rsid w:val="00F20639"/>
    <w:rsid w:val="00F2596D"/>
    <w:rsid w:val="00F27E8D"/>
    <w:rsid w:val="00F409A6"/>
    <w:rsid w:val="00F50B95"/>
    <w:rsid w:val="00F5457A"/>
    <w:rsid w:val="00F601CB"/>
    <w:rsid w:val="00F643E6"/>
    <w:rsid w:val="00F7125B"/>
    <w:rsid w:val="00F73AC3"/>
    <w:rsid w:val="00F85998"/>
    <w:rsid w:val="00F97331"/>
    <w:rsid w:val="00FA0B81"/>
    <w:rsid w:val="00FA561E"/>
    <w:rsid w:val="00FA62A2"/>
    <w:rsid w:val="00FA67B4"/>
    <w:rsid w:val="00FB039F"/>
    <w:rsid w:val="00FB3722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125BB"/>
  <w15:docId w15:val="{B919C32A-B55F-4B68-A327-2EFA8F7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A66F-64EC-4121-8590-AA53ECBC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36</cp:revision>
  <cp:lastPrinted>2017-11-29T14:32:00Z</cp:lastPrinted>
  <dcterms:created xsi:type="dcterms:W3CDTF">2020-03-10T11:09:00Z</dcterms:created>
  <dcterms:modified xsi:type="dcterms:W3CDTF">2026-03-10T13:58:00Z</dcterms:modified>
</cp:coreProperties>
</file>