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B3F4A" w14:textId="77777777" w:rsidR="005820B5" w:rsidRPr="002E4091" w:rsidRDefault="005820B5" w:rsidP="002E4091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bookmarkStart w:id="0" w:name="_Hlk499733979"/>
    </w:p>
    <w:p w14:paraId="71FCB89A" w14:textId="06494EFE" w:rsidR="00D10DE0" w:rsidRPr="009E258E" w:rsidRDefault="00D10DE0" w:rsidP="009E258E">
      <w:pPr>
        <w:jc w:val="center"/>
        <w:rPr>
          <w:rFonts w:ascii="Arial" w:hAnsi="Arial" w:cs="Arial"/>
          <w:sz w:val="23"/>
          <w:szCs w:val="23"/>
        </w:rPr>
      </w:pPr>
      <w:r w:rsidRPr="009E258E">
        <w:rPr>
          <w:rFonts w:ascii="Arial" w:hAnsi="Arial" w:cs="Arial"/>
          <w:b/>
          <w:bCs/>
          <w:sz w:val="23"/>
          <w:szCs w:val="23"/>
          <w:u w:val="single"/>
        </w:rPr>
        <w:t>C</w:t>
      </w:r>
      <w:r w:rsidR="009E258E" w:rsidRPr="009E258E">
        <w:rPr>
          <w:rFonts w:ascii="Arial" w:hAnsi="Arial" w:cs="Arial"/>
          <w:b/>
          <w:bCs/>
          <w:sz w:val="23"/>
          <w:szCs w:val="23"/>
          <w:u w:val="single"/>
        </w:rPr>
        <w:t>omunicato stampa</w:t>
      </w:r>
    </w:p>
    <w:p w14:paraId="0742DBD1" w14:textId="77777777" w:rsidR="005820B5" w:rsidRPr="009E258E" w:rsidRDefault="005820B5" w:rsidP="009E258E">
      <w:pPr>
        <w:jc w:val="center"/>
        <w:rPr>
          <w:rFonts w:ascii="Arial" w:hAnsi="Arial" w:cs="Arial"/>
          <w:sz w:val="23"/>
          <w:szCs w:val="23"/>
        </w:rPr>
      </w:pPr>
    </w:p>
    <w:p w14:paraId="2AF79BBF" w14:textId="243E37A6" w:rsidR="002E4091" w:rsidRPr="009E258E" w:rsidRDefault="002E4091" w:rsidP="009E258E">
      <w:pPr>
        <w:jc w:val="center"/>
        <w:outlineLvl w:val="1"/>
        <w:rPr>
          <w:rFonts w:ascii="Arial" w:eastAsia="Times New Roman" w:hAnsi="Arial" w:cs="Arial"/>
          <w:b/>
          <w:bCs/>
          <w:sz w:val="23"/>
          <w:szCs w:val="23"/>
          <w:lang w:eastAsia="it-IT"/>
        </w:rPr>
      </w:pPr>
      <w:r w:rsidRPr="009E258E">
        <w:rPr>
          <w:rFonts w:ascii="Arial" w:eastAsia="Times New Roman" w:hAnsi="Arial" w:cs="Arial"/>
          <w:b/>
          <w:bCs/>
          <w:sz w:val="23"/>
          <w:szCs w:val="23"/>
          <w:lang w:eastAsia="it-IT"/>
        </w:rPr>
        <w:t>ENTI LOCALI, PUBBLICATA LA RELAZIONE AL RENDICONTO 20</w:t>
      </w:r>
      <w:r w:rsidR="00CD17A1" w:rsidRPr="009E258E">
        <w:rPr>
          <w:rFonts w:ascii="Arial" w:eastAsia="Times New Roman" w:hAnsi="Arial" w:cs="Arial"/>
          <w:b/>
          <w:bCs/>
          <w:sz w:val="23"/>
          <w:szCs w:val="23"/>
          <w:lang w:eastAsia="it-IT"/>
        </w:rPr>
        <w:t>2</w:t>
      </w:r>
      <w:r w:rsidR="009B67CD" w:rsidRPr="009E258E">
        <w:rPr>
          <w:rFonts w:ascii="Arial" w:eastAsia="Times New Roman" w:hAnsi="Arial" w:cs="Arial"/>
          <w:b/>
          <w:bCs/>
          <w:sz w:val="23"/>
          <w:szCs w:val="23"/>
          <w:lang w:eastAsia="it-IT"/>
        </w:rPr>
        <w:t>5</w:t>
      </w:r>
      <w:r w:rsidRPr="009E258E">
        <w:rPr>
          <w:rFonts w:ascii="Arial" w:eastAsia="Times New Roman" w:hAnsi="Arial" w:cs="Arial"/>
          <w:b/>
          <w:bCs/>
          <w:sz w:val="23"/>
          <w:szCs w:val="23"/>
          <w:lang w:eastAsia="it-IT"/>
        </w:rPr>
        <w:t xml:space="preserve"> DELL’ORGANO DI REVISIONE</w:t>
      </w:r>
    </w:p>
    <w:p w14:paraId="7FE65298" w14:textId="77777777" w:rsidR="006B058D" w:rsidRPr="009E258E" w:rsidRDefault="006B058D" w:rsidP="009E258E">
      <w:pPr>
        <w:jc w:val="center"/>
        <w:outlineLvl w:val="1"/>
        <w:rPr>
          <w:rFonts w:ascii="Arial" w:eastAsia="Times New Roman" w:hAnsi="Arial" w:cs="Arial"/>
          <w:b/>
          <w:bCs/>
          <w:sz w:val="23"/>
          <w:szCs w:val="23"/>
          <w:lang w:eastAsia="it-IT"/>
        </w:rPr>
      </w:pPr>
    </w:p>
    <w:p w14:paraId="0DA547DD" w14:textId="73D7481C" w:rsidR="009B67CD" w:rsidRPr="009E258E" w:rsidRDefault="009B67CD" w:rsidP="009E258E">
      <w:pPr>
        <w:jc w:val="center"/>
        <w:outlineLvl w:val="1"/>
        <w:rPr>
          <w:rFonts w:ascii="Arial" w:eastAsia="Times New Roman" w:hAnsi="Arial" w:cs="Arial"/>
          <w:b/>
          <w:bCs/>
          <w:sz w:val="23"/>
          <w:szCs w:val="23"/>
          <w:lang w:eastAsia="it-IT"/>
        </w:rPr>
      </w:pPr>
      <w:r w:rsidRPr="009E258E">
        <w:rPr>
          <w:rFonts w:ascii="Arial" w:eastAsia="Times New Roman" w:hAnsi="Arial" w:cs="Arial"/>
          <w:b/>
          <w:bCs/>
          <w:sz w:val="23"/>
          <w:szCs w:val="23"/>
          <w:lang w:eastAsia="it-IT"/>
        </w:rPr>
        <w:t xml:space="preserve">Il documento, messo a disposizione dal Consiglio </w:t>
      </w:r>
      <w:r w:rsidR="00956625">
        <w:rPr>
          <w:rFonts w:ascii="Arial" w:eastAsia="Times New Roman" w:hAnsi="Arial" w:cs="Arial"/>
          <w:b/>
          <w:bCs/>
          <w:sz w:val="23"/>
          <w:szCs w:val="23"/>
          <w:lang w:eastAsia="it-IT"/>
        </w:rPr>
        <w:t>N</w:t>
      </w:r>
      <w:r w:rsidRPr="009E258E">
        <w:rPr>
          <w:rFonts w:ascii="Arial" w:eastAsia="Times New Roman" w:hAnsi="Arial" w:cs="Arial"/>
          <w:b/>
          <w:bCs/>
          <w:sz w:val="23"/>
          <w:szCs w:val="23"/>
          <w:lang w:eastAsia="it-IT"/>
        </w:rPr>
        <w:t xml:space="preserve">azionale e dalla Fondazione Nazionale di Ricerca dei </w:t>
      </w:r>
      <w:r w:rsidR="00956625">
        <w:rPr>
          <w:rFonts w:ascii="Arial" w:eastAsia="Times New Roman" w:hAnsi="Arial" w:cs="Arial"/>
          <w:b/>
          <w:bCs/>
          <w:sz w:val="23"/>
          <w:szCs w:val="23"/>
          <w:lang w:eastAsia="it-IT"/>
        </w:rPr>
        <w:t>C</w:t>
      </w:r>
      <w:r w:rsidRPr="009E258E">
        <w:rPr>
          <w:rFonts w:ascii="Arial" w:eastAsia="Times New Roman" w:hAnsi="Arial" w:cs="Arial"/>
          <w:b/>
          <w:bCs/>
          <w:sz w:val="23"/>
          <w:szCs w:val="23"/>
          <w:lang w:eastAsia="it-IT"/>
        </w:rPr>
        <w:t xml:space="preserve">ommercialisti, è redatto in collaborazione con </w:t>
      </w:r>
      <w:r w:rsidR="00956625">
        <w:rPr>
          <w:rFonts w:ascii="Arial" w:eastAsia="Times New Roman" w:hAnsi="Arial" w:cs="Arial"/>
          <w:b/>
          <w:bCs/>
          <w:sz w:val="23"/>
          <w:szCs w:val="23"/>
          <w:lang w:eastAsia="it-IT"/>
        </w:rPr>
        <w:t>ANCREL</w:t>
      </w:r>
    </w:p>
    <w:p w14:paraId="0B928A5E" w14:textId="77777777" w:rsidR="009B67CD" w:rsidRPr="009E258E" w:rsidRDefault="009B67CD" w:rsidP="002E4091">
      <w:pPr>
        <w:jc w:val="both"/>
        <w:outlineLvl w:val="1"/>
        <w:rPr>
          <w:rFonts w:ascii="Arial" w:eastAsia="Times New Roman" w:hAnsi="Arial" w:cs="Arial"/>
          <w:b/>
          <w:bCs/>
          <w:sz w:val="23"/>
          <w:szCs w:val="23"/>
          <w:lang w:eastAsia="it-IT"/>
        </w:rPr>
      </w:pPr>
    </w:p>
    <w:p w14:paraId="010F4D90" w14:textId="5C39B8C0" w:rsidR="002E4091" w:rsidRPr="00956625" w:rsidRDefault="00B0348B" w:rsidP="002E4091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r w:rsidRPr="00956625">
        <w:rPr>
          <w:rFonts w:ascii="Arial" w:hAnsi="Arial" w:cs="Arial"/>
          <w:i/>
          <w:color w:val="000000"/>
          <w:sz w:val="23"/>
          <w:szCs w:val="23"/>
        </w:rPr>
        <w:t>Roma,</w:t>
      </w:r>
      <w:r w:rsidR="002E4091" w:rsidRPr="00956625">
        <w:rPr>
          <w:rFonts w:ascii="Arial" w:hAnsi="Arial" w:cs="Arial"/>
          <w:i/>
          <w:color w:val="000000"/>
          <w:sz w:val="23"/>
          <w:szCs w:val="23"/>
        </w:rPr>
        <w:t xml:space="preserve"> </w:t>
      </w:r>
      <w:r w:rsidR="009B67CD" w:rsidRPr="00956625">
        <w:rPr>
          <w:rFonts w:ascii="Arial" w:hAnsi="Arial" w:cs="Arial"/>
          <w:i/>
          <w:color w:val="000000"/>
          <w:sz w:val="23"/>
          <w:szCs w:val="23"/>
        </w:rPr>
        <w:t>5</w:t>
      </w:r>
      <w:r w:rsidRPr="00956625">
        <w:rPr>
          <w:rFonts w:ascii="Arial" w:hAnsi="Arial" w:cs="Arial"/>
          <w:i/>
          <w:color w:val="000000"/>
          <w:sz w:val="23"/>
          <w:szCs w:val="23"/>
        </w:rPr>
        <w:t xml:space="preserve"> marzo 20</w:t>
      </w:r>
      <w:r w:rsidR="006B058D" w:rsidRPr="00956625">
        <w:rPr>
          <w:rFonts w:ascii="Arial" w:hAnsi="Arial" w:cs="Arial"/>
          <w:i/>
          <w:color w:val="000000"/>
          <w:sz w:val="23"/>
          <w:szCs w:val="23"/>
        </w:rPr>
        <w:t>2</w:t>
      </w:r>
      <w:r w:rsidR="002E2A67" w:rsidRPr="00956625">
        <w:rPr>
          <w:rFonts w:ascii="Arial" w:hAnsi="Arial" w:cs="Arial"/>
          <w:i/>
          <w:color w:val="000000"/>
          <w:sz w:val="23"/>
          <w:szCs w:val="23"/>
        </w:rPr>
        <w:t>6</w:t>
      </w:r>
      <w:r w:rsidR="00EB4A49" w:rsidRPr="00956625">
        <w:rPr>
          <w:rFonts w:ascii="Arial" w:hAnsi="Arial" w:cs="Arial"/>
          <w:color w:val="000000"/>
          <w:sz w:val="23"/>
          <w:szCs w:val="23"/>
        </w:rPr>
        <w:t xml:space="preserve"> - </w:t>
      </w:r>
      <w:bookmarkEnd w:id="0"/>
      <w:r w:rsidR="009B67CD" w:rsidRPr="00956625">
        <w:rPr>
          <w:rFonts w:ascii="Arial" w:hAnsi="Arial" w:cs="Arial"/>
          <w:color w:val="000000"/>
          <w:sz w:val="23"/>
          <w:szCs w:val="23"/>
        </w:rPr>
        <w:t>Il Consiglio Nazionale dei Dottori Commercialisti e degli Esperti Contabili e la Fondazione Nazionale dei Commercialisti</w:t>
      </w:r>
      <w:r w:rsidR="00672D68" w:rsidRPr="00956625">
        <w:rPr>
          <w:rFonts w:ascii="Arial" w:hAnsi="Arial" w:cs="Arial"/>
          <w:color w:val="000000"/>
          <w:sz w:val="23"/>
          <w:szCs w:val="23"/>
        </w:rPr>
        <w:t xml:space="preserve"> – Ricerca</w:t>
      </w:r>
      <w:r w:rsidR="00E369C8">
        <w:rPr>
          <w:rFonts w:ascii="Arial" w:hAnsi="Arial" w:cs="Arial"/>
          <w:color w:val="000000"/>
          <w:sz w:val="23"/>
          <w:szCs w:val="23"/>
        </w:rPr>
        <w:t>,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 xml:space="preserve"> in collaborazione con l’Associazione Nazionale Certificatori e Revisori degli enti locali (Ancrel), rendono disponibile</w:t>
      </w:r>
      <w:r w:rsidR="00195B3A" w:rsidRPr="00956625">
        <w:rPr>
          <w:rFonts w:ascii="Arial" w:hAnsi="Arial" w:cs="Arial"/>
          <w:color w:val="000000"/>
          <w:sz w:val="23"/>
          <w:szCs w:val="23"/>
        </w:rPr>
        <w:t xml:space="preserve"> 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>il format della “</w:t>
      </w:r>
      <w:r w:rsidR="002E4091" w:rsidRPr="00E369C8">
        <w:rPr>
          <w:rFonts w:ascii="Arial" w:hAnsi="Arial" w:cs="Arial"/>
          <w:b/>
          <w:bCs/>
          <w:color w:val="000000"/>
          <w:sz w:val="23"/>
          <w:szCs w:val="23"/>
        </w:rPr>
        <w:t>Relazione dell’organo di revisione sul rendiconto della gestione</w:t>
      </w:r>
      <w:r w:rsidR="00F27E8D" w:rsidRPr="00E369C8">
        <w:rPr>
          <w:rFonts w:ascii="Arial" w:hAnsi="Arial" w:cs="Arial"/>
          <w:b/>
          <w:bCs/>
          <w:color w:val="000000"/>
          <w:sz w:val="23"/>
          <w:szCs w:val="23"/>
        </w:rPr>
        <w:t xml:space="preserve"> 202</w:t>
      </w:r>
      <w:r w:rsidR="009B67CD" w:rsidRPr="00E369C8">
        <w:rPr>
          <w:rFonts w:ascii="Arial" w:hAnsi="Arial" w:cs="Arial"/>
          <w:b/>
          <w:bCs/>
          <w:color w:val="000000"/>
          <w:sz w:val="23"/>
          <w:szCs w:val="23"/>
        </w:rPr>
        <w:t>5 e documenti allegati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>”.</w:t>
      </w:r>
      <w:r w:rsidR="009B67CD" w:rsidRPr="00956625">
        <w:rPr>
          <w:color w:val="000000"/>
          <w:sz w:val="23"/>
          <w:szCs w:val="23"/>
        </w:rPr>
        <w:t xml:space="preserve"> 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>La pubblicazione, realizzata nell’ambito dell’area di delega “</w:t>
      </w:r>
      <w:r w:rsidR="009B67CD" w:rsidRPr="00E369C8">
        <w:rPr>
          <w:rFonts w:ascii="Arial" w:hAnsi="Arial" w:cs="Arial"/>
          <w:i/>
          <w:iCs/>
          <w:color w:val="000000"/>
          <w:sz w:val="23"/>
          <w:szCs w:val="23"/>
        </w:rPr>
        <w:t>Contabilità e revisione degli enti locali e delle società a partecipazione pubblica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 xml:space="preserve">” dei consiglieri </w:t>
      </w:r>
      <w:r w:rsidR="009B67CD" w:rsidRPr="00E369C8">
        <w:rPr>
          <w:rFonts w:ascii="Arial" w:hAnsi="Arial" w:cs="Arial"/>
          <w:b/>
          <w:bCs/>
          <w:color w:val="000000"/>
          <w:sz w:val="23"/>
          <w:szCs w:val="23"/>
        </w:rPr>
        <w:t>Cristina Bertinelli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 xml:space="preserve"> e </w:t>
      </w:r>
      <w:r w:rsidR="009B67CD" w:rsidRPr="00E369C8">
        <w:rPr>
          <w:rFonts w:ascii="Arial" w:hAnsi="Arial" w:cs="Arial"/>
          <w:b/>
          <w:bCs/>
          <w:color w:val="000000"/>
          <w:sz w:val="23"/>
          <w:szCs w:val="23"/>
        </w:rPr>
        <w:t>Giuseppe Venneri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 xml:space="preserve">, è curata da </w:t>
      </w:r>
      <w:r w:rsidR="009B67CD" w:rsidRPr="00E369C8">
        <w:rPr>
          <w:rFonts w:ascii="Arial" w:hAnsi="Arial" w:cs="Arial"/>
          <w:b/>
          <w:bCs/>
          <w:color w:val="000000"/>
          <w:sz w:val="23"/>
          <w:szCs w:val="23"/>
        </w:rPr>
        <w:t>Marco Castellani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>, Presidente di Ancrel</w:t>
      </w:r>
      <w:r w:rsidR="00E369C8">
        <w:rPr>
          <w:rFonts w:ascii="Arial" w:hAnsi="Arial" w:cs="Arial"/>
          <w:color w:val="000000"/>
          <w:sz w:val="23"/>
          <w:szCs w:val="23"/>
        </w:rPr>
        <w:t>;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 xml:space="preserve"> </w:t>
      </w:r>
      <w:r w:rsidR="009B67CD" w:rsidRPr="00E369C8">
        <w:rPr>
          <w:rFonts w:ascii="Arial" w:hAnsi="Arial" w:cs="Arial"/>
          <w:b/>
          <w:bCs/>
          <w:color w:val="000000"/>
          <w:sz w:val="23"/>
          <w:szCs w:val="23"/>
        </w:rPr>
        <w:t>Tommaso Pazzaglini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>, componente della commissione e consigliere Ancrel</w:t>
      </w:r>
      <w:r w:rsidR="00E369C8">
        <w:rPr>
          <w:rFonts w:ascii="Arial" w:hAnsi="Arial" w:cs="Arial"/>
          <w:color w:val="000000"/>
          <w:sz w:val="23"/>
          <w:szCs w:val="23"/>
        </w:rPr>
        <w:t xml:space="preserve">; </w:t>
      </w:r>
      <w:r w:rsidR="009B67CD" w:rsidRPr="00E369C8">
        <w:rPr>
          <w:rFonts w:ascii="Arial" w:hAnsi="Arial" w:cs="Arial"/>
          <w:b/>
          <w:bCs/>
          <w:color w:val="000000"/>
          <w:sz w:val="23"/>
          <w:szCs w:val="23"/>
        </w:rPr>
        <w:t>Anna De Toni</w:t>
      </w:r>
      <w:r w:rsidR="009B67CD" w:rsidRPr="00956625">
        <w:rPr>
          <w:rFonts w:ascii="Arial" w:hAnsi="Arial" w:cs="Arial"/>
          <w:color w:val="000000"/>
          <w:sz w:val="23"/>
          <w:szCs w:val="23"/>
        </w:rPr>
        <w:t>, ricercatrice della Fondazione Nazionale Commercialisti Ricerca.</w:t>
      </w:r>
    </w:p>
    <w:p w14:paraId="431F39D2" w14:textId="77777777" w:rsidR="002E4091" w:rsidRPr="00956625" w:rsidRDefault="002E4091" w:rsidP="002E4091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</w:p>
    <w:p w14:paraId="3C2037D9" w14:textId="2D718C7F" w:rsidR="00592657" w:rsidRPr="00956625" w:rsidRDefault="004859AE" w:rsidP="002E4091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r w:rsidRPr="00956625">
        <w:rPr>
          <w:rFonts w:ascii="Arial" w:hAnsi="Arial" w:cs="Arial"/>
          <w:color w:val="000000"/>
          <w:sz w:val="23"/>
          <w:szCs w:val="23"/>
        </w:rPr>
        <w:t>La relazione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 xml:space="preserve"> è predisposta nel rispetto della parte II “</w:t>
      </w:r>
      <w:r w:rsidR="002E4091" w:rsidRPr="00E369C8">
        <w:rPr>
          <w:rFonts w:ascii="Arial" w:hAnsi="Arial" w:cs="Arial"/>
          <w:b/>
          <w:bCs/>
          <w:color w:val="000000"/>
          <w:sz w:val="23"/>
          <w:szCs w:val="23"/>
        </w:rPr>
        <w:t>Ordinamento finanziario e contabile del D. Lgs.18/8/2000 n. 267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 xml:space="preserve">” (TUEL) e dei </w:t>
      </w:r>
      <w:r w:rsidR="002E4091" w:rsidRPr="00E369C8">
        <w:rPr>
          <w:rFonts w:ascii="Arial" w:hAnsi="Arial" w:cs="Arial"/>
          <w:b/>
          <w:bCs/>
          <w:color w:val="000000"/>
          <w:sz w:val="23"/>
          <w:szCs w:val="23"/>
        </w:rPr>
        <w:t>principi contabili generali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 xml:space="preserve"> allegati al D. Lgs. 118/2011. Per la formulazione del</w:t>
      </w:r>
      <w:r w:rsidR="000361D8" w:rsidRPr="00956625">
        <w:rPr>
          <w:rFonts w:ascii="Arial" w:hAnsi="Arial" w:cs="Arial"/>
          <w:color w:val="000000"/>
          <w:sz w:val="23"/>
          <w:szCs w:val="23"/>
        </w:rPr>
        <w:t>lo schema di relazione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 xml:space="preserve"> e per l’esercizio delle sue funzioni</w:t>
      </w:r>
      <w:r w:rsidR="00E369C8">
        <w:rPr>
          <w:rFonts w:ascii="Arial" w:hAnsi="Arial" w:cs="Arial"/>
          <w:color w:val="000000"/>
          <w:sz w:val="23"/>
          <w:szCs w:val="23"/>
        </w:rPr>
        <w:t>,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 xml:space="preserve"> l’organo di revisione può avvalersi </w:t>
      </w:r>
      <w:r w:rsidR="00672D68" w:rsidRPr="00956625">
        <w:rPr>
          <w:rFonts w:ascii="Arial" w:hAnsi="Arial" w:cs="Arial"/>
          <w:color w:val="000000"/>
          <w:sz w:val="23"/>
          <w:szCs w:val="23"/>
        </w:rPr>
        <w:t xml:space="preserve">dei </w:t>
      </w:r>
      <w:r w:rsidR="00672D68" w:rsidRPr="00E369C8">
        <w:rPr>
          <w:rFonts w:ascii="Arial" w:hAnsi="Arial" w:cs="Arial"/>
          <w:b/>
          <w:bCs/>
          <w:color w:val="000000"/>
          <w:sz w:val="23"/>
          <w:szCs w:val="23"/>
        </w:rPr>
        <w:t>principi di vigilanza e controllo emanati dal Consiglio Nazionale</w:t>
      </w:r>
      <w:r w:rsidR="00672D68" w:rsidRPr="00956625">
        <w:rPr>
          <w:rFonts w:ascii="Arial" w:hAnsi="Arial" w:cs="Arial"/>
          <w:color w:val="000000"/>
          <w:sz w:val="23"/>
          <w:szCs w:val="23"/>
        </w:rPr>
        <w:t xml:space="preserve"> dei Dottori Commercialisti e degli Esperti Contabili </w:t>
      </w:r>
      <w:r w:rsidR="00672D68" w:rsidRPr="00E369C8">
        <w:rPr>
          <w:rFonts w:ascii="Arial" w:hAnsi="Arial" w:cs="Arial"/>
          <w:b/>
          <w:bCs/>
          <w:color w:val="000000"/>
          <w:sz w:val="23"/>
          <w:szCs w:val="23"/>
        </w:rPr>
        <w:t xml:space="preserve">e </w:t>
      </w:r>
      <w:r w:rsidR="00195B3A" w:rsidRPr="00E369C8">
        <w:rPr>
          <w:rFonts w:ascii="Arial" w:hAnsi="Arial" w:cs="Arial"/>
          <w:b/>
          <w:bCs/>
          <w:color w:val="000000"/>
          <w:sz w:val="23"/>
          <w:szCs w:val="23"/>
        </w:rPr>
        <w:t>delle check</w:t>
      </w:r>
      <w:r w:rsidR="00F27E8D" w:rsidRPr="00E369C8">
        <w:rPr>
          <w:rFonts w:ascii="Arial" w:hAnsi="Arial" w:cs="Arial"/>
          <w:b/>
          <w:bCs/>
          <w:color w:val="000000"/>
          <w:sz w:val="23"/>
          <w:szCs w:val="23"/>
        </w:rPr>
        <w:t>-</w:t>
      </w:r>
      <w:r w:rsidR="00195B3A" w:rsidRPr="00E369C8">
        <w:rPr>
          <w:rFonts w:ascii="Arial" w:hAnsi="Arial" w:cs="Arial"/>
          <w:b/>
          <w:bCs/>
          <w:color w:val="000000"/>
          <w:sz w:val="23"/>
          <w:szCs w:val="23"/>
        </w:rPr>
        <w:t>list</w:t>
      </w:r>
      <w:r w:rsidR="00195B3A" w:rsidRPr="00956625">
        <w:rPr>
          <w:rFonts w:ascii="Arial" w:hAnsi="Arial" w:cs="Arial"/>
          <w:color w:val="000000"/>
          <w:sz w:val="23"/>
          <w:szCs w:val="23"/>
        </w:rPr>
        <w:t xml:space="preserve"> pubblicate a corredo della relazione</w:t>
      </w:r>
      <w:r w:rsidR="002E4091" w:rsidRPr="00956625">
        <w:rPr>
          <w:rFonts w:ascii="Arial" w:hAnsi="Arial" w:cs="Arial"/>
          <w:color w:val="000000"/>
          <w:sz w:val="23"/>
          <w:szCs w:val="23"/>
        </w:rPr>
        <w:t xml:space="preserve">. </w:t>
      </w:r>
    </w:p>
    <w:p w14:paraId="3AB02D5C" w14:textId="77777777" w:rsidR="00592657" w:rsidRPr="00956625" w:rsidRDefault="00592657" w:rsidP="002E4091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</w:p>
    <w:p w14:paraId="6A7143C5" w14:textId="2AC3A033" w:rsidR="00530AF3" w:rsidRPr="00956625" w:rsidRDefault="00DA23B5" w:rsidP="00EF0BD2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I</w:t>
      </w:r>
      <w:r w:rsidR="000361D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l format</w:t>
      </w:r>
      <w:r w:rsidR="00B55401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F1706B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è </w:t>
      </w:r>
      <w:r w:rsidR="00F1706B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aggiornato tenendo</w:t>
      </w:r>
      <w:r w:rsidR="00B55401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conto delle norme</w:t>
      </w:r>
      <w:r w:rsidR="00293CDE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emanate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, </w:t>
      </w:r>
      <w:r w:rsidR="00EF0BD2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de</w:t>
      </w:r>
      <w:r w:rsidR="00980D12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gli </w:t>
      </w:r>
      <w:bookmarkStart w:id="1" w:name="_Hlk192513738"/>
      <w:r w:rsidR="00980D12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orientamenti di prassi e giurisprudenziali</w:t>
      </w:r>
      <w:r w:rsidR="00EF0BD2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bookmarkEnd w:id="1"/>
      <w:r w:rsidR="000361D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pubblicati </w:t>
      </w:r>
      <w:r w:rsidR="00B55401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fino alla data di </w:t>
      </w:r>
      <w:r w:rsidR="000361D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divulgazione</w:t>
      </w:r>
      <w:r w:rsidR="00B55401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del </w:t>
      </w:r>
      <w:r w:rsidR="00462070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documento</w:t>
      </w:r>
      <w:r w:rsidR="003F468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e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d è</w:t>
      </w:r>
      <w:r w:rsidR="00672D6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anche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293CDE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allineato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 nel quadro della proficua collaborazione da tempo avviata con la Corte dei conti,</w:t>
      </w:r>
      <w:r w:rsidR="00530AF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293CDE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al</w:t>
      </w:r>
      <w:r w:rsidR="00530AF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contenuto della deliberazione n.</w:t>
      </w:r>
      <w:r w:rsidR="00672D68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8/SEZAUT/2026/INPR</w:t>
      </w:r>
      <w:r w:rsidR="00530AF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pubblicata il</w:t>
      </w:r>
      <w:r w:rsidR="00672D68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19 febbraio 2026</w:t>
      </w:r>
      <w:r w:rsidR="00E369C8" w:rsidRPr="00E369C8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</w:t>
      </w:r>
      <w:r w:rsidR="00672D6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530AF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riguardante le Linee guida e il relativo questionario per la relazione dell’Organo di revisione sul rendiconto 202</w:t>
      </w:r>
      <w:r w:rsidR="00672D6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5.</w:t>
      </w:r>
    </w:p>
    <w:p w14:paraId="1C2CF1D9" w14:textId="77777777" w:rsidR="009E258E" w:rsidRPr="00956625" w:rsidRDefault="009E258E" w:rsidP="00EF0BD2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</w:p>
    <w:p w14:paraId="1F981C38" w14:textId="5071CF40" w:rsidR="00DA23B5" w:rsidRPr="00956625" w:rsidRDefault="00BA5CC8" w:rsidP="00B028CF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Con congruo anticipo viene messo </w:t>
      </w:r>
      <w:r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a disposizione dell</w:t>
      </w:r>
      <w:r w:rsidR="00DA23B5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’organo di controllo</w:t>
      </w:r>
      <w:r w:rsidR="00672D68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</w:t>
      </w:r>
      <w:r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il kit completo</w:t>
      </w:r>
      <w:r w:rsidR="00DD7CC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che </w:t>
      </w:r>
      <w:r w:rsidR="00DD7CC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quest’anno si arricchisce</w:t>
      </w:r>
      <w:r w:rsidR="00DD7CC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DA23B5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anche </w:t>
      </w:r>
      <w:r w:rsidR="00DD7CC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di un 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utile</w:t>
      </w:r>
      <w:r w:rsidR="00DD7CC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strumento ossia </w:t>
      </w:r>
      <w:r w:rsidR="00DA23B5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la </w:t>
      </w:r>
      <w:r w:rsidR="00DD7CC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possibilità</w:t>
      </w:r>
      <w:r w:rsidR="00CA6D78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,</w:t>
      </w:r>
      <w:r w:rsidR="00DD7CC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</w:t>
      </w:r>
      <w:r w:rsidR="00EE692F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già </w:t>
      </w:r>
      <w:r w:rsidR="00DD7CC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a partire dal 2 marzo </w:t>
      </w:r>
      <w:r w:rsidR="00A1130C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scorso</w:t>
      </w:r>
      <w:r w:rsidR="00CA6D78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,</w:t>
      </w:r>
      <w:r w:rsidR="00DD7CC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di compilare il questionario sul portale </w:t>
      </w:r>
      <w:r w:rsidR="00DA23B5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della </w:t>
      </w:r>
      <w:r w:rsidR="00DD7CC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Corte</w:t>
      </w:r>
      <w:r w:rsidR="00DA23B5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dei conti</w:t>
      </w:r>
      <w:r w:rsidR="00DA23B5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: 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questa importante evoluzione s’inserisce in un percorso strutturato di rafforzamento della funzione collaborativa e preventiva del controllo che </w:t>
      </w:r>
      <w:r w:rsidR="00DA23B5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permette ai revisori</w:t>
      </w:r>
      <w:r w:rsidR="00EE692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 da un lato,</w:t>
      </w:r>
      <w:r w:rsidR="00DA23B5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di orientare per tempo la redazione della relazione e agli enti</w:t>
      </w:r>
      <w:r w:rsidR="00EE692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 dall’altro,</w:t>
      </w:r>
      <w:r w:rsidR="00DA23B5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di adeguare gli schemi ed i contenuti contabili agli aspetti di maggiore interesse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.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Il tutto nell’ottica di fornire </w:t>
      </w:r>
      <w:r w:rsidR="00EB650B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notizie sul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lo stato di salute dell’ente </w:t>
      </w:r>
      <w:r w:rsidR="00EB650B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con sempre maggiore tempestività 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e consentire di </w:t>
      </w:r>
      <w:r w:rsidR="00EB650B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intervenire e/o 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anticipare l’eventuale emersione di situazioni di criticità finanziarie prima che siano ormai irreversibili.</w:t>
      </w:r>
    </w:p>
    <w:p w14:paraId="0EEE2AF6" w14:textId="77777777" w:rsidR="00672D68" w:rsidRPr="00956625" w:rsidRDefault="00672D68" w:rsidP="00EF0BD2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</w:p>
    <w:p w14:paraId="6939FFEB" w14:textId="46BB1889" w:rsidR="0084639E" w:rsidRDefault="00530AF3" w:rsidP="00EF0BD2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Il documento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e le check-list di supporto</w:t>
      </w:r>
      <w:r w:rsidR="0084639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84639E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guida</w:t>
      </w:r>
      <w:r w:rsidR="00B028CF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no</w:t>
      </w:r>
      <w:r w:rsidR="0084639E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il revisore ne</w:t>
      </w:r>
      <w:r w:rsidR="004B2B56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llo svolgimento dei</w:t>
      </w:r>
      <w:r w:rsidR="00615E1B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controlli</w:t>
      </w:r>
      <w:r w:rsidR="00615E1B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con approfondimenti sul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disavanzo, </w:t>
      </w:r>
      <w:r w:rsidR="00BA5CC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sui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flussi di cassa, </w:t>
      </w:r>
      <w:r w:rsidR="00BA5CC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sul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l’indebitamento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</w:t>
      </w:r>
      <w:r w:rsidR="00B16835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sul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rispetto dei vincoli di finanza pubblica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B16835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e con</w:t>
      </w:r>
      <w:r w:rsidR="00BA5CC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focus specifici</w:t>
      </w:r>
      <w:r w:rsidR="00EB650B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sulle verifiche degli equilibri e</w:t>
      </w:r>
      <w:r w:rsidR="00BA5CC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sull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a</w:t>
      </w:r>
      <w:r w:rsidR="00EB650B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gestione/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rendicontazione dei progetti PNRR/PNC</w:t>
      </w:r>
      <w:r w:rsidR="0084639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.</w:t>
      </w:r>
    </w:p>
    <w:p w14:paraId="58EB9C81" w14:textId="77777777" w:rsidR="00E369C8" w:rsidRPr="00956625" w:rsidRDefault="00E369C8" w:rsidP="00EF0BD2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</w:p>
    <w:p w14:paraId="74A02730" w14:textId="4EB508F4" w:rsidR="00530AF3" w:rsidRPr="00956625" w:rsidRDefault="0084639E" w:rsidP="00EF0BD2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Particola</w:t>
      </w:r>
      <w:r w:rsidR="006B6B42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re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attenzione è dedicata </w:t>
      </w:r>
      <w:r w:rsidR="00530AF3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alla segnalazione di eventuali criticità, anomalie</w:t>
      </w:r>
      <w:r w:rsidR="00615E1B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e</w:t>
      </w:r>
      <w:r w:rsidR="00293CDE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>/o</w:t>
      </w:r>
      <w:r w:rsidR="00615E1B" w:rsidRPr="00E369C8">
        <w:rPr>
          <w:rFonts w:ascii="Arial" w:eastAsia="Times New Roman" w:hAnsi="Arial" w:cs="Arial"/>
          <w:b/>
          <w:bCs/>
          <w:color w:val="000000"/>
          <w:sz w:val="23"/>
          <w:szCs w:val="23"/>
          <w:lang w:eastAsia="it-IT"/>
        </w:rPr>
        <w:t xml:space="preserve"> irregolarità</w:t>
      </w:r>
      <w:r w:rsidR="00530AF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7D4FF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che l’</w:t>
      </w:r>
      <w:r w:rsidR="00B028CF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o</w:t>
      </w:r>
      <w:r w:rsidR="007D4FF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rgano di revisione dovesse </w:t>
      </w:r>
      <w:r w:rsidR="001D5A2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riscontrare </w:t>
      </w:r>
      <w:r w:rsidR="00530AF3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nel corso </w:t>
      </w:r>
      <w:r w:rsidR="004B2B56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delle sue attività</w:t>
      </w:r>
      <w:r w:rsidR="001D5A2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con avvertenza</w:t>
      </w:r>
      <w:r w:rsidR="004B2B56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 in apposita sezione,</w:t>
      </w:r>
      <w:r w:rsidR="001D5A2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4B2B56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a</w:t>
      </w:r>
      <w:r w:rsidR="001D5A2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4D154C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valutare accuratamente questi alert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sia nell</w:t>
      </w:r>
      <w:r w:rsidR="004B2B56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a fase di formulazione 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del proprio giudizio sia</w:t>
      </w:r>
      <w:r w:rsidR="003925A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nell’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ambito della funzione di collaborazione</w:t>
      </w:r>
      <w:r w:rsidR="003925A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,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nell</w:t>
      </w:r>
      <w:r w:rsidR="004B2B56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’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ottica di 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lastRenderedPageBreak/>
        <w:t xml:space="preserve">fornire un </w:t>
      </w:r>
      <w:r w:rsidR="00421CB8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valido </w:t>
      </w:r>
      <w:r w:rsidR="00293CDE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supporto all’organo politico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</w:t>
      </w:r>
      <w:r w:rsidR="004B2B56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al quale compete</w:t>
      </w:r>
      <w:r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la complessa attività d’indirizzo e controllo amministrativo</w:t>
      </w:r>
      <w:r w:rsidR="004B2B56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 dell’ente</w:t>
      </w:r>
      <w:r w:rsidR="007D4FF4" w:rsidRPr="00956625">
        <w:rPr>
          <w:rFonts w:ascii="Arial" w:eastAsia="Times New Roman" w:hAnsi="Arial" w:cs="Arial"/>
          <w:color w:val="000000"/>
          <w:sz w:val="23"/>
          <w:szCs w:val="23"/>
          <w:lang w:eastAsia="it-IT"/>
        </w:rPr>
        <w:t xml:space="preserve">. </w:t>
      </w:r>
    </w:p>
    <w:p w14:paraId="483BF0EC" w14:textId="77777777" w:rsidR="00B55401" w:rsidRPr="00956625" w:rsidRDefault="00B55401" w:rsidP="00B55401">
      <w:pPr>
        <w:jc w:val="both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</w:p>
    <w:p w14:paraId="1B0FAD71" w14:textId="4078FDFD" w:rsidR="00C90000" w:rsidRPr="00956625" w:rsidRDefault="00672D68" w:rsidP="00FA561E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r w:rsidRPr="00956625">
        <w:rPr>
          <w:rFonts w:ascii="Arial" w:hAnsi="Arial" w:cs="Arial"/>
          <w:color w:val="000000"/>
          <w:sz w:val="23"/>
          <w:szCs w:val="23"/>
        </w:rPr>
        <w:t>I</w:t>
      </w:r>
      <w:r w:rsidR="000361D8" w:rsidRPr="00956625">
        <w:rPr>
          <w:rFonts w:ascii="Arial" w:hAnsi="Arial" w:cs="Arial"/>
          <w:color w:val="000000"/>
          <w:sz w:val="23"/>
          <w:szCs w:val="23"/>
        </w:rPr>
        <w:t>l format proposto</w:t>
      </w:r>
      <w:r w:rsidR="00C90000" w:rsidRPr="00956625">
        <w:rPr>
          <w:rFonts w:ascii="Arial" w:hAnsi="Arial" w:cs="Arial"/>
          <w:color w:val="000000"/>
          <w:sz w:val="23"/>
          <w:szCs w:val="23"/>
        </w:rPr>
        <w:t xml:space="preserve"> costituisce soltanto </w:t>
      </w:r>
      <w:r w:rsidR="002142BA" w:rsidRPr="00E369C8">
        <w:rPr>
          <w:rFonts w:ascii="Arial" w:hAnsi="Arial" w:cs="Arial"/>
          <w:b/>
          <w:bCs/>
          <w:color w:val="000000"/>
          <w:sz w:val="23"/>
          <w:szCs w:val="23"/>
        </w:rPr>
        <w:t>uno schema</w:t>
      </w:r>
      <w:r w:rsidR="00C90000" w:rsidRPr="00E369C8">
        <w:rPr>
          <w:rFonts w:ascii="Arial" w:hAnsi="Arial" w:cs="Arial"/>
          <w:b/>
          <w:bCs/>
          <w:color w:val="000000"/>
          <w:sz w:val="23"/>
          <w:szCs w:val="23"/>
        </w:rPr>
        <w:t xml:space="preserve"> per la formazione della relazione da parte dell’organo di revisione che resta l’unico responsabile</w:t>
      </w:r>
      <w:r w:rsidR="00C90000" w:rsidRPr="00956625">
        <w:rPr>
          <w:rFonts w:ascii="Arial" w:hAnsi="Arial" w:cs="Arial"/>
          <w:color w:val="000000"/>
          <w:sz w:val="23"/>
          <w:szCs w:val="23"/>
        </w:rPr>
        <w:t xml:space="preserve"> </w:t>
      </w:r>
      <w:r w:rsidR="00BA5CC8" w:rsidRPr="00956625">
        <w:rPr>
          <w:rFonts w:ascii="Arial" w:hAnsi="Arial" w:cs="Arial"/>
          <w:color w:val="000000"/>
          <w:sz w:val="23"/>
          <w:szCs w:val="23"/>
        </w:rPr>
        <w:t xml:space="preserve">sia </w:t>
      </w:r>
      <w:r w:rsidR="00C90000" w:rsidRPr="00956625">
        <w:rPr>
          <w:rFonts w:ascii="Arial" w:hAnsi="Arial" w:cs="Arial"/>
          <w:color w:val="000000"/>
          <w:sz w:val="23"/>
          <w:szCs w:val="23"/>
        </w:rPr>
        <w:t>dei rapporti con tutti i soggetti destinatari del documento</w:t>
      </w:r>
      <w:r w:rsidR="00BA5CC8" w:rsidRPr="00956625">
        <w:rPr>
          <w:rFonts w:ascii="Arial" w:hAnsi="Arial" w:cs="Arial"/>
          <w:color w:val="000000"/>
          <w:sz w:val="23"/>
          <w:szCs w:val="23"/>
        </w:rPr>
        <w:t xml:space="preserve"> sia </w:t>
      </w:r>
      <w:r w:rsidR="00C90000" w:rsidRPr="00956625">
        <w:rPr>
          <w:rFonts w:ascii="Arial" w:hAnsi="Arial" w:cs="Arial"/>
          <w:color w:val="000000"/>
          <w:sz w:val="23"/>
          <w:szCs w:val="23"/>
        </w:rPr>
        <w:t>della documentazione a supporto prodotta nell’ambito dell’attività di vigilanza e controllo</w:t>
      </w:r>
      <w:r w:rsidR="00BA5CC8" w:rsidRPr="00956625">
        <w:rPr>
          <w:rFonts w:ascii="Arial" w:hAnsi="Arial" w:cs="Arial"/>
          <w:color w:val="000000"/>
          <w:sz w:val="23"/>
          <w:szCs w:val="23"/>
        </w:rPr>
        <w:t>.</w:t>
      </w:r>
    </w:p>
    <w:p w14:paraId="2D1CFF15" w14:textId="77777777" w:rsidR="00C90000" w:rsidRPr="00956625" w:rsidRDefault="00C90000" w:rsidP="00FA561E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</w:p>
    <w:p w14:paraId="6E837F57" w14:textId="760D8B27" w:rsidR="00C90000" w:rsidRPr="00956625" w:rsidRDefault="00C90000" w:rsidP="00FA561E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</w:p>
    <w:sectPr w:rsidR="00C90000" w:rsidRPr="0095662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5FBD9" w14:textId="77777777" w:rsidR="00D85BE8" w:rsidRDefault="00D85BE8" w:rsidP="0078332C">
      <w:r>
        <w:separator/>
      </w:r>
    </w:p>
  </w:endnote>
  <w:endnote w:type="continuationSeparator" w:id="0">
    <w:p w14:paraId="68F0E5E7" w14:textId="77777777" w:rsidR="00D85BE8" w:rsidRDefault="00D85BE8" w:rsidP="0078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Century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ED69" w14:textId="77777777" w:rsidR="00D85BE8" w:rsidRDefault="00D85BE8" w:rsidP="0078332C">
      <w:r>
        <w:separator/>
      </w:r>
    </w:p>
  </w:footnote>
  <w:footnote w:type="continuationSeparator" w:id="0">
    <w:p w14:paraId="4570B976" w14:textId="77777777" w:rsidR="00D85BE8" w:rsidRDefault="00D85BE8" w:rsidP="0078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8E9" w14:textId="768217BB" w:rsidR="0078332C" w:rsidRPr="005816F1" w:rsidRDefault="009E258E" w:rsidP="009E258E">
    <w:pPr>
      <w:pStyle w:val="Intestazione"/>
      <w:tabs>
        <w:tab w:val="clear" w:pos="4819"/>
        <w:tab w:val="clear" w:pos="9638"/>
        <w:tab w:val="left" w:pos="1605"/>
        <w:tab w:val="left" w:pos="2745"/>
      </w:tabs>
      <w:jc w:val="center"/>
      <w:rPr>
        <w:sz w:val="24"/>
        <w:szCs w:val="24"/>
      </w:rPr>
    </w:pPr>
    <w:r w:rsidRPr="00F6138D">
      <w:rPr>
        <w:noProof/>
        <w:lang w:eastAsia="it-IT"/>
      </w:rPr>
      <w:drawing>
        <wp:inline distT="0" distB="0" distL="0" distR="0" wp14:anchorId="77D54CE7" wp14:editId="4CF43061">
          <wp:extent cx="2314575" cy="781050"/>
          <wp:effectExtent l="0" t="0" r="0" b="0"/>
          <wp:docPr id="1109192327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NDC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1E8C"/>
    <w:multiLevelType w:val="hybridMultilevel"/>
    <w:tmpl w:val="A56A7B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81C9C"/>
    <w:multiLevelType w:val="multilevel"/>
    <w:tmpl w:val="7DBE6E6C"/>
    <w:styleLink w:val="List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2."/>
      <w:lvlJc w:val="left"/>
      <w:rPr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decimal"/>
      <w:lvlText w:val="%5."/>
      <w:lvlJc w:val="left"/>
      <w:rPr>
        <w:position w:val="0"/>
        <w:rtl w:val="0"/>
      </w:rPr>
    </w:lvl>
    <w:lvl w:ilvl="5">
      <w:start w:val="1"/>
      <w:numFmt w:val="decimal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decimal"/>
      <w:lvlText w:val="%8."/>
      <w:lvlJc w:val="left"/>
      <w:rPr>
        <w:position w:val="0"/>
        <w:rtl w:val="0"/>
      </w:rPr>
    </w:lvl>
    <w:lvl w:ilvl="8">
      <w:start w:val="1"/>
      <w:numFmt w:val="decimal"/>
      <w:lvlText w:val="%9."/>
      <w:lvlJc w:val="left"/>
      <w:rPr>
        <w:position w:val="0"/>
        <w:rtl w:val="0"/>
      </w:rPr>
    </w:lvl>
  </w:abstractNum>
  <w:abstractNum w:abstractNumId="2" w15:restartNumberingAfterBreak="0">
    <w:nsid w:val="46432F4A"/>
    <w:multiLevelType w:val="hybridMultilevel"/>
    <w:tmpl w:val="8C9CE826"/>
    <w:lvl w:ilvl="0" w:tplc="8A72C596">
      <w:start w:val="16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115384">
    <w:abstractNumId w:val="1"/>
  </w:num>
  <w:num w:numId="2" w16cid:durableId="529299783">
    <w:abstractNumId w:val="2"/>
  </w:num>
  <w:num w:numId="3" w16cid:durableId="9756468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4135"/>
    <w:rsid w:val="00015214"/>
    <w:rsid w:val="00017FFB"/>
    <w:rsid w:val="00020686"/>
    <w:rsid w:val="000329A4"/>
    <w:rsid w:val="000361D8"/>
    <w:rsid w:val="00044942"/>
    <w:rsid w:val="000475E9"/>
    <w:rsid w:val="0006018A"/>
    <w:rsid w:val="00062B83"/>
    <w:rsid w:val="00072530"/>
    <w:rsid w:val="000827FF"/>
    <w:rsid w:val="00096075"/>
    <w:rsid w:val="00097834"/>
    <w:rsid w:val="000A2E79"/>
    <w:rsid w:val="000A7D18"/>
    <w:rsid w:val="000B70CE"/>
    <w:rsid w:val="000C06F6"/>
    <w:rsid w:val="000C19B1"/>
    <w:rsid w:val="000F42D0"/>
    <w:rsid w:val="0010098D"/>
    <w:rsid w:val="00103B90"/>
    <w:rsid w:val="0011783B"/>
    <w:rsid w:val="00121C2D"/>
    <w:rsid w:val="0012370B"/>
    <w:rsid w:val="001267CB"/>
    <w:rsid w:val="00154327"/>
    <w:rsid w:val="00161D26"/>
    <w:rsid w:val="001621B6"/>
    <w:rsid w:val="00163F34"/>
    <w:rsid w:val="0016745A"/>
    <w:rsid w:val="00191BB6"/>
    <w:rsid w:val="00192936"/>
    <w:rsid w:val="00195B3A"/>
    <w:rsid w:val="001A2B04"/>
    <w:rsid w:val="001A4E5D"/>
    <w:rsid w:val="001B6C5C"/>
    <w:rsid w:val="001C7D62"/>
    <w:rsid w:val="001C7E5F"/>
    <w:rsid w:val="001D06B4"/>
    <w:rsid w:val="001D5A24"/>
    <w:rsid w:val="001E5797"/>
    <w:rsid w:val="001F0AE5"/>
    <w:rsid w:val="002007EC"/>
    <w:rsid w:val="00202E49"/>
    <w:rsid w:val="00212A8E"/>
    <w:rsid w:val="002142BA"/>
    <w:rsid w:val="00223824"/>
    <w:rsid w:val="0023101D"/>
    <w:rsid w:val="00250C06"/>
    <w:rsid w:val="002529F6"/>
    <w:rsid w:val="002608B8"/>
    <w:rsid w:val="00261702"/>
    <w:rsid w:val="00272EB0"/>
    <w:rsid w:val="00273B0D"/>
    <w:rsid w:val="00281281"/>
    <w:rsid w:val="00282F12"/>
    <w:rsid w:val="00293CDE"/>
    <w:rsid w:val="002957AC"/>
    <w:rsid w:val="002A1399"/>
    <w:rsid w:val="002A7FD0"/>
    <w:rsid w:val="002B033F"/>
    <w:rsid w:val="002B41C8"/>
    <w:rsid w:val="002B5416"/>
    <w:rsid w:val="002D2034"/>
    <w:rsid w:val="002D35A4"/>
    <w:rsid w:val="002D41C3"/>
    <w:rsid w:val="002D565B"/>
    <w:rsid w:val="002D77D5"/>
    <w:rsid w:val="002E19A4"/>
    <w:rsid w:val="002E2A67"/>
    <w:rsid w:val="002E4091"/>
    <w:rsid w:val="002E5779"/>
    <w:rsid w:val="002F21AA"/>
    <w:rsid w:val="002F6C28"/>
    <w:rsid w:val="00305148"/>
    <w:rsid w:val="00305638"/>
    <w:rsid w:val="003067AD"/>
    <w:rsid w:val="00310913"/>
    <w:rsid w:val="00322E62"/>
    <w:rsid w:val="003318BE"/>
    <w:rsid w:val="00332874"/>
    <w:rsid w:val="0033358C"/>
    <w:rsid w:val="003349F2"/>
    <w:rsid w:val="00342912"/>
    <w:rsid w:val="00342C3F"/>
    <w:rsid w:val="0035492F"/>
    <w:rsid w:val="003675FA"/>
    <w:rsid w:val="00373804"/>
    <w:rsid w:val="003846CE"/>
    <w:rsid w:val="003925A4"/>
    <w:rsid w:val="003A48BD"/>
    <w:rsid w:val="003A4D33"/>
    <w:rsid w:val="003A50F9"/>
    <w:rsid w:val="003A7B1F"/>
    <w:rsid w:val="003B7AA7"/>
    <w:rsid w:val="003C0323"/>
    <w:rsid w:val="003D0BF2"/>
    <w:rsid w:val="003D3E18"/>
    <w:rsid w:val="003E0F52"/>
    <w:rsid w:val="003F4684"/>
    <w:rsid w:val="003F59A3"/>
    <w:rsid w:val="003F6088"/>
    <w:rsid w:val="003F65EE"/>
    <w:rsid w:val="0042041A"/>
    <w:rsid w:val="0042110C"/>
    <w:rsid w:val="00421CB8"/>
    <w:rsid w:val="004253CB"/>
    <w:rsid w:val="00442A08"/>
    <w:rsid w:val="00444F7A"/>
    <w:rsid w:val="004548F0"/>
    <w:rsid w:val="00460B34"/>
    <w:rsid w:val="00462070"/>
    <w:rsid w:val="00464BDB"/>
    <w:rsid w:val="00477C67"/>
    <w:rsid w:val="00480469"/>
    <w:rsid w:val="004859AE"/>
    <w:rsid w:val="00491911"/>
    <w:rsid w:val="004952FC"/>
    <w:rsid w:val="00497FD8"/>
    <w:rsid w:val="004A3A69"/>
    <w:rsid w:val="004B1132"/>
    <w:rsid w:val="004B2695"/>
    <w:rsid w:val="004B2B56"/>
    <w:rsid w:val="004C38F7"/>
    <w:rsid w:val="004C48E3"/>
    <w:rsid w:val="004D154C"/>
    <w:rsid w:val="004D4A49"/>
    <w:rsid w:val="004D4F0F"/>
    <w:rsid w:val="004D72EF"/>
    <w:rsid w:val="004E6111"/>
    <w:rsid w:val="004E7E5A"/>
    <w:rsid w:val="004F0F61"/>
    <w:rsid w:val="00512E22"/>
    <w:rsid w:val="00530AF3"/>
    <w:rsid w:val="00534E31"/>
    <w:rsid w:val="00537DC7"/>
    <w:rsid w:val="00543860"/>
    <w:rsid w:val="00545007"/>
    <w:rsid w:val="00546289"/>
    <w:rsid w:val="00546BF0"/>
    <w:rsid w:val="00555885"/>
    <w:rsid w:val="00570197"/>
    <w:rsid w:val="00572EB5"/>
    <w:rsid w:val="0058002D"/>
    <w:rsid w:val="005816F1"/>
    <w:rsid w:val="005820B5"/>
    <w:rsid w:val="005844A5"/>
    <w:rsid w:val="00590C67"/>
    <w:rsid w:val="00590F83"/>
    <w:rsid w:val="00592657"/>
    <w:rsid w:val="005A5486"/>
    <w:rsid w:val="005A7275"/>
    <w:rsid w:val="005C7544"/>
    <w:rsid w:val="005D6B7B"/>
    <w:rsid w:val="005D6EB9"/>
    <w:rsid w:val="005E297D"/>
    <w:rsid w:val="005E4BD4"/>
    <w:rsid w:val="005F0C58"/>
    <w:rsid w:val="005F5B57"/>
    <w:rsid w:val="005F7845"/>
    <w:rsid w:val="00615E1B"/>
    <w:rsid w:val="00620212"/>
    <w:rsid w:val="00626E59"/>
    <w:rsid w:val="00626E68"/>
    <w:rsid w:val="006273CC"/>
    <w:rsid w:val="00630985"/>
    <w:rsid w:val="00641C3C"/>
    <w:rsid w:val="006467C7"/>
    <w:rsid w:val="00650D2D"/>
    <w:rsid w:val="00666206"/>
    <w:rsid w:val="00671C27"/>
    <w:rsid w:val="00672D68"/>
    <w:rsid w:val="00675FE8"/>
    <w:rsid w:val="00677A10"/>
    <w:rsid w:val="00690F68"/>
    <w:rsid w:val="0069410F"/>
    <w:rsid w:val="006A5AEA"/>
    <w:rsid w:val="006B058D"/>
    <w:rsid w:val="006B3458"/>
    <w:rsid w:val="006B6B42"/>
    <w:rsid w:val="006C2F6E"/>
    <w:rsid w:val="006C3CAC"/>
    <w:rsid w:val="006C7100"/>
    <w:rsid w:val="006D236C"/>
    <w:rsid w:val="006D387C"/>
    <w:rsid w:val="006D5899"/>
    <w:rsid w:val="006D60D3"/>
    <w:rsid w:val="006E2989"/>
    <w:rsid w:val="006E2EA4"/>
    <w:rsid w:val="006E37FC"/>
    <w:rsid w:val="006F0643"/>
    <w:rsid w:val="006F175A"/>
    <w:rsid w:val="006F70F8"/>
    <w:rsid w:val="0070523A"/>
    <w:rsid w:val="007114F1"/>
    <w:rsid w:val="00711E62"/>
    <w:rsid w:val="00720024"/>
    <w:rsid w:val="0074254F"/>
    <w:rsid w:val="00752C6B"/>
    <w:rsid w:val="00764D9D"/>
    <w:rsid w:val="00775661"/>
    <w:rsid w:val="007775A5"/>
    <w:rsid w:val="00782159"/>
    <w:rsid w:val="0078332C"/>
    <w:rsid w:val="00794FCF"/>
    <w:rsid w:val="007A7E77"/>
    <w:rsid w:val="007B47B4"/>
    <w:rsid w:val="007B6AC0"/>
    <w:rsid w:val="007B7197"/>
    <w:rsid w:val="007C14B1"/>
    <w:rsid w:val="007D030A"/>
    <w:rsid w:val="007D4761"/>
    <w:rsid w:val="007D4FF4"/>
    <w:rsid w:val="007D6905"/>
    <w:rsid w:val="007E25D0"/>
    <w:rsid w:val="007F7ECA"/>
    <w:rsid w:val="00800937"/>
    <w:rsid w:val="00810BBB"/>
    <w:rsid w:val="00817216"/>
    <w:rsid w:val="008267D2"/>
    <w:rsid w:val="008328AD"/>
    <w:rsid w:val="0084360C"/>
    <w:rsid w:val="00845A96"/>
    <w:rsid w:val="0084639E"/>
    <w:rsid w:val="008538EB"/>
    <w:rsid w:val="008543B0"/>
    <w:rsid w:val="00865C99"/>
    <w:rsid w:val="00872890"/>
    <w:rsid w:val="00875736"/>
    <w:rsid w:val="008823BE"/>
    <w:rsid w:val="008866FA"/>
    <w:rsid w:val="00892C1F"/>
    <w:rsid w:val="00893C4F"/>
    <w:rsid w:val="008A09EA"/>
    <w:rsid w:val="008A6D39"/>
    <w:rsid w:val="008C04C4"/>
    <w:rsid w:val="008D69D8"/>
    <w:rsid w:val="008E2CD0"/>
    <w:rsid w:val="009051EC"/>
    <w:rsid w:val="00924F9F"/>
    <w:rsid w:val="0093096C"/>
    <w:rsid w:val="00930CC8"/>
    <w:rsid w:val="00951A3C"/>
    <w:rsid w:val="00956625"/>
    <w:rsid w:val="00961263"/>
    <w:rsid w:val="00963401"/>
    <w:rsid w:val="009653ED"/>
    <w:rsid w:val="00980D12"/>
    <w:rsid w:val="00986756"/>
    <w:rsid w:val="00997933"/>
    <w:rsid w:val="009A3766"/>
    <w:rsid w:val="009B6165"/>
    <w:rsid w:val="009B67CD"/>
    <w:rsid w:val="009D138B"/>
    <w:rsid w:val="009D485A"/>
    <w:rsid w:val="009E258E"/>
    <w:rsid w:val="009F3B00"/>
    <w:rsid w:val="00A07FB9"/>
    <w:rsid w:val="00A1130C"/>
    <w:rsid w:val="00A12594"/>
    <w:rsid w:val="00A14347"/>
    <w:rsid w:val="00A14764"/>
    <w:rsid w:val="00A26406"/>
    <w:rsid w:val="00A34135"/>
    <w:rsid w:val="00A35A75"/>
    <w:rsid w:val="00A4420A"/>
    <w:rsid w:val="00A47FEA"/>
    <w:rsid w:val="00A56C23"/>
    <w:rsid w:val="00A67348"/>
    <w:rsid w:val="00A704E2"/>
    <w:rsid w:val="00A7311A"/>
    <w:rsid w:val="00A74A8A"/>
    <w:rsid w:val="00A837E6"/>
    <w:rsid w:val="00A8475F"/>
    <w:rsid w:val="00A95375"/>
    <w:rsid w:val="00A96364"/>
    <w:rsid w:val="00A978FD"/>
    <w:rsid w:val="00A9798E"/>
    <w:rsid w:val="00AA7145"/>
    <w:rsid w:val="00AB5991"/>
    <w:rsid w:val="00AB7ADE"/>
    <w:rsid w:val="00AD6437"/>
    <w:rsid w:val="00AE0EB1"/>
    <w:rsid w:val="00AE1B46"/>
    <w:rsid w:val="00AE3DBA"/>
    <w:rsid w:val="00AF1493"/>
    <w:rsid w:val="00AF37AC"/>
    <w:rsid w:val="00AF3B8B"/>
    <w:rsid w:val="00AF593F"/>
    <w:rsid w:val="00B01322"/>
    <w:rsid w:val="00B028CF"/>
    <w:rsid w:val="00B02EEF"/>
    <w:rsid w:val="00B02FF0"/>
    <w:rsid w:val="00B0348B"/>
    <w:rsid w:val="00B14747"/>
    <w:rsid w:val="00B16835"/>
    <w:rsid w:val="00B169EB"/>
    <w:rsid w:val="00B244EE"/>
    <w:rsid w:val="00B2607D"/>
    <w:rsid w:val="00B37BB9"/>
    <w:rsid w:val="00B55401"/>
    <w:rsid w:val="00B608D6"/>
    <w:rsid w:val="00B77DD8"/>
    <w:rsid w:val="00B80328"/>
    <w:rsid w:val="00B82041"/>
    <w:rsid w:val="00B874BD"/>
    <w:rsid w:val="00B93B7C"/>
    <w:rsid w:val="00B96F60"/>
    <w:rsid w:val="00BA5CC8"/>
    <w:rsid w:val="00BC1E17"/>
    <w:rsid w:val="00BC4560"/>
    <w:rsid w:val="00BC766D"/>
    <w:rsid w:val="00BD0510"/>
    <w:rsid w:val="00BE4997"/>
    <w:rsid w:val="00BF6F48"/>
    <w:rsid w:val="00C03728"/>
    <w:rsid w:val="00C12899"/>
    <w:rsid w:val="00C13B95"/>
    <w:rsid w:val="00C26374"/>
    <w:rsid w:val="00C27CA3"/>
    <w:rsid w:val="00C342D6"/>
    <w:rsid w:val="00C528AF"/>
    <w:rsid w:val="00C6126D"/>
    <w:rsid w:val="00C62FAA"/>
    <w:rsid w:val="00C82E4F"/>
    <w:rsid w:val="00C90000"/>
    <w:rsid w:val="00C9107A"/>
    <w:rsid w:val="00C92A52"/>
    <w:rsid w:val="00C92F98"/>
    <w:rsid w:val="00C93B05"/>
    <w:rsid w:val="00CA234F"/>
    <w:rsid w:val="00CA5B6F"/>
    <w:rsid w:val="00CA6D78"/>
    <w:rsid w:val="00CB51DE"/>
    <w:rsid w:val="00CC1A3B"/>
    <w:rsid w:val="00CD17A1"/>
    <w:rsid w:val="00CE0295"/>
    <w:rsid w:val="00CE493C"/>
    <w:rsid w:val="00CF3E5E"/>
    <w:rsid w:val="00CF5AAB"/>
    <w:rsid w:val="00D0565B"/>
    <w:rsid w:val="00D10DE0"/>
    <w:rsid w:val="00D16030"/>
    <w:rsid w:val="00D20C91"/>
    <w:rsid w:val="00D23EE4"/>
    <w:rsid w:val="00D267BC"/>
    <w:rsid w:val="00D301C8"/>
    <w:rsid w:val="00D3620A"/>
    <w:rsid w:val="00D36928"/>
    <w:rsid w:val="00D4050C"/>
    <w:rsid w:val="00D61E3E"/>
    <w:rsid w:val="00D645B8"/>
    <w:rsid w:val="00D8228E"/>
    <w:rsid w:val="00D85BE8"/>
    <w:rsid w:val="00D86C56"/>
    <w:rsid w:val="00DA0174"/>
    <w:rsid w:val="00DA0468"/>
    <w:rsid w:val="00DA23B5"/>
    <w:rsid w:val="00DA57E3"/>
    <w:rsid w:val="00DA5A11"/>
    <w:rsid w:val="00DB31F0"/>
    <w:rsid w:val="00DD7CC3"/>
    <w:rsid w:val="00DF1387"/>
    <w:rsid w:val="00DF7F3F"/>
    <w:rsid w:val="00E00108"/>
    <w:rsid w:val="00E018F4"/>
    <w:rsid w:val="00E05023"/>
    <w:rsid w:val="00E369C8"/>
    <w:rsid w:val="00E43464"/>
    <w:rsid w:val="00E512F2"/>
    <w:rsid w:val="00E82696"/>
    <w:rsid w:val="00E83254"/>
    <w:rsid w:val="00E92062"/>
    <w:rsid w:val="00E96CB8"/>
    <w:rsid w:val="00E97BC0"/>
    <w:rsid w:val="00EB4A49"/>
    <w:rsid w:val="00EB650B"/>
    <w:rsid w:val="00EC6A83"/>
    <w:rsid w:val="00EC74C8"/>
    <w:rsid w:val="00ED2BA2"/>
    <w:rsid w:val="00ED7E04"/>
    <w:rsid w:val="00EE0275"/>
    <w:rsid w:val="00EE61E7"/>
    <w:rsid w:val="00EE692F"/>
    <w:rsid w:val="00EE7FC7"/>
    <w:rsid w:val="00EF0BD2"/>
    <w:rsid w:val="00EF3839"/>
    <w:rsid w:val="00EF5B0E"/>
    <w:rsid w:val="00F12009"/>
    <w:rsid w:val="00F12406"/>
    <w:rsid w:val="00F141DB"/>
    <w:rsid w:val="00F14F90"/>
    <w:rsid w:val="00F163A3"/>
    <w:rsid w:val="00F1706B"/>
    <w:rsid w:val="00F20639"/>
    <w:rsid w:val="00F2596D"/>
    <w:rsid w:val="00F27E8D"/>
    <w:rsid w:val="00F409A6"/>
    <w:rsid w:val="00F50B95"/>
    <w:rsid w:val="00F5457A"/>
    <w:rsid w:val="00F601CB"/>
    <w:rsid w:val="00F643E6"/>
    <w:rsid w:val="00F7125B"/>
    <w:rsid w:val="00F73AC3"/>
    <w:rsid w:val="00F85998"/>
    <w:rsid w:val="00F97331"/>
    <w:rsid w:val="00FA0B81"/>
    <w:rsid w:val="00FA561E"/>
    <w:rsid w:val="00FA62A2"/>
    <w:rsid w:val="00FA67B4"/>
    <w:rsid w:val="00FB039F"/>
    <w:rsid w:val="00FB3722"/>
    <w:rsid w:val="00FC274B"/>
    <w:rsid w:val="00FC600A"/>
    <w:rsid w:val="00FE0498"/>
    <w:rsid w:val="00FE070C"/>
    <w:rsid w:val="00FE7799"/>
    <w:rsid w:val="00FF2981"/>
    <w:rsid w:val="00FF3670"/>
    <w:rsid w:val="00FF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125BB"/>
  <w15:docId w15:val="{B919C32A-B55F-4B68-A327-2EFA8F76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7FB9"/>
    <w:pPr>
      <w:spacing w:after="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6D38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8332C"/>
    <w:pPr>
      <w:keepNext/>
      <w:jc w:val="center"/>
      <w:outlineLvl w:val="1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3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32C"/>
  </w:style>
  <w:style w:type="paragraph" w:styleId="Pidipagina">
    <w:name w:val="footer"/>
    <w:basedOn w:val="Normale"/>
    <w:link w:val="PidipaginaCarattere"/>
    <w:uiPriority w:val="99"/>
    <w:unhideWhenUsed/>
    <w:rsid w:val="007833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32C"/>
  </w:style>
  <w:style w:type="character" w:customStyle="1" w:styleId="Titolo2Carattere">
    <w:name w:val="Titolo 2 Carattere"/>
    <w:basedOn w:val="Carpredefinitoparagrafo"/>
    <w:link w:val="Titolo2"/>
    <w:rsid w:val="0078332C"/>
    <w:rPr>
      <w:rFonts w:ascii="Arial" w:eastAsia="Times New Roman" w:hAnsi="Arial" w:cs="Arial"/>
      <w:b/>
      <w:bCs/>
      <w:sz w:val="24"/>
      <w:szCs w:val="24"/>
    </w:rPr>
  </w:style>
  <w:style w:type="paragraph" w:styleId="Firmadipostaelettronica">
    <w:name w:val="E-mail Signature"/>
    <w:basedOn w:val="Normale"/>
    <w:link w:val="FirmadipostaelettronicaCarattere"/>
    <w:uiPriority w:val="99"/>
    <w:unhideWhenUsed/>
    <w:rsid w:val="005816F1"/>
    <w:rPr>
      <w:rFonts w:eastAsiaTheme="minorEastAsia"/>
      <w:lang w:eastAsia="it-IT"/>
    </w:r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rsid w:val="005816F1"/>
    <w:rPr>
      <w:rFonts w:eastAsiaTheme="minorEastAsia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191BB6"/>
    <w:rPr>
      <w:rFonts w:ascii="Calibri" w:hAnsi="Calibri" w:cs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191BB6"/>
    <w:rPr>
      <w:rFonts w:ascii="Calibri" w:hAnsi="Calibri" w:cs="Consolas"/>
      <w:szCs w:val="21"/>
    </w:rPr>
  </w:style>
  <w:style w:type="paragraph" w:customStyle="1" w:styleId="cpv">
    <w:name w:val="cpv"/>
    <w:uiPriority w:val="99"/>
    <w:rsid w:val="00A26406"/>
    <w:pPr>
      <w:widowControl w:val="0"/>
      <w:tabs>
        <w:tab w:val="left" w:pos="0"/>
        <w:tab w:val="left" w:pos="1418"/>
        <w:tab w:val="left" w:pos="2835"/>
        <w:tab w:val="left" w:pos="4252"/>
      </w:tabs>
      <w:autoSpaceDE w:val="0"/>
      <w:autoSpaceDN w:val="0"/>
      <w:adjustRightInd w:val="0"/>
      <w:spacing w:before="175" w:after="0" w:line="25" w:lineRule="atLeast"/>
      <w:jc w:val="both"/>
    </w:pPr>
    <w:rPr>
      <w:rFonts w:ascii="ItcCenturyLight" w:eastAsia="Times New Roman" w:hAnsi="ItcCenturyLight" w:cs="ItcCenturyLight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26406"/>
    <w:rPr>
      <w:color w:val="0563C1" w:themeColor="hyperlink"/>
      <w:u w:val="single"/>
    </w:rPr>
  </w:style>
  <w:style w:type="numbering" w:customStyle="1" w:styleId="List0">
    <w:name w:val="List 0"/>
    <w:basedOn w:val="Nessunelenco"/>
    <w:rsid w:val="000475E9"/>
    <w:pPr>
      <w:numPr>
        <w:numId w:val="1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027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0275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6D387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6D387C"/>
  </w:style>
  <w:style w:type="character" w:styleId="Enfasigrassetto">
    <w:name w:val="Strong"/>
    <w:basedOn w:val="Carpredefinitoparagrafo"/>
    <w:uiPriority w:val="22"/>
    <w:qFormat/>
    <w:rsid w:val="006D387C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38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ategorianews">
    <w:name w:val="categorianews"/>
    <w:basedOn w:val="Carpredefinitoparagrafo"/>
    <w:rsid w:val="007B6AC0"/>
  </w:style>
  <w:style w:type="character" w:customStyle="1" w:styleId="titolonewsstile1">
    <w:name w:val="titolonewsstile1"/>
    <w:basedOn w:val="Carpredefinitoparagrafo"/>
    <w:rsid w:val="007B6AC0"/>
  </w:style>
  <w:style w:type="character" w:customStyle="1" w:styleId="abstractnewsstile1">
    <w:name w:val="abstractnewsstile1"/>
    <w:basedOn w:val="Carpredefinitoparagrafo"/>
    <w:rsid w:val="007B6AC0"/>
  </w:style>
  <w:style w:type="paragraph" w:customStyle="1" w:styleId="Default">
    <w:name w:val="Default"/>
    <w:rsid w:val="009D485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Rimandonotaapidipagina">
    <w:name w:val="footnote reference"/>
    <w:uiPriority w:val="99"/>
    <w:semiHidden/>
    <w:unhideWhenUsed/>
    <w:rsid w:val="009D485A"/>
    <w:rPr>
      <w:vertAlign w:val="superscript"/>
    </w:rPr>
  </w:style>
  <w:style w:type="paragraph" w:customStyle="1" w:styleId="xmsonormal">
    <w:name w:val="x_msonormal"/>
    <w:rsid w:val="003C0323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" w:eastAsia="Arial Unicode MS" w:hAnsi="Times" w:cs="Arial Unicode MS"/>
      <w:color w:val="000000"/>
      <w:sz w:val="20"/>
      <w:szCs w:val="20"/>
      <w:u w:color="000000"/>
      <w:bdr w:val="nil"/>
      <w:lang w:eastAsia="it-IT"/>
    </w:rPr>
  </w:style>
  <w:style w:type="character" w:customStyle="1" w:styleId="Nessuno">
    <w:name w:val="Nessuno"/>
    <w:rsid w:val="003C0323"/>
    <w:rPr>
      <w:lang w:val="it-IT"/>
    </w:rPr>
  </w:style>
  <w:style w:type="paragraph" w:styleId="Titolo">
    <w:name w:val="Title"/>
    <w:basedOn w:val="Normale"/>
    <w:link w:val="TitoloCarattere"/>
    <w:qFormat/>
    <w:rsid w:val="00B0348B"/>
    <w:pPr>
      <w:widowControl w:val="0"/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ascii="Arial" w:eastAsia="Times New Roman" w:hAnsi="Arial" w:cs="Times New Roman"/>
      <w:b/>
      <w:smallCaps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0348B"/>
    <w:rPr>
      <w:rFonts w:ascii="Arial" w:eastAsia="Times New Roman" w:hAnsi="Arial" w:cs="Times New Roman"/>
      <w:b/>
      <w:smallCaps/>
      <w:sz w:val="4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4A4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5543">
          <w:marLeft w:val="0"/>
          <w:marRight w:val="0"/>
          <w:marTop w:val="12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6A66F-64EC-4121-8590-AA53ECBC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34</cp:revision>
  <cp:lastPrinted>2017-11-29T14:32:00Z</cp:lastPrinted>
  <dcterms:created xsi:type="dcterms:W3CDTF">2020-03-10T11:09:00Z</dcterms:created>
  <dcterms:modified xsi:type="dcterms:W3CDTF">2026-03-05T09:44:00Z</dcterms:modified>
</cp:coreProperties>
</file>