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541F" w14:textId="77777777" w:rsidR="007C39E1" w:rsidRDefault="007C39E1" w:rsidP="00C84929">
      <w:pPr>
        <w:spacing w:after="0" w:line="240" w:lineRule="auto"/>
        <w:jc w:val="center"/>
        <w:rPr>
          <w:rFonts w:ascii="Arial" w:hAnsi="Arial" w:cs="Arial"/>
          <w:b/>
          <w:bCs/>
          <w:color w:val="000000"/>
          <w:sz w:val="21"/>
          <w:szCs w:val="21"/>
          <w:u w:val="single"/>
        </w:rPr>
      </w:pPr>
    </w:p>
    <w:p w14:paraId="3DBC980F" w14:textId="2B449AFB" w:rsidR="00565C97" w:rsidRPr="007C39E1" w:rsidRDefault="00565C97" w:rsidP="00C84929">
      <w:pPr>
        <w:spacing w:after="0" w:line="240" w:lineRule="auto"/>
        <w:jc w:val="center"/>
        <w:rPr>
          <w:rFonts w:ascii="Arial" w:hAnsi="Arial" w:cs="Arial"/>
          <w:color w:val="000000"/>
          <w:sz w:val="21"/>
          <w:szCs w:val="21"/>
        </w:rPr>
      </w:pPr>
      <w:r w:rsidRPr="007C39E1">
        <w:rPr>
          <w:rFonts w:ascii="Arial" w:hAnsi="Arial" w:cs="Arial"/>
          <w:b/>
          <w:bCs/>
          <w:color w:val="000000"/>
          <w:sz w:val="21"/>
          <w:szCs w:val="21"/>
          <w:u w:val="single"/>
        </w:rPr>
        <w:t>Comunicato stampa</w:t>
      </w:r>
    </w:p>
    <w:p w14:paraId="3B70618A" w14:textId="77777777" w:rsidR="00BF4DF9" w:rsidRPr="007C39E1" w:rsidRDefault="00BF4DF9" w:rsidP="00C84929">
      <w:pPr>
        <w:spacing w:after="0" w:line="240" w:lineRule="auto"/>
        <w:jc w:val="both"/>
        <w:rPr>
          <w:rFonts w:ascii="Arial" w:hAnsi="Arial" w:cs="Arial"/>
          <w:b/>
          <w:bCs/>
          <w:color w:val="000000"/>
          <w:sz w:val="21"/>
          <w:szCs w:val="21"/>
        </w:rPr>
      </w:pPr>
    </w:p>
    <w:p w14:paraId="2E670696" w14:textId="58F92251" w:rsidR="008D32B2" w:rsidRPr="007C39E1" w:rsidRDefault="009B3031" w:rsidP="00C84929">
      <w:pPr>
        <w:spacing w:after="0" w:line="240" w:lineRule="auto"/>
        <w:jc w:val="center"/>
        <w:rPr>
          <w:rFonts w:ascii="Arial" w:hAnsi="Arial" w:cs="Arial"/>
          <w:b/>
          <w:bCs/>
          <w:color w:val="000000"/>
          <w:sz w:val="21"/>
          <w:szCs w:val="21"/>
        </w:rPr>
      </w:pPr>
      <w:r w:rsidRPr="007C39E1">
        <w:rPr>
          <w:rFonts w:ascii="Arial" w:hAnsi="Arial" w:cs="Arial"/>
          <w:b/>
          <w:bCs/>
          <w:color w:val="000000"/>
          <w:sz w:val="21"/>
          <w:szCs w:val="21"/>
        </w:rPr>
        <w:t xml:space="preserve">CONSULENZA DEL LAVORO, COMMERCIALISTI: “PREROGATIVA </w:t>
      </w:r>
      <w:r w:rsidR="00D353FC" w:rsidRPr="007C39E1">
        <w:rPr>
          <w:rFonts w:ascii="Arial" w:hAnsi="Arial" w:cs="Arial"/>
          <w:b/>
          <w:bCs/>
          <w:color w:val="000000"/>
          <w:sz w:val="21"/>
          <w:szCs w:val="21"/>
        </w:rPr>
        <w:t xml:space="preserve">DA </w:t>
      </w:r>
      <w:r w:rsidRPr="007C39E1">
        <w:rPr>
          <w:rFonts w:ascii="Arial" w:hAnsi="Arial" w:cs="Arial"/>
          <w:b/>
          <w:bCs/>
          <w:color w:val="000000"/>
          <w:sz w:val="21"/>
          <w:szCs w:val="21"/>
        </w:rPr>
        <w:t>PRESERVA</w:t>
      </w:r>
      <w:r w:rsidR="00D353FC" w:rsidRPr="007C39E1">
        <w:rPr>
          <w:rFonts w:ascii="Arial" w:hAnsi="Arial" w:cs="Arial"/>
          <w:b/>
          <w:bCs/>
          <w:color w:val="000000"/>
          <w:sz w:val="21"/>
          <w:szCs w:val="21"/>
        </w:rPr>
        <w:t>RE</w:t>
      </w:r>
      <w:r w:rsidRPr="007C39E1">
        <w:rPr>
          <w:rFonts w:ascii="Arial" w:hAnsi="Arial" w:cs="Arial"/>
          <w:b/>
          <w:bCs/>
          <w:color w:val="000000"/>
          <w:sz w:val="21"/>
          <w:szCs w:val="21"/>
        </w:rPr>
        <w:t xml:space="preserve"> E VALORIZZA</w:t>
      </w:r>
      <w:r w:rsidR="00D353FC" w:rsidRPr="007C39E1">
        <w:rPr>
          <w:rFonts w:ascii="Arial" w:hAnsi="Arial" w:cs="Arial"/>
          <w:b/>
          <w:bCs/>
          <w:color w:val="000000"/>
          <w:sz w:val="21"/>
          <w:szCs w:val="21"/>
        </w:rPr>
        <w:t>RE</w:t>
      </w:r>
      <w:r w:rsidRPr="007C39E1">
        <w:rPr>
          <w:rFonts w:ascii="Arial" w:hAnsi="Arial" w:cs="Arial"/>
          <w:b/>
          <w:bCs/>
          <w:color w:val="000000"/>
          <w:sz w:val="21"/>
          <w:szCs w:val="21"/>
        </w:rPr>
        <w:t xml:space="preserve"> NELLA RIFORMA DEL NOSTRO ORDINAMENTO PROFESSIONALE”</w:t>
      </w:r>
    </w:p>
    <w:p w14:paraId="39DAD6C6" w14:textId="77777777" w:rsidR="000E20C3" w:rsidRPr="007C39E1" w:rsidRDefault="000E20C3" w:rsidP="000E20C3">
      <w:pPr>
        <w:spacing w:after="0" w:line="240" w:lineRule="auto"/>
        <w:rPr>
          <w:rFonts w:ascii="Arial" w:hAnsi="Arial" w:cs="Arial"/>
          <w:b/>
          <w:bCs/>
          <w:color w:val="000000"/>
          <w:sz w:val="21"/>
          <w:szCs w:val="21"/>
        </w:rPr>
      </w:pPr>
    </w:p>
    <w:p w14:paraId="2139139B" w14:textId="67881EB1" w:rsidR="000E20C3" w:rsidRPr="007C39E1" w:rsidRDefault="000E20C3" w:rsidP="000E20C3">
      <w:pPr>
        <w:spacing w:after="0" w:line="240" w:lineRule="auto"/>
        <w:jc w:val="center"/>
        <w:rPr>
          <w:rFonts w:ascii="Arial" w:hAnsi="Arial" w:cs="Arial"/>
          <w:b/>
          <w:bCs/>
          <w:color w:val="000000"/>
          <w:sz w:val="21"/>
          <w:szCs w:val="21"/>
        </w:rPr>
      </w:pPr>
      <w:r w:rsidRPr="007C39E1">
        <w:rPr>
          <w:rFonts w:ascii="Arial" w:hAnsi="Arial" w:cs="Arial"/>
          <w:b/>
          <w:bCs/>
          <w:color w:val="000000"/>
          <w:sz w:val="21"/>
          <w:szCs w:val="21"/>
        </w:rPr>
        <w:t>De Nuccio: “</w:t>
      </w:r>
      <w:r w:rsidR="00083361" w:rsidRPr="007C39E1">
        <w:rPr>
          <w:rFonts w:ascii="Arial" w:hAnsi="Arial" w:cs="Arial"/>
          <w:b/>
          <w:bCs/>
          <w:color w:val="000000"/>
          <w:sz w:val="21"/>
          <w:szCs w:val="21"/>
        </w:rPr>
        <w:t xml:space="preserve">Il Consiglio Nazionale agirà </w:t>
      </w:r>
      <w:r w:rsidR="001C47FF">
        <w:rPr>
          <w:rFonts w:ascii="Arial" w:hAnsi="Arial" w:cs="Arial"/>
          <w:b/>
          <w:bCs/>
          <w:color w:val="000000"/>
          <w:sz w:val="21"/>
          <w:szCs w:val="21"/>
        </w:rPr>
        <w:t xml:space="preserve">con tutti i mezzi a disposizione </w:t>
      </w:r>
      <w:r w:rsidR="00083361" w:rsidRPr="007C39E1">
        <w:rPr>
          <w:rFonts w:ascii="Arial" w:hAnsi="Arial" w:cs="Arial"/>
          <w:b/>
          <w:bCs/>
          <w:color w:val="000000"/>
          <w:sz w:val="21"/>
          <w:szCs w:val="21"/>
        </w:rPr>
        <w:t xml:space="preserve">per arginare </w:t>
      </w:r>
      <w:r w:rsidRPr="007C39E1">
        <w:rPr>
          <w:rFonts w:ascii="Arial" w:hAnsi="Arial" w:cs="Arial"/>
          <w:b/>
          <w:bCs/>
          <w:color w:val="000000"/>
          <w:sz w:val="21"/>
          <w:szCs w:val="21"/>
        </w:rPr>
        <w:t xml:space="preserve">i </w:t>
      </w:r>
      <w:r w:rsidR="00083361" w:rsidRPr="007C39E1">
        <w:rPr>
          <w:rFonts w:ascii="Arial" w:hAnsi="Arial" w:cs="Arial"/>
          <w:b/>
          <w:bCs/>
          <w:color w:val="000000"/>
          <w:sz w:val="21"/>
          <w:szCs w:val="21"/>
        </w:rPr>
        <w:t xml:space="preserve">tentativi di esclusione </w:t>
      </w:r>
      <w:r w:rsidR="00D353FC" w:rsidRPr="007C39E1">
        <w:rPr>
          <w:rFonts w:ascii="Arial" w:hAnsi="Arial" w:cs="Arial"/>
          <w:b/>
          <w:bCs/>
          <w:color w:val="000000"/>
          <w:sz w:val="21"/>
          <w:szCs w:val="21"/>
        </w:rPr>
        <w:t xml:space="preserve">degli iscritti dall’esercizio </w:t>
      </w:r>
      <w:r w:rsidR="00D353FC" w:rsidRPr="007C39E1">
        <w:rPr>
          <w:rFonts w:ascii="Arial" w:hAnsi="Arial" w:cs="Arial"/>
          <w:b/>
          <w:bCs/>
          <w:color w:val="000000"/>
          <w:sz w:val="21"/>
          <w:szCs w:val="21"/>
        </w:rPr>
        <w:t>di attività professionali o da specialità sorte in seno alla categoria</w:t>
      </w:r>
      <w:r w:rsidRPr="007C39E1">
        <w:rPr>
          <w:rFonts w:ascii="Arial" w:hAnsi="Arial" w:cs="Arial"/>
          <w:b/>
          <w:bCs/>
          <w:color w:val="000000"/>
          <w:sz w:val="21"/>
          <w:szCs w:val="21"/>
        </w:rPr>
        <w:t>”. Campo: “</w:t>
      </w:r>
      <w:r w:rsidRPr="007C39E1">
        <w:rPr>
          <w:rFonts w:ascii="Arial" w:hAnsi="Arial" w:cs="Arial"/>
          <w:b/>
          <w:bCs/>
          <w:color w:val="000000"/>
          <w:sz w:val="21"/>
          <w:szCs w:val="21"/>
        </w:rPr>
        <w:t>Interpretazioni della legge n. 12/1979</w:t>
      </w:r>
      <w:r w:rsidRPr="007C39E1">
        <w:rPr>
          <w:rFonts w:ascii="Arial" w:hAnsi="Arial" w:cs="Arial"/>
          <w:b/>
          <w:bCs/>
          <w:color w:val="000000"/>
          <w:sz w:val="21"/>
          <w:szCs w:val="21"/>
        </w:rPr>
        <w:t xml:space="preserve"> </w:t>
      </w:r>
      <w:r w:rsidRPr="007C39E1">
        <w:rPr>
          <w:rFonts w:ascii="Arial" w:hAnsi="Arial" w:cs="Arial"/>
          <w:b/>
          <w:bCs/>
          <w:color w:val="000000"/>
          <w:sz w:val="21"/>
          <w:szCs w:val="21"/>
        </w:rPr>
        <w:t>si pongono in totale dissonanza non solo con la legge stessa, ma anche con l’intenzione del legislatore</w:t>
      </w:r>
      <w:r w:rsidRPr="007C39E1">
        <w:rPr>
          <w:rFonts w:ascii="Arial" w:hAnsi="Arial" w:cs="Arial"/>
          <w:b/>
          <w:bCs/>
          <w:color w:val="000000"/>
          <w:sz w:val="21"/>
          <w:szCs w:val="21"/>
        </w:rPr>
        <w:t>”</w:t>
      </w:r>
    </w:p>
    <w:p w14:paraId="2F302207" w14:textId="77777777" w:rsidR="00083361" w:rsidRPr="007C39E1" w:rsidRDefault="00083361" w:rsidP="00C84929">
      <w:pPr>
        <w:spacing w:after="0" w:line="240" w:lineRule="auto"/>
        <w:jc w:val="both"/>
        <w:rPr>
          <w:rFonts w:ascii="Arial" w:hAnsi="Arial" w:cs="Arial"/>
          <w:i/>
          <w:iCs/>
          <w:color w:val="000000"/>
          <w:sz w:val="21"/>
          <w:szCs w:val="21"/>
        </w:rPr>
      </w:pPr>
    </w:p>
    <w:p w14:paraId="18476C5C" w14:textId="5578F83F" w:rsidR="008B1C2F" w:rsidRPr="007C39E1" w:rsidRDefault="0019391F" w:rsidP="0019391F">
      <w:pPr>
        <w:spacing w:after="0" w:line="240" w:lineRule="auto"/>
        <w:jc w:val="both"/>
        <w:rPr>
          <w:rFonts w:ascii="Arial" w:hAnsi="Arial" w:cs="Arial"/>
          <w:color w:val="000000"/>
          <w:sz w:val="21"/>
          <w:szCs w:val="21"/>
        </w:rPr>
      </w:pPr>
      <w:r w:rsidRPr="007C39E1">
        <w:rPr>
          <w:rFonts w:ascii="Arial" w:hAnsi="Arial" w:cs="Arial"/>
          <w:i/>
          <w:iCs/>
          <w:color w:val="000000"/>
          <w:sz w:val="21"/>
          <w:szCs w:val="21"/>
        </w:rPr>
        <w:t xml:space="preserve">Roma, 13 </w:t>
      </w:r>
      <w:r w:rsidR="008D32B2" w:rsidRPr="007C39E1">
        <w:rPr>
          <w:rFonts w:ascii="Arial" w:hAnsi="Arial" w:cs="Arial"/>
          <w:i/>
          <w:iCs/>
          <w:color w:val="000000"/>
          <w:sz w:val="21"/>
          <w:szCs w:val="21"/>
        </w:rPr>
        <w:t xml:space="preserve">febbraio 2026 </w:t>
      </w:r>
      <w:r w:rsidRPr="007C39E1">
        <w:rPr>
          <w:rFonts w:ascii="Arial" w:hAnsi="Arial" w:cs="Arial"/>
          <w:i/>
          <w:iCs/>
          <w:color w:val="000000"/>
          <w:sz w:val="21"/>
          <w:szCs w:val="21"/>
        </w:rPr>
        <w:t>–</w:t>
      </w:r>
      <w:r w:rsidRPr="007C39E1">
        <w:rPr>
          <w:rFonts w:ascii="Arial" w:hAnsi="Arial" w:cs="Arial"/>
          <w:color w:val="000000"/>
          <w:sz w:val="21"/>
          <w:szCs w:val="21"/>
        </w:rPr>
        <w:t xml:space="preserve"> </w:t>
      </w:r>
      <w:r w:rsidR="008B1C2F" w:rsidRPr="007C39E1">
        <w:rPr>
          <w:rFonts w:ascii="Arial" w:hAnsi="Arial" w:cs="Arial"/>
          <w:color w:val="000000"/>
          <w:sz w:val="21"/>
          <w:szCs w:val="21"/>
        </w:rPr>
        <w:t xml:space="preserve">“Le </w:t>
      </w:r>
      <w:r w:rsidR="00CC4C0B" w:rsidRPr="007C39E1">
        <w:rPr>
          <w:rFonts w:ascii="Arial" w:hAnsi="Arial" w:cs="Arial"/>
          <w:color w:val="000000"/>
          <w:sz w:val="21"/>
          <w:szCs w:val="21"/>
        </w:rPr>
        <w:t xml:space="preserve">osservazioni dei </w:t>
      </w:r>
      <w:r w:rsidR="008B1C2F" w:rsidRPr="007C39E1">
        <w:rPr>
          <w:rFonts w:ascii="Arial" w:hAnsi="Arial" w:cs="Arial"/>
          <w:color w:val="000000"/>
          <w:sz w:val="21"/>
          <w:szCs w:val="21"/>
        </w:rPr>
        <w:t xml:space="preserve">consulenti del lavoro </w:t>
      </w:r>
      <w:r w:rsidR="005223D3" w:rsidRPr="007C39E1">
        <w:rPr>
          <w:rFonts w:ascii="Arial" w:hAnsi="Arial" w:cs="Arial"/>
          <w:color w:val="000000"/>
          <w:sz w:val="21"/>
          <w:szCs w:val="21"/>
        </w:rPr>
        <w:t xml:space="preserve">in merito alla </w:t>
      </w:r>
      <w:r w:rsidR="008B1C2F" w:rsidRPr="007C39E1">
        <w:rPr>
          <w:rFonts w:ascii="Arial" w:hAnsi="Arial" w:cs="Arial"/>
          <w:color w:val="000000"/>
          <w:sz w:val="21"/>
          <w:szCs w:val="21"/>
        </w:rPr>
        <w:t xml:space="preserve">riforma dell’Ordinamento della professione di dottore commercialista e di esperto contabile sono inaccettabili. Il Consiglio Nazionale agirà con tutti i mezzi a disposizione per </w:t>
      </w:r>
      <w:r w:rsidR="008B1C2F" w:rsidRPr="007C39E1">
        <w:rPr>
          <w:rFonts w:ascii="Arial" w:hAnsi="Arial" w:cs="Arial"/>
          <w:b/>
          <w:bCs/>
          <w:color w:val="000000"/>
          <w:sz w:val="21"/>
          <w:szCs w:val="21"/>
        </w:rPr>
        <w:t>arginare i tentativi di esclusione dei propri iscritti dall’esercizio di attività professionali</w:t>
      </w:r>
      <w:r w:rsidR="008B1C2F" w:rsidRPr="007C39E1">
        <w:rPr>
          <w:rFonts w:ascii="Arial" w:hAnsi="Arial" w:cs="Arial"/>
          <w:color w:val="000000"/>
          <w:sz w:val="21"/>
          <w:szCs w:val="21"/>
        </w:rPr>
        <w:t xml:space="preserve"> o da specialità sorte in seno alla nostra categoria e per contribuire a </w:t>
      </w:r>
      <w:r w:rsidR="008B1C2F" w:rsidRPr="007C39E1">
        <w:rPr>
          <w:rFonts w:ascii="Arial" w:hAnsi="Arial" w:cs="Arial"/>
          <w:b/>
          <w:bCs/>
          <w:color w:val="000000"/>
          <w:sz w:val="21"/>
          <w:szCs w:val="21"/>
        </w:rPr>
        <w:t>ristabilire le condizioni di legalità nel mercato professionale e del lavoro</w:t>
      </w:r>
      <w:r w:rsidR="00CC4C0B" w:rsidRPr="007C39E1">
        <w:rPr>
          <w:rFonts w:ascii="Arial" w:hAnsi="Arial" w:cs="Arial"/>
          <w:color w:val="000000"/>
          <w:sz w:val="21"/>
          <w:szCs w:val="21"/>
        </w:rPr>
        <w:t xml:space="preserve">. L’attività di consulenza del lavoro è prerogativa che deve essere preservata e </w:t>
      </w:r>
      <w:r w:rsidR="00CC4C0B" w:rsidRPr="007C39E1">
        <w:rPr>
          <w:rFonts w:ascii="Arial" w:hAnsi="Arial" w:cs="Arial"/>
          <w:b/>
          <w:bCs/>
          <w:color w:val="000000"/>
          <w:sz w:val="21"/>
          <w:szCs w:val="21"/>
        </w:rPr>
        <w:t>valorizzata nella riforma del nostro Ordinamento</w:t>
      </w:r>
      <w:r w:rsidR="00CC4C0B" w:rsidRPr="007C39E1">
        <w:rPr>
          <w:rFonts w:ascii="Arial" w:hAnsi="Arial" w:cs="Arial"/>
          <w:color w:val="000000"/>
          <w:sz w:val="21"/>
          <w:szCs w:val="21"/>
        </w:rPr>
        <w:t xml:space="preserve"> con la finalità esclusiva di definire correttamente le materie e gli ambiti che connotano tipicamente la professione</w:t>
      </w:r>
      <w:r w:rsidR="00057AAD" w:rsidRPr="007C39E1">
        <w:rPr>
          <w:rFonts w:ascii="Arial" w:hAnsi="Arial" w:cs="Arial"/>
          <w:color w:val="000000"/>
          <w:sz w:val="21"/>
          <w:szCs w:val="21"/>
        </w:rPr>
        <w:t xml:space="preserve"> e </w:t>
      </w:r>
      <w:r w:rsidR="00057AAD" w:rsidRPr="007C39E1">
        <w:rPr>
          <w:rFonts w:ascii="Arial" w:hAnsi="Arial" w:cs="Arial"/>
          <w:b/>
          <w:bCs/>
          <w:color w:val="000000"/>
          <w:sz w:val="21"/>
          <w:szCs w:val="21"/>
        </w:rPr>
        <w:t>impedire l’alterazione delle condizioni di pari opportunità nel mercato professionale</w:t>
      </w:r>
      <w:r w:rsidR="00E84007" w:rsidRPr="007C39E1">
        <w:rPr>
          <w:rFonts w:ascii="Arial" w:hAnsi="Arial" w:cs="Arial"/>
          <w:b/>
          <w:bCs/>
          <w:color w:val="000000"/>
          <w:sz w:val="21"/>
          <w:szCs w:val="21"/>
        </w:rPr>
        <w:t>,</w:t>
      </w:r>
      <w:r w:rsidR="00E84007" w:rsidRPr="007C39E1">
        <w:rPr>
          <w:rFonts w:ascii="Arial" w:hAnsi="Arial" w:cs="Arial"/>
          <w:color w:val="000000"/>
          <w:sz w:val="21"/>
          <w:szCs w:val="21"/>
        </w:rPr>
        <w:t xml:space="preserve"> escludendo</w:t>
      </w:r>
      <w:r w:rsidR="00057AAD" w:rsidRPr="007C39E1">
        <w:rPr>
          <w:rFonts w:ascii="Arial" w:hAnsi="Arial" w:cs="Arial"/>
          <w:color w:val="000000"/>
          <w:sz w:val="21"/>
          <w:szCs w:val="21"/>
        </w:rPr>
        <w:t xml:space="preserve"> logiche corporative di dubbia compatibilità con le regole concorrenziali di matrice eurounitaria</w:t>
      </w:r>
      <w:r w:rsidR="008B1C2F" w:rsidRPr="007C39E1">
        <w:rPr>
          <w:rFonts w:ascii="Arial" w:hAnsi="Arial" w:cs="Arial"/>
          <w:color w:val="000000"/>
          <w:sz w:val="21"/>
          <w:szCs w:val="21"/>
        </w:rPr>
        <w:t xml:space="preserve">”. È quanto dichiara in una nota il presidente del Consiglio nazionale dei commercialisti, </w:t>
      </w:r>
      <w:r w:rsidR="008B1C2F" w:rsidRPr="007C39E1">
        <w:rPr>
          <w:rFonts w:ascii="Arial" w:hAnsi="Arial" w:cs="Arial"/>
          <w:b/>
          <w:bCs/>
          <w:color w:val="000000"/>
          <w:sz w:val="21"/>
          <w:szCs w:val="21"/>
        </w:rPr>
        <w:t>Elbano de Nuccio</w:t>
      </w:r>
      <w:r w:rsidR="008B1C2F" w:rsidRPr="007C39E1">
        <w:rPr>
          <w:rFonts w:ascii="Arial" w:hAnsi="Arial" w:cs="Arial"/>
          <w:color w:val="000000"/>
          <w:sz w:val="21"/>
          <w:szCs w:val="21"/>
        </w:rPr>
        <w:t>.</w:t>
      </w:r>
    </w:p>
    <w:p w14:paraId="41D2380B" w14:textId="77777777" w:rsidR="008B1C2F" w:rsidRPr="007C39E1" w:rsidRDefault="008B1C2F" w:rsidP="0019391F">
      <w:pPr>
        <w:spacing w:after="0" w:line="240" w:lineRule="auto"/>
        <w:jc w:val="both"/>
        <w:rPr>
          <w:rFonts w:ascii="Arial" w:hAnsi="Arial" w:cs="Arial"/>
          <w:color w:val="000000"/>
          <w:sz w:val="21"/>
          <w:szCs w:val="21"/>
        </w:rPr>
      </w:pPr>
    </w:p>
    <w:p w14:paraId="5A101171" w14:textId="31F3DF88" w:rsidR="00D80A04" w:rsidRPr="007C39E1" w:rsidRDefault="005223D3" w:rsidP="005223D3">
      <w:pPr>
        <w:spacing w:after="0" w:line="240" w:lineRule="auto"/>
        <w:jc w:val="both"/>
        <w:rPr>
          <w:rFonts w:ascii="Arial" w:hAnsi="Arial" w:cs="Arial"/>
          <w:color w:val="000000"/>
          <w:sz w:val="21"/>
          <w:szCs w:val="21"/>
        </w:rPr>
      </w:pPr>
      <w:r w:rsidRPr="007C39E1">
        <w:rPr>
          <w:rFonts w:ascii="Arial" w:hAnsi="Arial" w:cs="Arial"/>
          <w:color w:val="000000"/>
          <w:sz w:val="21"/>
          <w:szCs w:val="21"/>
        </w:rPr>
        <w:t>“Fin da suo insediamento, questo Consiglio Nazionale ha deciso di inserire tra le su</w:t>
      </w:r>
      <w:r w:rsidR="00E84007" w:rsidRPr="007C39E1">
        <w:rPr>
          <w:rFonts w:ascii="Arial" w:hAnsi="Arial" w:cs="Arial"/>
          <w:color w:val="000000"/>
          <w:sz w:val="21"/>
          <w:szCs w:val="21"/>
        </w:rPr>
        <w:t>e</w:t>
      </w:r>
      <w:r w:rsidRPr="007C39E1">
        <w:rPr>
          <w:rFonts w:ascii="Arial" w:hAnsi="Arial" w:cs="Arial"/>
          <w:color w:val="000000"/>
          <w:sz w:val="21"/>
          <w:szCs w:val="21"/>
        </w:rPr>
        <w:t xml:space="preserve"> linee programmatiche </w:t>
      </w:r>
      <w:r w:rsidRPr="007C39E1">
        <w:rPr>
          <w:rFonts w:ascii="Arial" w:hAnsi="Arial" w:cs="Arial"/>
          <w:b/>
          <w:bCs/>
          <w:color w:val="000000"/>
          <w:sz w:val="21"/>
          <w:szCs w:val="21"/>
        </w:rPr>
        <w:t>un elenco cospicuo di azioni volte a tutelare e valorizzare la figura del commercialista del lavoro</w:t>
      </w:r>
      <w:r w:rsidRPr="007C39E1">
        <w:rPr>
          <w:rFonts w:ascii="Arial" w:hAnsi="Arial" w:cs="Arial"/>
          <w:color w:val="000000"/>
          <w:sz w:val="21"/>
          <w:szCs w:val="21"/>
        </w:rPr>
        <w:t xml:space="preserve"> e dell’esperto del lavoro, ovvero di ciascun collega che presidia abitualmente ed esercita la consulenza del lavoro </w:t>
      </w:r>
      <w:r w:rsidR="005C0AEB" w:rsidRPr="007C39E1">
        <w:rPr>
          <w:rFonts w:ascii="Arial" w:hAnsi="Arial" w:cs="Arial"/>
          <w:color w:val="000000"/>
          <w:sz w:val="21"/>
          <w:szCs w:val="21"/>
        </w:rPr>
        <w:t>-</w:t>
      </w:r>
      <w:r w:rsidRPr="007C39E1">
        <w:rPr>
          <w:rFonts w:ascii="Arial" w:hAnsi="Arial" w:cs="Arial"/>
          <w:color w:val="000000"/>
          <w:sz w:val="21"/>
          <w:szCs w:val="21"/>
        </w:rPr>
        <w:t xml:space="preserve"> continua </w:t>
      </w:r>
      <w:r w:rsidRPr="007C39E1">
        <w:rPr>
          <w:rFonts w:ascii="Arial" w:hAnsi="Arial" w:cs="Arial"/>
          <w:b/>
          <w:bCs/>
          <w:color w:val="000000"/>
          <w:sz w:val="21"/>
          <w:szCs w:val="21"/>
        </w:rPr>
        <w:t>de Nuccio</w:t>
      </w:r>
      <w:r w:rsidRPr="007C39E1">
        <w:rPr>
          <w:rFonts w:ascii="Arial" w:hAnsi="Arial" w:cs="Arial"/>
          <w:color w:val="000000"/>
          <w:sz w:val="21"/>
          <w:szCs w:val="21"/>
        </w:rPr>
        <w:t xml:space="preserve"> </w:t>
      </w:r>
      <w:r w:rsidR="005C0AEB" w:rsidRPr="007C39E1">
        <w:rPr>
          <w:rFonts w:ascii="Arial" w:hAnsi="Arial" w:cs="Arial"/>
          <w:color w:val="000000"/>
          <w:sz w:val="21"/>
          <w:szCs w:val="21"/>
        </w:rPr>
        <w:t>-</w:t>
      </w:r>
      <w:r w:rsidRPr="007C39E1">
        <w:rPr>
          <w:rFonts w:ascii="Arial" w:hAnsi="Arial" w:cs="Arial"/>
          <w:color w:val="000000"/>
          <w:sz w:val="21"/>
          <w:szCs w:val="21"/>
        </w:rPr>
        <w:t xml:space="preserve">. Lo abbiamo fatto dichiarando formalmente quello che emerge dalla realtà giuridica e dalla nostra storia professionale, ovvero che la specialità nell’ambito della consulenza del lavoro è un patrimonio strategico per </w:t>
      </w:r>
      <w:r w:rsidRPr="007C39E1">
        <w:rPr>
          <w:rFonts w:ascii="Arial" w:hAnsi="Arial" w:cs="Arial"/>
          <w:b/>
          <w:bCs/>
          <w:color w:val="000000"/>
          <w:sz w:val="21"/>
          <w:szCs w:val="21"/>
        </w:rPr>
        <w:t>la categoria forte dell’operato di 30.000 commercialisti</w:t>
      </w:r>
      <w:r w:rsidRPr="007C39E1">
        <w:rPr>
          <w:rFonts w:ascii="Arial" w:hAnsi="Arial" w:cs="Arial"/>
          <w:color w:val="000000"/>
          <w:sz w:val="21"/>
          <w:szCs w:val="21"/>
        </w:rPr>
        <w:t>. Una collettività professionale che, così come certificano i dati INPS, è superiore nei numeri a quella dei consulenti del lavoro”.</w:t>
      </w:r>
    </w:p>
    <w:p w14:paraId="0098BA02" w14:textId="77777777" w:rsidR="005223D3" w:rsidRPr="007C39E1" w:rsidRDefault="005223D3" w:rsidP="005223D3">
      <w:pPr>
        <w:spacing w:after="0" w:line="240" w:lineRule="auto"/>
        <w:jc w:val="both"/>
        <w:rPr>
          <w:rFonts w:ascii="Arial" w:hAnsi="Arial" w:cs="Arial"/>
          <w:color w:val="000000"/>
          <w:sz w:val="21"/>
          <w:szCs w:val="21"/>
        </w:rPr>
      </w:pPr>
    </w:p>
    <w:p w14:paraId="5DE1115A" w14:textId="266758EC" w:rsidR="005223D3" w:rsidRPr="007C39E1" w:rsidRDefault="005223D3" w:rsidP="005223D3">
      <w:pPr>
        <w:spacing w:after="0" w:line="240" w:lineRule="auto"/>
        <w:jc w:val="both"/>
        <w:rPr>
          <w:rFonts w:ascii="Arial" w:hAnsi="Arial" w:cs="Arial"/>
          <w:color w:val="000000"/>
          <w:sz w:val="21"/>
          <w:szCs w:val="21"/>
        </w:rPr>
      </w:pPr>
      <w:r w:rsidRPr="007C39E1">
        <w:rPr>
          <w:rFonts w:ascii="Arial" w:hAnsi="Arial" w:cs="Arial"/>
          <w:color w:val="000000"/>
          <w:sz w:val="21"/>
          <w:szCs w:val="21"/>
        </w:rPr>
        <w:t>“Interpretazioni della legge n. 12/1979, che contrappongano i consulenti del lavoro ai commercialisti</w:t>
      </w:r>
      <w:r w:rsidR="00494260" w:rsidRPr="007C39E1">
        <w:rPr>
          <w:rFonts w:ascii="Arial" w:hAnsi="Arial" w:cs="Arial"/>
          <w:color w:val="000000"/>
          <w:sz w:val="21"/>
          <w:szCs w:val="21"/>
        </w:rPr>
        <w:t xml:space="preserve"> e agli avvocati</w:t>
      </w:r>
      <w:r w:rsidRPr="007C39E1">
        <w:rPr>
          <w:rFonts w:ascii="Arial" w:hAnsi="Arial" w:cs="Arial"/>
          <w:color w:val="000000"/>
          <w:sz w:val="21"/>
          <w:szCs w:val="21"/>
        </w:rPr>
        <w:t xml:space="preserve">, considerando i primi quali soggetti abilitati ed i secondi quali autorizzati, si pongono </w:t>
      </w:r>
      <w:r w:rsidRPr="007C39E1">
        <w:rPr>
          <w:rFonts w:ascii="Arial" w:hAnsi="Arial" w:cs="Arial"/>
          <w:b/>
          <w:bCs/>
          <w:color w:val="000000"/>
          <w:sz w:val="21"/>
          <w:szCs w:val="21"/>
        </w:rPr>
        <w:t>in totale dissonanza non soltanto con la legge stessa, ma anche con l’intenzione del legislatore</w:t>
      </w:r>
      <w:r w:rsidR="00BC60DF" w:rsidRPr="007C39E1">
        <w:rPr>
          <w:rFonts w:ascii="Arial" w:hAnsi="Arial" w:cs="Arial"/>
          <w:color w:val="000000"/>
          <w:sz w:val="21"/>
          <w:szCs w:val="21"/>
        </w:rPr>
        <w:t xml:space="preserve"> </w:t>
      </w:r>
      <w:r w:rsidR="00005731" w:rsidRPr="007C39E1">
        <w:rPr>
          <w:rFonts w:ascii="Arial" w:hAnsi="Arial" w:cs="Arial"/>
          <w:color w:val="000000"/>
          <w:sz w:val="21"/>
          <w:szCs w:val="21"/>
        </w:rPr>
        <w:t>-</w:t>
      </w:r>
      <w:r w:rsidR="00BC60DF" w:rsidRPr="007C39E1">
        <w:rPr>
          <w:rFonts w:ascii="Arial" w:hAnsi="Arial" w:cs="Arial"/>
          <w:color w:val="000000"/>
          <w:sz w:val="21"/>
          <w:szCs w:val="21"/>
        </w:rPr>
        <w:t xml:space="preserve"> spiega </w:t>
      </w:r>
      <w:r w:rsidR="00BC60DF" w:rsidRPr="007C39E1">
        <w:rPr>
          <w:rFonts w:ascii="Arial" w:hAnsi="Arial" w:cs="Arial"/>
          <w:b/>
          <w:bCs/>
          <w:color w:val="000000"/>
          <w:sz w:val="21"/>
          <w:szCs w:val="21"/>
        </w:rPr>
        <w:t>Aldo Campo</w:t>
      </w:r>
      <w:r w:rsidR="00BC60DF" w:rsidRPr="007C39E1">
        <w:rPr>
          <w:rFonts w:ascii="Arial" w:hAnsi="Arial" w:cs="Arial"/>
          <w:color w:val="000000"/>
          <w:sz w:val="21"/>
          <w:szCs w:val="21"/>
        </w:rPr>
        <w:t xml:space="preserve">, Consigliere nazionale delegato a Economia e fiscalità del lavoro </w:t>
      </w:r>
      <w:r w:rsidR="00005731" w:rsidRPr="007C39E1">
        <w:rPr>
          <w:rFonts w:ascii="Arial" w:hAnsi="Arial" w:cs="Arial"/>
          <w:color w:val="000000"/>
          <w:sz w:val="21"/>
          <w:szCs w:val="21"/>
        </w:rPr>
        <w:t>-</w:t>
      </w:r>
      <w:r w:rsidR="00BC60DF" w:rsidRPr="007C39E1">
        <w:rPr>
          <w:rFonts w:ascii="Arial" w:hAnsi="Arial" w:cs="Arial"/>
          <w:color w:val="000000"/>
          <w:sz w:val="21"/>
          <w:szCs w:val="21"/>
        </w:rPr>
        <w:t>, mosso anche dallo spirito d</w:t>
      </w:r>
      <w:r w:rsidRPr="007C39E1">
        <w:rPr>
          <w:rFonts w:ascii="Arial" w:hAnsi="Arial" w:cs="Arial"/>
          <w:color w:val="000000"/>
          <w:sz w:val="21"/>
          <w:szCs w:val="21"/>
        </w:rPr>
        <w:t>i evitare di dar vita a un ordinamento professionale a carattere corporativo per creare invece le condizioni per lo sviluppo della collaborazione tra categorie delle libere professioni</w:t>
      </w:r>
      <w:r w:rsidR="00986E95" w:rsidRPr="007C39E1">
        <w:rPr>
          <w:rFonts w:ascii="Arial" w:hAnsi="Arial" w:cs="Arial"/>
          <w:color w:val="000000"/>
          <w:sz w:val="21"/>
          <w:szCs w:val="21"/>
        </w:rPr>
        <w:t>.</w:t>
      </w:r>
      <w:r w:rsidRPr="007C39E1">
        <w:rPr>
          <w:rFonts w:ascii="Arial" w:hAnsi="Arial" w:cs="Arial"/>
          <w:color w:val="000000"/>
          <w:sz w:val="21"/>
          <w:szCs w:val="21"/>
        </w:rPr>
        <w:t xml:space="preserve"> </w:t>
      </w:r>
      <w:r w:rsidR="00494260" w:rsidRPr="007C39E1">
        <w:rPr>
          <w:rFonts w:ascii="Arial" w:hAnsi="Arial" w:cs="Arial"/>
          <w:color w:val="000000"/>
          <w:sz w:val="21"/>
          <w:szCs w:val="21"/>
        </w:rPr>
        <w:t xml:space="preserve"> Ai sensi della legge</w:t>
      </w:r>
      <w:r w:rsidR="00BC60DF" w:rsidRPr="007C39E1">
        <w:rPr>
          <w:rFonts w:ascii="Arial" w:hAnsi="Arial" w:cs="Arial"/>
          <w:color w:val="000000"/>
          <w:sz w:val="21"/>
          <w:szCs w:val="21"/>
        </w:rPr>
        <w:t>, dunque, gli</w:t>
      </w:r>
      <w:r w:rsidR="00494260" w:rsidRPr="007C39E1">
        <w:rPr>
          <w:rFonts w:ascii="Arial" w:hAnsi="Arial" w:cs="Arial"/>
          <w:color w:val="000000"/>
          <w:sz w:val="21"/>
          <w:szCs w:val="21"/>
        </w:rPr>
        <w:t xml:space="preserve"> iscritti agli albi dei commercialisti e degli avvocati sono anch’essi </w:t>
      </w:r>
      <w:r w:rsidR="00494260" w:rsidRPr="007C39E1">
        <w:rPr>
          <w:rFonts w:ascii="Arial" w:hAnsi="Arial" w:cs="Arial"/>
          <w:b/>
          <w:bCs/>
          <w:color w:val="000000"/>
          <w:sz w:val="21"/>
          <w:szCs w:val="21"/>
        </w:rPr>
        <w:t>abilitati ad assumere tutti gli adempimenti in materia di lavoro, previdenza ed assistenza sociale dei lavoratori dipendenti</w:t>
      </w:r>
      <w:r w:rsidR="00494260" w:rsidRPr="007C39E1">
        <w:rPr>
          <w:rFonts w:ascii="Arial" w:hAnsi="Arial" w:cs="Arial"/>
          <w:color w:val="000000"/>
          <w:sz w:val="21"/>
          <w:szCs w:val="21"/>
        </w:rPr>
        <w:t>, ossia all’esercizio della consulenza del lavoro sull’evidente presupposto che l’iscrizione a detti albi già attest</w:t>
      </w:r>
      <w:r w:rsidR="00553C15" w:rsidRPr="007C39E1">
        <w:rPr>
          <w:rFonts w:ascii="Arial" w:hAnsi="Arial" w:cs="Arial"/>
          <w:color w:val="000000"/>
          <w:sz w:val="21"/>
          <w:szCs w:val="21"/>
        </w:rPr>
        <w:t>a</w:t>
      </w:r>
      <w:r w:rsidR="00494260" w:rsidRPr="007C39E1">
        <w:rPr>
          <w:rFonts w:ascii="Arial" w:hAnsi="Arial" w:cs="Arial"/>
          <w:color w:val="000000"/>
          <w:sz w:val="21"/>
          <w:szCs w:val="21"/>
        </w:rPr>
        <w:t xml:space="preserve"> e garantisc</w:t>
      </w:r>
      <w:r w:rsidR="00553C15" w:rsidRPr="007C39E1">
        <w:rPr>
          <w:rFonts w:ascii="Arial" w:hAnsi="Arial" w:cs="Arial"/>
          <w:color w:val="000000"/>
          <w:sz w:val="21"/>
          <w:szCs w:val="21"/>
        </w:rPr>
        <w:t>e</w:t>
      </w:r>
      <w:r w:rsidR="00494260" w:rsidRPr="007C39E1">
        <w:rPr>
          <w:rFonts w:ascii="Arial" w:hAnsi="Arial" w:cs="Arial"/>
          <w:color w:val="000000"/>
          <w:sz w:val="21"/>
          <w:szCs w:val="21"/>
        </w:rPr>
        <w:t xml:space="preserve"> la idoneità e capacità all’espletamento dell’attività in questione”.</w:t>
      </w:r>
    </w:p>
    <w:p w14:paraId="464FEA7B" w14:textId="77777777" w:rsidR="00057AAD" w:rsidRPr="007C39E1" w:rsidRDefault="00057AAD" w:rsidP="005223D3">
      <w:pPr>
        <w:spacing w:after="0" w:line="240" w:lineRule="auto"/>
        <w:jc w:val="both"/>
        <w:rPr>
          <w:rFonts w:ascii="Arial" w:hAnsi="Arial" w:cs="Arial"/>
          <w:color w:val="000000"/>
          <w:sz w:val="21"/>
          <w:szCs w:val="21"/>
        </w:rPr>
      </w:pPr>
    </w:p>
    <w:p w14:paraId="23DAD1FE" w14:textId="3AA2FDE9" w:rsidR="00D80A04" w:rsidRPr="007C39E1" w:rsidRDefault="00057AAD" w:rsidP="0019391F">
      <w:pPr>
        <w:spacing w:after="0" w:line="240" w:lineRule="auto"/>
        <w:jc w:val="both"/>
        <w:rPr>
          <w:rFonts w:ascii="Arial" w:hAnsi="Arial" w:cs="Arial"/>
          <w:color w:val="000000"/>
          <w:sz w:val="21"/>
          <w:szCs w:val="21"/>
        </w:rPr>
      </w:pPr>
      <w:r w:rsidRPr="007C39E1">
        <w:rPr>
          <w:rFonts w:ascii="Arial" w:hAnsi="Arial" w:cs="Arial"/>
          <w:color w:val="000000"/>
          <w:sz w:val="21"/>
          <w:szCs w:val="21"/>
        </w:rPr>
        <w:t xml:space="preserve">“La rappresentazione dei consulenti del lavoro quali soggetti con competenze non “sovrapponibili né assimilabili” a quelle dei commercialisti del lavoro e degli esperti del lavoro è affermata senza argomentazioni valide - continua Campo -. Anzi, per certi versi, può essere affermato </w:t>
      </w:r>
      <w:r w:rsidR="00005731" w:rsidRPr="007C39E1">
        <w:rPr>
          <w:rFonts w:ascii="Arial" w:hAnsi="Arial" w:cs="Arial"/>
          <w:color w:val="000000"/>
          <w:sz w:val="21"/>
          <w:szCs w:val="21"/>
        </w:rPr>
        <w:t>i</w:t>
      </w:r>
      <w:r w:rsidRPr="007C39E1">
        <w:rPr>
          <w:rFonts w:ascii="Arial" w:hAnsi="Arial" w:cs="Arial"/>
          <w:color w:val="000000"/>
          <w:sz w:val="21"/>
          <w:szCs w:val="21"/>
        </w:rPr>
        <w:t xml:space="preserve">l contrario perché </w:t>
      </w:r>
      <w:r w:rsidRPr="007C39E1">
        <w:rPr>
          <w:rFonts w:ascii="Arial" w:hAnsi="Arial" w:cs="Arial"/>
          <w:b/>
          <w:bCs/>
          <w:color w:val="000000"/>
          <w:sz w:val="21"/>
          <w:szCs w:val="21"/>
        </w:rPr>
        <w:t>il percorso di studi e di formazione che porta all’abilitazione dei commercialisti</w:t>
      </w:r>
      <w:r w:rsidRPr="007C39E1">
        <w:rPr>
          <w:rFonts w:ascii="Arial" w:hAnsi="Arial" w:cs="Arial"/>
          <w:color w:val="000000"/>
          <w:sz w:val="21"/>
          <w:szCs w:val="21"/>
        </w:rPr>
        <w:t xml:space="preserve"> comporta </w:t>
      </w:r>
      <w:r w:rsidRPr="007C39E1">
        <w:rPr>
          <w:rFonts w:ascii="Arial" w:hAnsi="Arial" w:cs="Arial"/>
          <w:b/>
          <w:bCs/>
          <w:color w:val="000000"/>
          <w:sz w:val="21"/>
          <w:szCs w:val="21"/>
        </w:rPr>
        <w:t>l’acquisizione di un bagaglio di conoscenza e competenze più ampio di quello dei consulenti del lavoro</w:t>
      </w:r>
      <w:r w:rsidRPr="007C39E1">
        <w:rPr>
          <w:rFonts w:ascii="Arial" w:hAnsi="Arial" w:cs="Arial"/>
          <w:color w:val="000000"/>
          <w:sz w:val="21"/>
          <w:szCs w:val="21"/>
        </w:rPr>
        <w:t xml:space="preserve">, con conseguente presidio di </w:t>
      </w:r>
      <w:r w:rsidR="00005731" w:rsidRPr="007C39E1">
        <w:rPr>
          <w:rFonts w:ascii="Arial" w:hAnsi="Arial" w:cs="Arial"/>
          <w:color w:val="000000"/>
          <w:sz w:val="21"/>
          <w:szCs w:val="21"/>
        </w:rPr>
        <w:t xml:space="preserve">maggiori </w:t>
      </w:r>
      <w:r w:rsidRPr="007C39E1">
        <w:rPr>
          <w:rFonts w:ascii="Arial" w:hAnsi="Arial" w:cs="Arial"/>
          <w:color w:val="000000"/>
          <w:sz w:val="21"/>
          <w:szCs w:val="21"/>
        </w:rPr>
        <w:t>ambiti professionali</w:t>
      </w:r>
      <w:r w:rsidR="00005731" w:rsidRPr="007C39E1">
        <w:rPr>
          <w:rFonts w:ascii="Arial" w:hAnsi="Arial" w:cs="Arial"/>
          <w:color w:val="000000"/>
          <w:sz w:val="21"/>
          <w:szCs w:val="21"/>
        </w:rPr>
        <w:t>”</w:t>
      </w:r>
      <w:r w:rsidRPr="007C39E1">
        <w:rPr>
          <w:rFonts w:ascii="Arial" w:hAnsi="Arial" w:cs="Arial"/>
          <w:color w:val="000000"/>
          <w:sz w:val="21"/>
          <w:szCs w:val="21"/>
        </w:rPr>
        <w:t xml:space="preserve">. “D’altronde - conclude -, è significativa la circostanza che, </w:t>
      </w:r>
      <w:r w:rsidRPr="007C39E1">
        <w:rPr>
          <w:rFonts w:ascii="Arial" w:hAnsi="Arial" w:cs="Arial"/>
          <w:b/>
          <w:bCs/>
          <w:color w:val="000000"/>
          <w:sz w:val="21"/>
          <w:szCs w:val="21"/>
        </w:rPr>
        <w:t>fino al 2013, il tirocinio obbligatorio per l’abilitazione all’esercizio della professione di consulente del lavoro poteva essere svolto presso gli studi professionali dei dottori commercialisti e degli esperti contabili</w:t>
      </w:r>
      <w:r w:rsidRPr="007C39E1">
        <w:rPr>
          <w:rFonts w:ascii="Arial" w:hAnsi="Arial" w:cs="Arial"/>
          <w:color w:val="000000"/>
          <w:sz w:val="21"/>
          <w:szCs w:val="21"/>
        </w:rPr>
        <w:t xml:space="preserve"> con la conseguenza che molti consulenti del lavoro attualmente in esercizio si sono formati presso gli studi dei commercialisti. Il contrario non sarebbe possibile proprio in ragione della maggiore complessità dell’esercizio della nostra professione”.</w:t>
      </w:r>
    </w:p>
    <w:sectPr w:rsidR="00D80A04" w:rsidRPr="007C39E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219C" w14:textId="77777777" w:rsidR="00FD2166" w:rsidRDefault="00FD2166" w:rsidP="00A57D38">
      <w:pPr>
        <w:spacing w:after="0" w:line="240" w:lineRule="auto"/>
      </w:pPr>
      <w:r>
        <w:separator/>
      </w:r>
    </w:p>
  </w:endnote>
  <w:endnote w:type="continuationSeparator" w:id="0">
    <w:p w14:paraId="40FA6F4C" w14:textId="77777777" w:rsidR="00FD2166" w:rsidRDefault="00FD2166"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BD2B" w14:textId="77777777" w:rsidR="00FD2166" w:rsidRDefault="00FD2166" w:rsidP="00A57D38">
      <w:pPr>
        <w:spacing w:after="0" w:line="240" w:lineRule="auto"/>
      </w:pPr>
      <w:r>
        <w:separator/>
      </w:r>
    </w:p>
  </w:footnote>
  <w:footnote w:type="continuationSeparator" w:id="0">
    <w:p w14:paraId="249DD7C1" w14:textId="77777777" w:rsidR="00FD2166" w:rsidRDefault="00FD2166"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CEB5142"/>
    <w:multiLevelType w:val="hybridMultilevel"/>
    <w:tmpl w:val="D1F08B4A"/>
    <w:lvl w:ilvl="0" w:tplc="633A46C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1898021">
    <w:abstractNumId w:val="1"/>
  </w:num>
  <w:num w:numId="2" w16cid:durableId="1667399407">
    <w:abstractNumId w:val="2"/>
  </w:num>
  <w:num w:numId="3" w16cid:durableId="1414277269">
    <w:abstractNumId w:val="0"/>
  </w:num>
  <w:num w:numId="4" w16cid:durableId="1241406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05731"/>
    <w:rsid w:val="00007B07"/>
    <w:rsid w:val="000130DF"/>
    <w:rsid w:val="000145FA"/>
    <w:rsid w:val="00030943"/>
    <w:rsid w:val="00047293"/>
    <w:rsid w:val="00057AAD"/>
    <w:rsid w:val="00062DEE"/>
    <w:rsid w:val="00073928"/>
    <w:rsid w:val="00075145"/>
    <w:rsid w:val="00083361"/>
    <w:rsid w:val="00092242"/>
    <w:rsid w:val="000B02CC"/>
    <w:rsid w:val="000D5879"/>
    <w:rsid w:val="000E20C3"/>
    <w:rsid w:val="000F7086"/>
    <w:rsid w:val="00135FBD"/>
    <w:rsid w:val="00165ECC"/>
    <w:rsid w:val="00167591"/>
    <w:rsid w:val="0019391F"/>
    <w:rsid w:val="001B1AFB"/>
    <w:rsid w:val="001C47FF"/>
    <w:rsid w:val="001D50E7"/>
    <w:rsid w:val="00200236"/>
    <w:rsid w:val="00227893"/>
    <w:rsid w:val="00234E76"/>
    <w:rsid w:val="0024138A"/>
    <w:rsid w:val="00260771"/>
    <w:rsid w:val="002B1079"/>
    <w:rsid w:val="002C2696"/>
    <w:rsid w:val="002D2FC2"/>
    <w:rsid w:val="002D511F"/>
    <w:rsid w:val="00300C69"/>
    <w:rsid w:val="00324F95"/>
    <w:rsid w:val="003507F7"/>
    <w:rsid w:val="0036260D"/>
    <w:rsid w:val="0036302D"/>
    <w:rsid w:val="003739DF"/>
    <w:rsid w:val="003A145F"/>
    <w:rsid w:val="003A4F3F"/>
    <w:rsid w:val="003B5D81"/>
    <w:rsid w:val="003B6B20"/>
    <w:rsid w:val="003C6E20"/>
    <w:rsid w:val="003D5628"/>
    <w:rsid w:val="003F5D99"/>
    <w:rsid w:val="00427331"/>
    <w:rsid w:val="004415FD"/>
    <w:rsid w:val="00484642"/>
    <w:rsid w:val="00494260"/>
    <w:rsid w:val="00496E32"/>
    <w:rsid w:val="004D3E4F"/>
    <w:rsid w:val="004E25A1"/>
    <w:rsid w:val="004E2BA6"/>
    <w:rsid w:val="00501654"/>
    <w:rsid w:val="005223D3"/>
    <w:rsid w:val="00522640"/>
    <w:rsid w:val="005315AC"/>
    <w:rsid w:val="00531B6F"/>
    <w:rsid w:val="005416BD"/>
    <w:rsid w:val="00543A7A"/>
    <w:rsid w:val="0054740C"/>
    <w:rsid w:val="00553C15"/>
    <w:rsid w:val="0056307D"/>
    <w:rsid w:val="00565C97"/>
    <w:rsid w:val="00582545"/>
    <w:rsid w:val="005871E2"/>
    <w:rsid w:val="00592D37"/>
    <w:rsid w:val="005C0771"/>
    <w:rsid w:val="005C0AEB"/>
    <w:rsid w:val="005F63FC"/>
    <w:rsid w:val="00600B5B"/>
    <w:rsid w:val="00607179"/>
    <w:rsid w:val="006077AE"/>
    <w:rsid w:val="00677E20"/>
    <w:rsid w:val="006804D2"/>
    <w:rsid w:val="00686B26"/>
    <w:rsid w:val="00693880"/>
    <w:rsid w:val="006C2AEE"/>
    <w:rsid w:val="006E6033"/>
    <w:rsid w:val="006E72CE"/>
    <w:rsid w:val="00700600"/>
    <w:rsid w:val="00713B6B"/>
    <w:rsid w:val="00727620"/>
    <w:rsid w:val="00780E44"/>
    <w:rsid w:val="007C39E1"/>
    <w:rsid w:val="007E452B"/>
    <w:rsid w:val="007F7E51"/>
    <w:rsid w:val="00830EF3"/>
    <w:rsid w:val="008B1C2F"/>
    <w:rsid w:val="008C1806"/>
    <w:rsid w:val="008C5196"/>
    <w:rsid w:val="008D32B2"/>
    <w:rsid w:val="00901225"/>
    <w:rsid w:val="00933F3A"/>
    <w:rsid w:val="009531F7"/>
    <w:rsid w:val="0095401E"/>
    <w:rsid w:val="00965E25"/>
    <w:rsid w:val="00971F89"/>
    <w:rsid w:val="00986E95"/>
    <w:rsid w:val="00987E6C"/>
    <w:rsid w:val="009B2452"/>
    <w:rsid w:val="009B3031"/>
    <w:rsid w:val="009B3602"/>
    <w:rsid w:val="009D18F4"/>
    <w:rsid w:val="009D30A8"/>
    <w:rsid w:val="00A1045D"/>
    <w:rsid w:val="00A10B36"/>
    <w:rsid w:val="00A1160C"/>
    <w:rsid w:val="00A2019D"/>
    <w:rsid w:val="00A474AF"/>
    <w:rsid w:val="00A57D38"/>
    <w:rsid w:val="00A60318"/>
    <w:rsid w:val="00A70B1B"/>
    <w:rsid w:val="00A97A5B"/>
    <w:rsid w:val="00B00A41"/>
    <w:rsid w:val="00B071DC"/>
    <w:rsid w:val="00B33601"/>
    <w:rsid w:val="00B33B6E"/>
    <w:rsid w:val="00B51AF3"/>
    <w:rsid w:val="00B55508"/>
    <w:rsid w:val="00BC60DF"/>
    <w:rsid w:val="00BE4889"/>
    <w:rsid w:val="00BF1045"/>
    <w:rsid w:val="00BF4DF9"/>
    <w:rsid w:val="00BF587A"/>
    <w:rsid w:val="00C15377"/>
    <w:rsid w:val="00C33BF2"/>
    <w:rsid w:val="00C33EDC"/>
    <w:rsid w:val="00C61F00"/>
    <w:rsid w:val="00C7553E"/>
    <w:rsid w:val="00C84929"/>
    <w:rsid w:val="00C97980"/>
    <w:rsid w:val="00CA1E56"/>
    <w:rsid w:val="00CC4C0B"/>
    <w:rsid w:val="00CC633C"/>
    <w:rsid w:val="00CD3ED4"/>
    <w:rsid w:val="00CE4415"/>
    <w:rsid w:val="00D30A2A"/>
    <w:rsid w:val="00D353FC"/>
    <w:rsid w:val="00D37D06"/>
    <w:rsid w:val="00D44CF6"/>
    <w:rsid w:val="00D4602D"/>
    <w:rsid w:val="00D64EB4"/>
    <w:rsid w:val="00D76651"/>
    <w:rsid w:val="00D80A04"/>
    <w:rsid w:val="00D9002A"/>
    <w:rsid w:val="00DE44CE"/>
    <w:rsid w:val="00DE623C"/>
    <w:rsid w:val="00DF605A"/>
    <w:rsid w:val="00E14B67"/>
    <w:rsid w:val="00E160E1"/>
    <w:rsid w:val="00E24040"/>
    <w:rsid w:val="00E373BB"/>
    <w:rsid w:val="00E67397"/>
    <w:rsid w:val="00E7604E"/>
    <w:rsid w:val="00E84007"/>
    <w:rsid w:val="00EA565A"/>
    <w:rsid w:val="00ED7DD3"/>
    <w:rsid w:val="00ED7FAF"/>
    <w:rsid w:val="00EE54BB"/>
    <w:rsid w:val="00EF56BE"/>
    <w:rsid w:val="00F1389A"/>
    <w:rsid w:val="00F27538"/>
    <w:rsid w:val="00F33552"/>
    <w:rsid w:val="00F36B13"/>
    <w:rsid w:val="00F56290"/>
    <w:rsid w:val="00F60F8F"/>
    <w:rsid w:val="00F75D1F"/>
    <w:rsid w:val="00FB0AA0"/>
    <w:rsid w:val="00FD2166"/>
    <w:rsid w:val="00FD3A3D"/>
    <w:rsid w:val="00FE03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docId w15:val="{4AFCF585-401B-418E-B24D-54C90340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customStyle="1" w:styleId="Menzionenonrisolta1">
    <w:name w:val="Menzione non risolta1"/>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after="0" w:line="360" w:lineRule="auto"/>
      <w:ind w:firstLine="284"/>
      <w:jc w:val="both"/>
    </w:pPr>
    <w:rPr>
      <w:rFonts w:ascii="Times New Roman" w:eastAsia="Times New Roman" w:hAnsi="Times New Roman" w:cs="Times New Roman"/>
      <w:kern w:val="19"/>
      <w:sz w:val="22"/>
      <w:szCs w:val="20"/>
      <w:lang w:eastAsia="zh-CN"/>
      <w14:ligatures w14:val="none"/>
    </w:rPr>
  </w:style>
  <w:style w:type="paragraph" w:styleId="Testofumetto">
    <w:name w:val="Balloon Text"/>
    <w:basedOn w:val="Normale"/>
    <w:link w:val="TestofumettoCarattere"/>
    <w:uiPriority w:val="99"/>
    <w:semiHidden/>
    <w:unhideWhenUsed/>
    <w:rsid w:val="000145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45FA"/>
    <w:rPr>
      <w:rFonts w:ascii="Tahoma" w:hAnsi="Tahoma" w:cs="Tahoma"/>
      <w:sz w:val="16"/>
      <w:szCs w:val="16"/>
    </w:rPr>
  </w:style>
  <w:style w:type="character" w:styleId="Menzionenonrisolta">
    <w:name w:val="Unresolved Mention"/>
    <w:basedOn w:val="Carpredefinitoparagrafo"/>
    <w:uiPriority w:val="99"/>
    <w:semiHidden/>
    <w:unhideWhenUsed/>
    <w:rsid w:val="00BF4DF9"/>
    <w:rPr>
      <w:color w:val="605E5C"/>
      <w:shd w:val="clear" w:color="auto" w:fill="E1DFDD"/>
    </w:rPr>
  </w:style>
  <w:style w:type="character" w:styleId="Enfasicorsivo">
    <w:name w:val="Emphasis"/>
    <w:basedOn w:val="Carpredefinitoparagrafo"/>
    <w:uiPriority w:val="20"/>
    <w:qFormat/>
    <w:rsid w:val="00D30A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C846C-0955-4507-B886-8A65DD1C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666</Words>
  <Characters>3798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36</cp:revision>
  <cp:lastPrinted>2025-11-20T08:24:00Z</cp:lastPrinted>
  <dcterms:created xsi:type="dcterms:W3CDTF">2026-02-12T10:52:00Z</dcterms:created>
  <dcterms:modified xsi:type="dcterms:W3CDTF">2026-02-13T12:16:00Z</dcterms:modified>
</cp:coreProperties>
</file>