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98736" w14:textId="77777777" w:rsidR="007E2E1A" w:rsidRPr="00620DFD" w:rsidRDefault="007E2E1A" w:rsidP="00620DFD">
      <w:pPr>
        <w:pStyle w:val="atext"/>
        <w:shd w:val="clear" w:color="auto" w:fill="FFFFFF"/>
        <w:spacing w:before="0" w:beforeAutospacing="0" w:after="0" w:afterAutospacing="0"/>
        <w:jc w:val="center"/>
        <w:rPr>
          <w:rFonts w:ascii="Arial" w:hAnsi="Arial" w:cs="Arial"/>
          <w:b/>
          <w:bCs/>
          <w:sz w:val="23"/>
          <w:szCs w:val="23"/>
          <w:u w:val="single"/>
        </w:rPr>
      </w:pPr>
    </w:p>
    <w:p w14:paraId="013D40AC" w14:textId="77777777" w:rsidR="00FE57F8" w:rsidRPr="00620DFD" w:rsidRDefault="00FE57F8" w:rsidP="00620DFD">
      <w:pPr>
        <w:pStyle w:val="atext"/>
        <w:shd w:val="clear" w:color="auto" w:fill="FFFFFF"/>
        <w:spacing w:before="0" w:beforeAutospacing="0" w:after="0" w:afterAutospacing="0"/>
        <w:jc w:val="center"/>
        <w:rPr>
          <w:rFonts w:ascii="Arial" w:hAnsi="Arial" w:cs="Arial"/>
          <w:b/>
          <w:bCs/>
          <w:sz w:val="23"/>
          <w:szCs w:val="23"/>
          <w:u w:val="single"/>
        </w:rPr>
      </w:pPr>
    </w:p>
    <w:p w14:paraId="48203C6F" w14:textId="77777777" w:rsidR="00A72CF6" w:rsidRDefault="00A72CF6" w:rsidP="00A72CF6">
      <w:pPr>
        <w:rPr>
          <w:rFonts w:asciiTheme="minorHAnsi" w:hAnsiTheme="minorHAnsi" w:cstheme="minorBidi"/>
          <w:sz w:val="22"/>
          <w:szCs w:val="22"/>
          <w:lang w:eastAsia="en-US"/>
        </w:rPr>
      </w:pPr>
    </w:p>
    <w:p w14:paraId="17BB4FCF" w14:textId="77777777" w:rsidR="00A72CF6" w:rsidRPr="00A72CF6" w:rsidRDefault="00A72CF6" w:rsidP="00A72CF6">
      <w:pPr>
        <w:jc w:val="center"/>
        <w:rPr>
          <w:rFonts w:ascii="Arial" w:eastAsia="Times New Roman" w:hAnsi="Arial" w:cs="Arial"/>
          <w:color w:val="000000"/>
        </w:rPr>
      </w:pPr>
      <w:r w:rsidRPr="00A72CF6">
        <w:rPr>
          <w:rFonts w:ascii="Arial" w:eastAsia="Times New Roman" w:hAnsi="Arial" w:cs="Arial"/>
          <w:b/>
          <w:bCs/>
          <w:color w:val="000000"/>
          <w:u w:val="single"/>
        </w:rPr>
        <w:t>COMUNICATO STAMPA</w:t>
      </w:r>
    </w:p>
    <w:p w14:paraId="07F177BE" w14:textId="77777777" w:rsidR="00A72CF6" w:rsidRPr="00A72CF6" w:rsidRDefault="00A72CF6" w:rsidP="00A72CF6">
      <w:pPr>
        <w:jc w:val="both"/>
        <w:rPr>
          <w:rFonts w:ascii="Arial" w:eastAsia="Times New Roman" w:hAnsi="Arial" w:cs="Arial"/>
          <w:color w:val="000000"/>
        </w:rPr>
      </w:pPr>
      <w:r w:rsidRPr="00A72CF6">
        <w:rPr>
          <w:rFonts w:ascii="Arial" w:eastAsia="Times New Roman" w:hAnsi="Arial" w:cs="Arial"/>
          <w:color w:val="000000"/>
        </w:rPr>
        <w:t> </w:t>
      </w:r>
    </w:p>
    <w:p w14:paraId="558B68B2" w14:textId="77777777" w:rsidR="00A72CF6" w:rsidRDefault="00A72CF6" w:rsidP="00A72CF6">
      <w:pPr>
        <w:jc w:val="center"/>
        <w:rPr>
          <w:rFonts w:ascii="Arial" w:eastAsia="Times New Roman" w:hAnsi="Arial" w:cs="Arial"/>
          <w:b/>
          <w:bCs/>
          <w:color w:val="000000"/>
        </w:rPr>
      </w:pPr>
      <w:r w:rsidRPr="00A72CF6">
        <w:rPr>
          <w:rFonts w:ascii="Arial" w:eastAsia="Times New Roman" w:hAnsi="Arial" w:cs="Arial"/>
          <w:b/>
          <w:bCs/>
          <w:color w:val="000000"/>
        </w:rPr>
        <w:t>MANOVRA: COMMERCIALISTI, SU PROFESSIONISTI UN PASSO AVANTI MA RESTA LA DISPARIT</w:t>
      </w:r>
      <w:r w:rsidRPr="00A72CF6">
        <w:rPr>
          <w:rFonts w:ascii="Arial" w:eastAsia="Times New Roman" w:hAnsi="Arial" w:cs="Arial"/>
          <w:b/>
          <w:bCs/>
        </w:rPr>
        <w:t>À</w:t>
      </w:r>
      <w:r w:rsidRPr="00A72CF6">
        <w:rPr>
          <w:rFonts w:ascii="Arial" w:eastAsia="Times New Roman" w:hAnsi="Arial" w:cs="Arial"/>
          <w:b/>
          <w:bCs/>
          <w:color w:val="000000"/>
        </w:rPr>
        <w:t xml:space="preserve"> DI TRATTAMENTO</w:t>
      </w:r>
    </w:p>
    <w:p w14:paraId="2E761580" w14:textId="77777777" w:rsidR="00A72CF6" w:rsidRPr="00A72CF6" w:rsidRDefault="00A72CF6" w:rsidP="00A72CF6">
      <w:pPr>
        <w:jc w:val="center"/>
        <w:rPr>
          <w:rFonts w:ascii="Arial" w:eastAsia="Times New Roman" w:hAnsi="Arial" w:cs="Arial"/>
          <w:color w:val="000000"/>
        </w:rPr>
      </w:pPr>
    </w:p>
    <w:p w14:paraId="603C691A" w14:textId="77777777" w:rsidR="00A72CF6" w:rsidRDefault="00A72CF6" w:rsidP="00A72CF6">
      <w:pPr>
        <w:jc w:val="center"/>
        <w:rPr>
          <w:rFonts w:ascii="Arial" w:eastAsia="Times New Roman" w:hAnsi="Arial" w:cs="Arial"/>
          <w:b/>
          <w:bCs/>
          <w:color w:val="000000"/>
        </w:rPr>
      </w:pPr>
      <w:r w:rsidRPr="00A72CF6">
        <w:rPr>
          <w:rFonts w:ascii="Arial" w:eastAsia="Times New Roman" w:hAnsi="Arial" w:cs="Arial"/>
          <w:b/>
          <w:bCs/>
          <w:color w:val="000000"/>
        </w:rPr>
        <w:t>De Nuccio: “Migliorata la versione originaria dell’emendamento, ma permane la sperequazione. L’obiettivo della norma di accelerare la riscossione nei confronti dei contribuenti morosi non può riguardare soltanto una determinata categoria di cittadini”</w:t>
      </w:r>
    </w:p>
    <w:p w14:paraId="0A8E9B7F" w14:textId="77777777" w:rsidR="00A72CF6" w:rsidRPr="00A72CF6" w:rsidRDefault="00A72CF6" w:rsidP="00A72CF6">
      <w:pPr>
        <w:jc w:val="center"/>
        <w:rPr>
          <w:rFonts w:ascii="Arial" w:eastAsia="Times New Roman" w:hAnsi="Arial" w:cs="Arial"/>
          <w:color w:val="000000"/>
        </w:rPr>
      </w:pPr>
    </w:p>
    <w:p w14:paraId="0898EEA1" w14:textId="77777777" w:rsidR="00A72CF6" w:rsidRDefault="00A72CF6" w:rsidP="00A72CF6">
      <w:pPr>
        <w:jc w:val="both"/>
        <w:rPr>
          <w:rFonts w:ascii="Arial" w:eastAsia="Times New Roman" w:hAnsi="Arial" w:cs="Arial"/>
          <w:color w:val="000000"/>
        </w:rPr>
      </w:pPr>
      <w:r w:rsidRPr="00A72CF6">
        <w:rPr>
          <w:rFonts w:ascii="Arial" w:eastAsia="Times New Roman" w:hAnsi="Arial" w:cs="Arial"/>
          <w:i/>
          <w:iCs/>
          <w:color w:val="000000"/>
        </w:rPr>
        <w:t>Roma, 19 dicembre 2025 –</w:t>
      </w:r>
      <w:r w:rsidRPr="00A72CF6">
        <w:rPr>
          <w:rFonts w:ascii="Arial" w:eastAsia="Times New Roman" w:hAnsi="Arial" w:cs="Arial"/>
          <w:color w:val="000000"/>
        </w:rPr>
        <w:t xml:space="preserve"> “L'emendamento alla norma che modifica le procedure di pagamento dei liberi professionisti da parte delle pubbliche amministrazioni è certamente un </w:t>
      </w:r>
      <w:r w:rsidRPr="00A72CF6">
        <w:rPr>
          <w:rFonts w:ascii="Arial" w:eastAsia="Times New Roman" w:hAnsi="Arial" w:cs="Arial"/>
          <w:b/>
          <w:bCs/>
          <w:color w:val="000000"/>
        </w:rPr>
        <w:t>passo avanti</w:t>
      </w:r>
      <w:r w:rsidRPr="00A72CF6">
        <w:rPr>
          <w:rFonts w:ascii="Arial" w:eastAsia="Times New Roman" w:hAnsi="Arial" w:cs="Arial"/>
          <w:color w:val="000000"/>
        </w:rPr>
        <w:t xml:space="preserve"> rispetto alla sua versione originaria, ma </w:t>
      </w:r>
      <w:r w:rsidRPr="00A72CF6">
        <w:rPr>
          <w:rFonts w:ascii="Arial" w:eastAsia="Times New Roman" w:hAnsi="Arial" w:cs="Arial"/>
          <w:b/>
          <w:bCs/>
          <w:color w:val="000000"/>
        </w:rPr>
        <w:t>non elimina la disparità di trattamento</w:t>
      </w:r>
      <w:r w:rsidRPr="00A72CF6">
        <w:rPr>
          <w:rFonts w:ascii="Arial" w:eastAsia="Times New Roman" w:hAnsi="Arial" w:cs="Arial"/>
          <w:color w:val="000000"/>
        </w:rPr>
        <w:t xml:space="preserve"> con le altre categorie di </w:t>
      </w:r>
      <w:r w:rsidRPr="00A72CF6">
        <w:rPr>
          <w:rFonts w:ascii="Arial" w:eastAsia="Times New Roman" w:hAnsi="Arial" w:cs="Arial"/>
          <w:b/>
          <w:bCs/>
          <w:color w:val="000000"/>
        </w:rPr>
        <w:t>creditori della PA</w:t>
      </w:r>
      <w:r w:rsidRPr="00A72CF6">
        <w:rPr>
          <w:rFonts w:ascii="Arial" w:eastAsia="Times New Roman" w:hAnsi="Arial" w:cs="Arial"/>
          <w:color w:val="000000"/>
        </w:rPr>
        <w:t xml:space="preserve">”. È quanto afferma il presidente del Consiglio nazionale dei commercialisti </w:t>
      </w:r>
      <w:r w:rsidRPr="00A72CF6">
        <w:rPr>
          <w:rFonts w:ascii="Arial" w:eastAsia="Times New Roman" w:hAnsi="Arial" w:cs="Arial"/>
          <w:b/>
          <w:bCs/>
          <w:color w:val="000000"/>
        </w:rPr>
        <w:t>Elbano de Nuccio</w:t>
      </w:r>
      <w:r w:rsidRPr="00A72CF6">
        <w:rPr>
          <w:rFonts w:ascii="Arial" w:eastAsia="Times New Roman" w:hAnsi="Arial" w:cs="Arial"/>
          <w:color w:val="000000"/>
        </w:rPr>
        <w:t>.</w:t>
      </w:r>
    </w:p>
    <w:p w14:paraId="62E830CB" w14:textId="77777777" w:rsidR="00A72CF6" w:rsidRPr="00A72CF6" w:rsidRDefault="00A72CF6" w:rsidP="00A72CF6">
      <w:pPr>
        <w:jc w:val="both"/>
        <w:rPr>
          <w:rFonts w:ascii="Arial" w:eastAsia="Times New Roman" w:hAnsi="Arial" w:cs="Arial"/>
          <w:color w:val="000000"/>
        </w:rPr>
      </w:pPr>
    </w:p>
    <w:p w14:paraId="6E074458" w14:textId="7B21C6CD" w:rsidR="00A72CF6" w:rsidRDefault="00A72CF6" w:rsidP="00A72CF6">
      <w:pPr>
        <w:jc w:val="both"/>
        <w:rPr>
          <w:rFonts w:ascii="Arial" w:eastAsia="Times New Roman" w:hAnsi="Arial" w:cs="Arial"/>
          <w:color w:val="000000"/>
        </w:rPr>
      </w:pPr>
      <w:r w:rsidRPr="00A72CF6">
        <w:rPr>
          <w:rFonts w:ascii="Arial" w:eastAsia="Times New Roman" w:hAnsi="Arial" w:cs="Arial"/>
          <w:color w:val="000000"/>
        </w:rPr>
        <w:t>“Avevamo chiesto l'</w:t>
      </w:r>
      <w:r w:rsidRPr="00A72CF6">
        <w:rPr>
          <w:rFonts w:ascii="Arial" w:eastAsia="Times New Roman" w:hAnsi="Arial" w:cs="Arial"/>
          <w:b/>
          <w:bCs/>
          <w:color w:val="000000"/>
        </w:rPr>
        <w:t>abrogazione</w:t>
      </w:r>
      <w:r w:rsidRPr="00A72CF6">
        <w:rPr>
          <w:rFonts w:ascii="Arial" w:eastAsia="Times New Roman" w:hAnsi="Arial" w:cs="Arial"/>
          <w:color w:val="000000"/>
        </w:rPr>
        <w:t xml:space="preserve"> di tale norma – aggiunge </w:t>
      </w:r>
      <w:r>
        <w:rPr>
          <w:rFonts w:ascii="Arial" w:eastAsia="Times New Roman" w:hAnsi="Arial" w:cs="Arial"/>
          <w:color w:val="000000"/>
        </w:rPr>
        <w:t>–</w:t>
      </w:r>
      <w:r w:rsidRPr="00A72CF6">
        <w:rPr>
          <w:rFonts w:ascii="Arial" w:eastAsia="Times New Roman" w:hAnsi="Arial" w:cs="Arial"/>
          <w:color w:val="000000"/>
        </w:rPr>
        <w:t xml:space="preserve"> sia perché rivolta a bloccare i pagamenti </w:t>
      </w:r>
      <w:r w:rsidRPr="00A72CF6">
        <w:rPr>
          <w:rFonts w:ascii="Arial" w:eastAsia="Times New Roman" w:hAnsi="Arial" w:cs="Arial"/>
          <w:b/>
          <w:bCs/>
          <w:color w:val="000000"/>
        </w:rPr>
        <w:t>unicamente</w:t>
      </w:r>
      <w:r w:rsidRPr="00A72CF6">
        <w:rPr>
          <w:rFonts w:ascii="Arial" w:eastAsia="Times New Roman" w:hAnsi="Arial" w:cs="Arial"/>
          <w:color w:val="000000"/>
        </w:rPr>
        <w:t xml:space="preserve"> nei confronti dei professionisti sia per la </w:t>
      </w:r>
      <w:r w:rsidRPr="00A72CF6">
        <w:rPr>
          <w:rFonts w:ascii="Arial" w:eastAsia="Times New Roman" w:hAnsi="Arial" w:cs="Arial"/>
          <w:b/>
          <w:bCs/>
          <w:color w:val="000000"/>
        </w:rPr>
        <w:t>mancanza di una soglia minima</w:t>
      </w:r>
      <w:r w:rsidRPr="00A72CF6">
        <w:rPr>
          <w:rFonts w:ascii="Arial" w:eastAsia="Times New Roman" w:hAnsi="Arial" w:cs="Arial"/>
          <w:color w:val="000000"/>
        </w:rPr>
        <w:t xml:space="preserve"> dei pagamenti e dei debiti fiscali e contributivi scaduti, oltre la quale far scattare il blocco. L'emendamento, se da un lato sblocca il pagamento dei compensi per la quota eccedente l'importo dei debiti scaduti, dall'altro conferma, purtroppo, la </w:t>
      </w:r>
      <w:r w:rsidRPr="00A72CF6">
        <w:rPr>
          <w:rFonts w:ascii="Arial" w:eastAsia="Times New Roman" w:hAnsi="Arial" w:cs="Arial"/>
          <w:b/>
          <w:bCs/>
          <w:color w:val="000000"/>
        </w:rPr>
        <w:t>sperequazione</w:t>
      </w:r>
      <w:r w:rsidRPr="00A72CF6">
        <w:rPr>
          <w:rFonts w:ascii="Arial" w:eastAsia="Times New Roman" w:hAnsi="Arial" w:cs="Arial"/>
          <w:color w:val="000000"/>
        </w:rPr>
        <w:t> nei confronti dei professionisti”.</w:t>
      </w:r>
    </w:p>
    <w:p w14:paraId="4D4DD53B" w14:textId="77777777" w:rsidR="00A72CF6" w:rsidRPr="00A72CF6" w:rsidRDefault="00A72CF6" w:rsidP="00A72CF6">
      <w:pPr>
        <w:jc w:val="both"/>
        <w:rPr>
          <w:rFonts w:ascii="Arial" w:eastAsia="Times New Roman" w:hAnsi="Arial" w:cs="Arial"/>
          <w:color w:val="000000"/>
        </w:rPr>
      </w:pPr>
    </w:p>
    <w:p w14:paraId="27D5C41B" w14:textId="797696DD" w:rsidR="00A72CF6" w:rsidRPr="00A72CF6" w:rsidRDefault="00A72CF6" w:rsidP="00A72CF6">
      <w:pPr>
        <w:jc w:val="both"/>
        <w:rPr>
          <w:rFonts w:ascii="Arial" w:eastAsia="Times New Roman" w:hAnsi="Arial" w:cs="Arial"/>
          <w:color w:val="000000"/>
        </w:rPr>
      </w:pPr>
      <w:r w:rsidRPr="00A72CF6">
        <w:rPr>
          <w:rFonts w:ascii="Arial" w:eastAsia="Times New Roman" w:hAnsi="Arial" w:cs="Arial"/>
          <w:color w:val="000000"/>
        </w:rPr>
        <w:t xml:space="preserve">“Come ovvio, condividiamo – prosegue </w:t>
      </w:r>
      <w:r>
        <w:rPr>
          <w:rFonts w:ascii="Arial" w:eastAsia="Times New Roman" w:hAnsi="Arial" w:cs="Arial"/>
          <w:color w:val="000000"/>
        </w:rPr>
        <w:t>–</w:t>
      </w:r>
      <w:r w:rsidRPr="00A72CF6">
        <w:rPr>
          <w:rFonts w:ascii="Arial" w:eastAsia="Times New Roman" w:hAnsi="Arial" w:cs="Arial"/>
          <w:color w:val="000000"/>
        </w:rPr>
        <w:t xml:space="preserve"> l'obiettivo della norma di </w:t>
      </w:r>
      <w:r w:rsidRPr="00A72CF6">
        <w:rPr>
          <w:rFonts w:ascii="Arial" w:eastAsia="Times New Roman" w:hAnsi="Arial" w:cs="Arial"/>
          <w:b/>
          <w:bCs/>
          <w:color w:val="000000"/>
        </w:rPr>
        <w:t>accelerare la riscossione</w:t>
      </w:r>
      <w:r w:rsidRPr="00A72CF6">
        <w:rPr>
          <w:rFonts w:ascii="Arial" w:eastAsia="Times New Roman" w:hAnsi="Arial" w:cs="Arial"/>
          <w:color w:val="000000"/>
        </w:rPr>
        <w:t xml:space="preserve"> nei confronti dei </w:t>
      </w:r>
      <w:r w:rsidRPr="00A72CF6">
        <w:rPr>
          <w:rFonts w:ascii="Arial" w:eastAsia="Times New Roman" w:hAnsi="Arial" w:cs="Arial"/>
          <w:b/>
          <w:bCs/>
          <w:color w:val="000000"/>
        </w:rPr>
        <w:t>contribuenti morosi</w:t>
      </w:r>
      <w:r w:rsidRPr="00A72CF6">
        <w:rPr>
          <w:rFonts w:ascii="Arial" w:eastAsia="Times New Roman" w:hAnsi="Arial" w:cs="Arial"/>
          <w:color w:val="000000"/>
        </w:rPr>
        <w:t xml:space="preserve">, ma è evidente che si tratta di un'esigenza che non può riguardare </w:t>
      </w:r>
      <w:r w:rsidRPr="00A72CF6">
        <w:rPr>
          <w:rFonts w:ascii="Arial" w:eastAsia="Times New Roman" w:hAnsi="Arial" w:cs="Arial"/>
          <w:b/>
          <w:bCs/>
          <w:color w:val="000000"/>
        </w:rPr>
        <w:t>soltanto una determinata categoria di cittadini</w:t>
      </w:r>
      <w:r w:rsidRPr="00A72CF6">
        <w:rPr>
          <w:rFonts w:ascii="Arial" w:eastAsia="Times New Roman" w:hAnsi="Arial" w:cs="Arial"/>
          <w:color w:val="000000"/>
        </w:rPr>
        <w:t xml:space="preserve">. Il differimento a metà giugno dell’efficacia delle nuove regole potrà essere utile per </w:t>
      </w:r>
      <w:r w:rsidRPr="00A72CF6">
        <w:rPr>
          <w:rFonts w:ascii="Arial" w:eastAsia="Times New Roman" w:hAnsi="Arial" w:cs="Arial"/>
          <w:b/>
          <w:bCs/>
          <w:color w:val="000000"/>
        </w:rPr>
        <w:t>ripensare</w:t>
      </w:r>
      <w:r w:rsidRPr="00A72CF6">
        <w:rPr>
          <w:rFonts w:ascii="Arial" w:eastAsia="Times New Roman" w:hAnsi="Arial" w:cs="Arial"/>
          <w:color w:val="000000"/>
        </w:rPr>
        <w:t xml:space="preserve"> all'introduzione di soglie minime che semplificherebbero le procedure a carico della pubblica amministrazione, evitando </w:t>
      </w:r>
      <w:r w:rsidRPr="00A72CF6">
        <w:rPr>
          <w:rFonts w:ascii="Arial" w:eastAsia="Times New Roman" w:hAnsi="Arial" w:cs="Arial"/>
          <w:b/>
          <w:bCs/>
          <w:color w:val="000000"/>
        </w:rPr>
        <w:t xml:space="preserve">l'aggravio burocratico </w:t>
      </w:r>
      <w:r w:rsidRPr="00A72CF6">
        <w:rPr>
          <w:rFonts w:ascii="Arial" w:eastAsia="Times New Roman" w:hAnsi="Arial" w:cs="Arial"/>
          <w:color w:val="000000"/>
        </w:rPr>
        <w:t>delle verifiche per pagamenti di importi minimali e non significativi”.</w:t>
      </w:r>
    </w:p>
    <w:p w14:paraId="6FACF38F" w14:textId="4AD42870" w:rsidR="008D603E" w:rsidRPr="00A72CF6" w:rsidRDefault="008D603E" w:rsidP="00A72CF6">
      <w:pPr>
        <w:jc w:val="center"/>
        <w:rPr>
          <w:rFonts w:ascii="Arial" w:hAnsi="Arial" w:cs="Arial"/>
          <w:bCs/>
          <w:sz w:val="23"/>
          <w:szCs w:val="23"/>
        </w:rPr>
      </w:pPr>
    </w:p>
    <w:sectPr w:rsidR="008D603E" w:rsidRPr="00A72CF6">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46A35" w14:textId="77777777" w:rsidR="007D75E7" w:rsidRDefault="007D75E7" w:rsidP="00A57D38">
      <w:r>
        <w:separator/>
      </w:r>
    </w:p>
  </w:endnote>
  <w:endnote w:type="continuationSeparator" w:id="0">
    <w:p w14:paraId="19EE74D4" w14:textId="77777777" w:rsidR="007D75E7" w:rsidRDefault="007D75E7"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9E64F" w14:textId="77777777" w:rsidR="007D75E7" w:rsidRDefault="007D75E7" w:rsidP="00A57D38">
      <w:r>
        <w:separator/>
      </w:r>
    </w:p>
  </w:footnote>
  <w:footnote w:type="continuationSeparator" w:id="0">
    <w:p w14:paraId="12AFDF9A" w14:textId="77777777" w:rsidR="007D75E7" w:rsidRDefault="007D75E7"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792339"/>
    <w:multiLevelType w:val="hybridMultilevel"/>
    <w:tmpl w:val="84D8D5A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3"/>
  </w:num>
  <w:num w:numId="3" w16cid:durableId="149905896">
    <w:abstractNumId w:val="0"/>
  </w:num>
  <w:num w:numId="4" w16cid:durableId="166792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30943"/>
    <w:rsid w:val="00062DEE"/>
    <w:rsid w:val="000826A4"/>
    <w:rsid w:val="000B02CC"/>
    <w:rsid w:val="000D5879"/>
    <w:rsid w:val="000F7086"/>
    <w:rsid w:val="00105846"/>
    <w:rsid w:val="00135FBD"/>
    <w:rsid w:val="00143655"/>
    <w:rsid w:val="001972E0"/>
    <w:rsid w:val="001B1AFB"/>
    <w:rsid w:val="001E4D7A"/>
    <w:rsid w:val="00227893"/>
    <w:rsid w:val="00234E76"/>
    <w:rsid w:val="0024138A"/>
    <w:rsid w:val="00250119"/>
    <w:rsid w:val="002B1079"/>
    <w:rsid w:val="002D511F"/>
    <w:rsid w:val="00300C69"/>
    <w:rsid w:val="003507F7"/>
    <w:rsid w:val="0036302D"/>
    <w:rsid w:val="00364335"/>
    <w:rsid w:val="003739DF"/>
    <w:rsid w:val="003A4F3F"/>
    <w:rsid w:val="003B5D81"/>
    <w:rsid w:val="003B6B20"/>
    <w:rsid w:val="003C6E20"/>
    <w:rsid w:val="003F5D99"/>
    <w:rsid w:val="00417F1A"/>
    <w:rsid w:val="004358CF"/>
    <w:rsid w:val="004415FD"/>
    <w:rsid w:val="00474973"/>
    <w:rsid w:val="004A68CB"/>
    <w:rsid w:val="004B773B"/>
    <w:rsid w:val="004D68FF"/>
    <w:rsid w:val="004E2BA6"/>
    <w:rsid w:val="005051A3"/>
    <w:rsid w:val="00522640"/>
    <w:rsid w:val="005252E4"/>
    <w:rsid w:val="005315AC"/>
    <w:rsid w:val="00532E2E"/>
    <w:rsid w:val="005416BD"/>
    <w:rsid w:val="00543A7A"/>
    <w:rsid w:val="0056307D"/>
    <w:rsid w:val="0059245B"/>
    <w:rsid w:val="00592D37"/>
    <w:rsid w:val="005C0771"/>
    <w:rsid w:val="00600B5B"/>
    <w:rsid w:val="00607179"/>
    <w:rsid w:val="00620DFD"/>
    <w:rsid w:val="00664CC2"/>
    <w:rsid w:val="00677E20"/>
    <w:rsid w:val="0068490D"/>
    <w:rsid w:val="006A7BC4"/>
    <w:rsid w:val="006C2AEE"/>
    <w:rsid w:val="006C2B00"/>
    <w:rsid w:val="006D1C2D"/>
    <w:rsid w:val="00700600"/>
    <w:rsid w:val="00713B6B"/>
    <w:rsid w:val="00727620"/>
    <w:rsid w:val="00734297"/>
    <w:rsid w:val="007353D2"/>
    <w:rsid w:val="007A2BE9"/>
    <w:rsid w:val="007B3846"/>
    <w:rsid w:val="007D75E7"/>
    <w:rsid w:val="007E2E1A"/>
    <w:rsid w:val="0080350A"/>
    <w:rsid w:val="00830EF3"/>
    <w:rsid w:val="008716CB"/>
    <w:rsid w:val="008A1C52"/>
    <w:rsid w:val="008C5196"/>
    <w:rsid w:val="008D603E"/>
    <w:rsid w:val="00901225"/>
    <w:rsid w:val="00933F3A"/>
    <w:rsid w:val="009531F7"/>
    <w:rsid w:val="00987E6C"/>
    <w:rsid w:val="009B2452"/>
    <w:rsid w:val="009B3602"/>
    <w:rsid w:val="009B5326"/>
    <w:rsid w:val="009C2ED2"/>
    <w:rsid w:val="009D18F4"/>
    <w:rsid w:val="009D30A8"/>
    <w:rsid w:val="009D3ADB"/>
    <w:rsid w:val="009E1E87"/>
    <w:rsid w:val="00A1045D"/>
    <w:rsid w:val="00A1160C"/>
    <w:rsid w:val="00A2019D"/>
    <w:rsid w:val="00A4072E"/>
    <w:rsid w:val="00A57D38"/>
    <w:rsid w:val="00A70B1B"/>
    <w:rsid w:val="00A72CF6"/>
    <w:rsid w:val="00AB1D99"/>
    <w:rsid w:val="00AF759B"/>
    <w:rsid w:val="00B0182E"/>
    <w:rsid w:val="00B071DC"/>
    <w:rsid w:val="00B33601"/>
    <w:rsid w:val="00B51AF3"/>
    <w:rsid w:val="00B55508"/>
    <w:rsid w:val="00B619BC"/>
    <w:rsid w:val="00B92CAA"/>
    <w:rsid w:val="00BA4036"/>
    <w:rsid w:val="00BD28A3"/>
    <w:rsid w:val="00BD5638"/>
    <w:rsid w:val="00BE4889"/>
    <w:rsid w:val="00BF587A"/>
    <w:rsid w:val="00C01BD2"/>
    <w:rsid w:val="00C33BF2"/>
    <w:rsid w:val="00C33EDC"/>
    <w:rsid w:val="00C61F00"/>
    <w:rsid w:val="00C7553E"/>
    <w:rsid w:val="00C97980"/>
    <w:rsid w:val="00CB7284"/>
    <w:rsid w:val="00CC633C"/>
    <w:rsid w:val="00CE4415"/>
    <w:rsid w:val="00D4602D"/>
    <w:rsid w:val="00D548C8"/>
    <w:rsid w:val="00DE44CE"/>
    <w:rsid w:val="00DF605A"/>
    <w:rsid w:val="00E10210"/>
    <w:rsid w:val="00E14B67"/>
    <w:rsid w:val="00E23CAA"/>
    <w:rsid w:val="00E31148"/>
    <w:rsid w:val="00E63BA8"/>
    <w:rsid w:val="00E6449D"/>
    <w:rsid w:val="00E67397"/>
    <w:rsid w:val="00E72EA7"/>
    <w:rsid w:val="00E7604E"/>
    <w:rsid w:val="00E924B5"/>
    <w:rsid w:val="00EA565A"/>
    <w:rsid w:val="00ED7DD3"/>
    <w:rsid w:val="00ED7FAF"/>
    <w:rsid w:val="00EF56BE"/>
    <w:rsid w:val="00F10465"/>
    <w:rsid w:val="00F1389A"/>
    <w:rsid w:val="00F27538"/>
    <w:rsid w:val="00F36B16"/>
    <w:rsid w:val="00F75D1F"/>
    <w:rsid w:val="00FB0AA0"/>
    <w:rsid w:val="00FD3A3D"/>
    <w:rsid w:val="00FE5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DFD"/>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9"/>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9"/>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line="360" w:lineRule="auto"/>
      <w:ind w:firstLine="284"/>
      <w:jc w:val="both"/>
    </w:pPr>
    <w:rPr>
      <w:rFonts w:ascii="Times New Roman" w:eastAsia="Times New Roman" w:hAnsi="Times New Roman" w:cs="Times New Roman"/>
      <w:kern w:val="19"/>
      <w:sz w:val="22"/>
      <w:szCs w:val="20"/>
      <w:lang w:eastAsia="zh-CN"/>
    </w:rPr>
  </w:style>
  <w:style w:type="paragraph" w:styleId="Testonotaapidipagina">
    <w:name w:val="footnote text"/>
    <w:aliases w:val="Testo nota a piè di pagina Carattere Carattere Carattere Carattere Carattere Carattere Carattere Carattere Carattere Carattere,Testo nota a piè di pagina Carattere Carattere Carattere,12 pt"/>
    <w:basedOn w:val="Normale"/>
    <w:link w:val="TestonotaapidipaginaCarattere"/>
    <w:uiPriority w:val="99"/>
    <w:unhideWhenUsed/>
    <w:qFormat/>
    <w:rsid w:val="004358CF"/>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Testo nota a piè di pagina Carattere Carattere Carattere Carattere Carattere Carattere Carattere Carattere Carattere Carattere Carattere,Testo nota a piè di pagina Carattere Carattere Carattere Carattere"/>
    <w:basedOn w:val="Carpredefinitoparagrafo"/>
    <w:link w:val="Testonotaapidipagina"/>
    <w:uiPriority w:val="99"/>
    <w:rsid w:val="004358C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SUPERS,Footnote reference number,Footnote symbol,note TESI,-E Fußnotenzeichen,number,BVI fnr,Footnote,Footnote Reference Superscript,(Footnote Reference),EN Footnote Reference,Voetnootverwijzin"/>
    <w:uiPriority w:val="99"/>
    <w:unhideWhenUsed/>
    <w:qFormat/>
    <w:rsid w:val="004358CF"/>
    <w:rPr>
      <w:vertAlign w:val="superscript"/>
    </w:rPr>
  </w:style>
  <w:style w:type="paragraph" w:customStyle="1" w:styleId="Corpodel">
    <w:name w:val="Corpo del"/>
    <w:basedOn w:val="Normale"/>
    <w:uiPriority w:val="99"/>
    <w:rsid w:val="00E6449D"/>
    <w:pPr>
      <w:spacing w:after="120" w:line="260" w:lineRule="atLeast"/>
    </w:pPr>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272</Words>
  <Characters>1552</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cp:lastPrinted>2025-12-18T12:14:00Z</cp:lastPrinted>
  <dcterms:created xsi:type="dcterms:W3CDTF">2025-12-18T12:56:00Z</dcterms:created>
  <dcterms:modified xsi:type="dcterms:W3CDTF">2025-12-19T14:37:00Z</dcterms:modified>
</cp:coreProperties>
</file>