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388D" w14:textId="77777777" w:rsidR="00A57D38" w:rsidRPr="00D10532" w:rsidRDefault="00A57D38" w:rsidP="00A46C02">
      <w:pPr>
        <w:pStyle w:val="atext"/>
        <w:shd w:val="clear" w:color="auto" w:fill="FFFFFF"/>
        <w:spacing w:before="0" w:beforeAutospacing="0" w:after="0" w:afterAutospacing="0"/>
        <w:jc w:val="center"/>
        <w:rPr>
          <w:rFonts w:ascii="Arial" w:hAnsi="Arial" w:cs="Arial"/>
          <w:b/>
          <w:bCs/>
          <w:u w:val="single"/>
        </w:rPr>
      </w:pPr>
    </w:p>
    <w:p w14:paraId="079D0EBD" w14:textId="77777777" w:rsidR="002F4745" w:rsidRDefault="002F4745" w:rsidP="002F4745">
      <w:pPr>
        <w:jc w:val="center"/>
        <w:rPr>
          <w:rFonts w:ascii="Arial" w:hAnsi="Arial" w:cs="Arial"/>
          <w:b/>
          <w:bCs/>
          <w:color w:val="000000"/>
          <w:sz w:val="22"/>
          <w:szCs w:val="22"/>
          <w:u w:val="single"/>
        </w:rPr>
      </w:pPr>
      <w:r w:rsidRPr="0095522D">
        <w:rPr>
          <w:rFonts w:ascii="Arial" w:hAnsi="Arial" w:cs="Arial"/>
          <w:b/>
          <w:bCs/>
          <w:color w:val="000000"/>
          <w:sz w:val="22"/>
          <w:szCs w:val="22"/>
          <w:u w:val="single"/>
        </w:rPr>
        <w:t>Comunicato stampa</w:t>
      </w:r>
    </w:p>
    <w:p w14:paraId="1B4462BE" w14:textId="77777777" w:rsidR="0095522D" w:rsidRPr="0095522D" w:rsidRDefault="0095522D" w:rsidP="002F4745">
      <w:pPr>
        <w:jc w:val="center"/>
        <w:rPr>
          <w:rFonts w:ascii="Arial" w:hAnsi="Arial" w:cs="Arial"/>
          <w:color w:val="000000"/>
          <w:sz w:val="22"/>
          <w:szCs w:val="22"/>
          <w:u w:val="single"/>
        </w:rPr>
      </w:pPr>
    </w:p>
    <w:p w14:paraId="2F4B170B" w14:textId="77777777" w:rsidR="002F4745" w:rsidRDefault="002F4745" w:rsidP="002F4745">
      <w:pPr>
        <w:jc w:val="center"/>
        <w:rPr>
          <w:rFonts w:ascii="Arial" w:hAnsi="Arial" w:cs="Arial"/>
          <w:b/>
          <w:bCs/>
          <w:color w:val="000000"/>
          <w:sz w:val="22"/>
          <w:szCs w:val="22"/>
        </w:rPr>
      </w:pPr>
      <w:r w:rsidRPr="002C337D">
        <w:rPr>
          <w:rFonts w:ascii="Arial" w:hAnsi="Arial" w:cs="Arial"/>
          <w:b/>
          <w:bCs/>
          <w:color w:val="000000"/>
          <w:sz w:val="22"/>
          <w:szCs w:val="22"/>
        </w:rPr>
        <w:t> VISTO DI CONFORMIT</w:t>
      </w:r>
      <w:r w:rsidRPr="002C337D">
        <w:rPr>
          <w:rFonts w:ascii="Arial" w:hAnsi="Arial" w:cs="Arial"/>
          <w:b/>
          <w:bCs/>
          <w:sz w:val="22"/>
          <w:szCs w:val="22"/>
        </w:rPr>
        <w:t>À</w:t>
      </w:r>
      <w:r w:rsidRPr="002C337D">
        <w:rPr>
          <w:rFonts w:ascii="Arial" w:hAnsi="Arial" w:cs="Arial"/>
          <w:b/>
          <w:bCs/>
          <w:color w:val="000000"/>
          <w:sz w:val="22"/>
          <w:szCs w:val="22"/>
        </w:rPr>
        <w:t>, IL CONSIGLIO DI STATO RIGETTA LE TESI DELLA LAPET</w:t>
      </w:r>
    </w:p>
    <w:p w14:paraId="1A069E66" w14:textId="77777777" w:rsidR="0095522D" w:rsidRPr="002C337D" w:rsidRDefault="0095522D" w:rsidP="002F4745">
      <w:pPr>
        <w:jc w:val="center"/>
        <w:rPr>
          <w:rFonts w:ascii="Arial" w:hAnsi="Arial" w:cs="Arial"/>
          <w:color w:val="000000"/>
          <w:sz w:val="22"/>
          <w:szCs w:val="22"/>
        </w:rPr>
      </w:pPr>
    </w:p>
    <w:p w14:paraId="6EBFC52E" w14:textId="77777777" w:rsidR="002F4745" w:rsidRDefault="002F4745" w:rsidP="002F4745">
      <w:pPr>
        <w:jc w:val="center"/>
        <w:rPr>
          <w:rFonts w:ascii="Arial" w:hAnsi="Arial" w:cs="Arial"/>
          <w:b/>
          <w:bCs/>
          <w:color w:val="000000"/>
          <w:sz w:val="22"/>
          <w:szCs w:val="22"/>
        </w:rPr>
      </w:pPr>
      <w:r w:rsidRPr="002C337D">
        <w:rPr>
          <w:rFonts w:ascii="Arial" w:hAnsi="Arial" w:cs="Arial"/>
          <w:b/>
          <w:bCs/>
          <w:color w:val="000000"/>
          <w:sz w:val="22"/>
          <w:szCs w:val="22"/>
        </w:rPr>
        <w:t> Confermata la riserva ai professionisti ordinistici. De Nuccio: “Una sentenza che conferma il valore della nostra professione nel garantire affidabilità, controllo e correttezza nell’interlocuzione con l’amministrazione finanziaria”</w:t>
      </w:r>
    </w:p>
    <w:p w14:paraId="4EDF54D6" w14:textId="77777777" w:rsidR="0095522D" w:rsidRPr="002C337D" w:rsidRDefault="0095522D" w:rsidP="002F4745">
      <w:pPr>
        <w:jc w:val="center"/>
        <w:rPr>
          <w:rFonts w:ascii="Arial" w:hAnsi="Arial" w:cs="Arial"/>
          <w:color w:val="000000"/>
          <w:sz w:val="22"/>
          <w:szCs w:val="22"/>
        </w:rPr>
      </w:pPr>
    </w:p>
    <w:p w14:paraId="4DFC5ACA" w14:textId="0BF6B32E" w:rsidR="002F4745" w:rsidRDefault="002F4745" w:rsidP="002F4745">
      <w:pPr>
        <w:jc w:val="both"/>
        <w:rPr>
          <w:rFonts w:ascii="Arial" w:hAnsi="Arial" w:cs="Arial"/>
          <w:color w:val="000000"/>
          <w:sz w:val="22"/>
          <w:szCs w:val="22"/>
        </w:rPr>
      </w:pPr>
      <w:r w:rsidRPr="0095522D">
        <w:rPr>
          <w:rFonts w:ascii="Arial" w:hAnsi="Arial" w:cs="Arial"/>
          <w:i/>
          <w:iCs/>
          <w:color w:val="000000"/>
          <w:sz w:val="22"/>
          <w:szCs w:val="22"/>
        </w:rPr>
        <w:t>Roma, 17 novembre 2025</w:t>
      </w:r>
      <w:r w:rsidRPr="002C337D">
        <w:rPr>
          <w:rFonts w:ascii="Arial" w:hAnsi="Arial" w:cs="Arial"/>
          <w:color w:val="000000"/>
          <w:sz w:val="22"/>
          <w:szCs w:val="22"/>
        </w:rPr>
        <w:t xml:space="preserve"> </w:t>
      </w:r>
      <w:r w:rsidR="0095522D">
        <w:rPr>
          <w:rFonts w:ascii="Arial" w:hAnsi="Arial" w:cs="Arial"/>
          <w:color w:val="000000"/>
          <w:sz w:val="22"/>
          <w:szCs w:val="22"/>
        </w:rPr>
        <w:t>–</w:t>
      </w:r>
      <w:r w:rsidRPr="002C337D">
        <w:rPr>
          <w:rFonts w:ascii="Arial" w:hAnsi="Arial" w:cs="Arial"/>
          <w:color w:val="000000"/>
          <w:sz w:val="22"/>
          <w:szCs w:val="22"/>
        </w:rPr>
        <w:t xml:space="preserve"> Con la sentenza n. 8962 del 17 novembre 2025 il </w:t>
      </w:r>
      <w:r w:rsidRPr="002C337D">
        <w:rPr>
          <w:rFonts w:ascii="Arial" w:hAnsi="Arial" w:cs="Arial"/>
          <w:b/>
          <w:bCs/>
          <w:color w:val="000000"/>
          <w:sz w:val="22"/>
          <w:szCs w:val="22"/>
        </w:rPr>
        <w:t xml:space="preserve">Consiglio di Stato </w:t>
      </w:r>
      <w:r w:rsidRPr="002C337D">
        <w:rPr>
          <w:rFonts w:ascii="Arial" w:hAnsi="Arial" w:cs="Arial"/>
          <w:color w:val="000000"/>
          <w:sz w:val="22"/>
          <w:szCs w:val="22"/>
        </w:rPr>
        <w:t>ha rigettato le tesi dell’</w:t>
      </w:r>
      <w:r w:rsidRPr="002C337D">
        <w:rPr>
          <w:rFonts w:ascii="Arial" w:hAnsi="Arial" w:cs="Arial"/>
          <w:b/>
          <w:bCs/>
          <w:color w:val="000000"/>
          <w:sz w:val="22"/>
          <w:szCs w:val="22"/>
        </w:rPr>
        <w:t xml:space="preserve">Associazione Tributaristi LAPET </w:t>
      </w:r>
      <w:r w:rsidRPr="002C337D">
        <w:rPr>
          <w:rFonts w:ascii="Arial" w:hAnsi="Arial" w:cs="Arial"/>
          <w:color w:val="000000"/>
          <w:sz w:val="22"/>
          <w:szCs w:val="22"/>
        </w:rPr>
        <w:t xml:space="preserve">relative alla pretesa </w:t>
      </w:r>
      <w:r w:rsidRPr="002C337D">
        <w:rPr>
          <w:rFonts w:ascii="Arial" w:hAnsi="Arial" w:cs="Arial"/>
          <w:b/>
          <w:bCs/>
          <w:color w:val="000000"/>
          <w:sz w:val="22"/>
          <w:szCs w:val="22"/>
        </w:rPr>
        <w:t xml:space="preserve">illegittimità </w:t>
      </w:r>
      <w:r w:rsidRPr="002C337D">
        <w:rPr>
          <w:rFonts w:ascii="Arial" w:hAnsi="Arial" w:cs="Arial"/>
          <w:color w:val="000000"/>
          <w:sz w:val="22"/>
          <w:szCs w:val="22"/>
        </w:rPr>
        <w:t xml:space="preserve">della normativa che abilita ad apporre alle dichiarazioni dei redditi e IVA il </w:t>
      </w:r>
      <w:r w:rsidRPr="002C337D">
        <w:rPr>
          <w:rFonts w:ascii="Arial" w:hAnsi="Arial" w:cs="Arial"/>
          <w:b/>
          <w:bCs/>
          <w:color w:val="000000"/>
          <w:sz w:val="22"/>
          <w:szCs w:val="22"/>
        </w:rPr>
        <w:t>visto di conformità</w:t>
      </w:r>
      <w:r w:rsidRPr="002C337D">
        <w:rPr>
          <w:rFonts w:ascii="Arial" w:hAnsi="Arial" w:cs="Arial"/>
          <w:color w:val="000000"/>
          <w:sz w:val="22"/>
          <w:szCs w:val="22"/>
        </w:rPr>
        <w:t xml:space="preserve">. In particolare, ad avviso dell’associazione LAPET, sarebbe stata illegittima la riserva di legge dell’abilitazione al rilascio del visto di conformità a favore delle </w:t>
      </w:r>
      <w:r w:rsidRPr="002C337D">
        <w:rPr>
          <w:rFonts w:ascii="Arial" w:hAnsi="Arial" w:cs="Arial"/>
          <w:b/>
          <w:bCs/>
          <w:color w:val="000000"/>
          <w:sz w:val="22"/>
          <w:szCs w:val="22"/>
        </w:rPr>
        <w:t>categorie professionali abilitate</w:t>
      </w:r>
      <w:r w:rsidRPr="002C337D">
        <w:rPr>
          <w:rFonts w:ascii="Arial" w:hAnsi="Arial" w:cs="Arial"/>
          <w:color w:val="000000"/>
          <w:sz w:val="22"/>
          <w:szCs w:val="22"/>
        </w:rPr>
        <w:t xml:space="preserve">. Lo rende noto il </w:t>
      </w:r>
      <w:r w:rsidRPr="002C337D">
        <w:rPr>
          <w:rFonts w:ascii="Arial" w:hAnsi="Arial" w:cs="Arial"/>
          <w:b/>
          <w:bCs/>
          <w:color w:val="000000"/>
          <w:sz w:val="22"/>
          <w:szCs w:val="22"/>
        </w:rPr>
        <w:t>Consiglio nazionale dei commercialisti</w:t>
      </w:r>
      <w:r w:rsidRPr="002C337D">
        <w:rPr>
          <w:rFonts w:ascii="Arial" w:hAnsi="Arial" w:cs="Arial"/>
          <w:color w:val="000000"/>
          <w:sz w:val="22"/>
          <w:szCs w:val="22"/>
        </w:rPr>
        <w:t xml:space="preserve">, il quale era intervenuto </w:t>
      </w:r>
      <w:r w:rsidRPr="002C337D">
        <w:rPr>
          <w:rFonts w:ascii="Arial" w:hAnsi="Arial" w:cs="Arial"/>
          <w:i/>
          <w:iCs/>
          <w:color w:val="000000"/>
          <w:sz w:val="22"/>
          <w:szCs w:val="22"/>
        </w:rPr>
        <w:t xml:space="preserve">ad opponendum </w:t>
      </w:r>
      <w:r w:rsidRPr="002C337D">
        <w:rPr>
          <w:rFonts w:ascii="Arial" w:hAnsi="Arial" w:cs="Arial"/>
          <w:color w:val="000000"/>
          <w:sz w:val="22"/>
          <w:szCs w:val="22"/>
        </w:rPr>
        <w:t>nel giudizio promosso dalla LAPET.</w:t>
      </w:r>
    </w:p>
    <w:p w14:paraId="6DBE448E" w14:textId="77777777" w:rsidR="0095522D" w:rsidRPr="002C337D" w:rsidRDefault="0095522D" w:rsidP="002F4745">
      <w:pPr>
        <w:jc w:val="both"/>
        <w:rPr>
          <w:rFonts w:ascii="Arial" w:hAnsi="Arial" w:cs="Arial"/>
          <w:color w:val="000000"/>
          <w:sz w:val="22"/>
          <w:szCs w:val="22"/>
        </w:rPr>
      </w:pPr>
    </w:p>
    <w:p w14:paraId="6533D292" w14:textId="77777777" w:rsidR="002F4745" w:rsidRDefault="002F4745" w:rsidP="002F4745">
      <w:pPr>
        <w:jc w:val="both"/>
        <w:rPr>
          <w:rFonts w:ascii="Arial" w:hAnsi="Arial" w:cs="Arial"/>
          <w:color w:val="000000"/>
          <w:sz w:val="22"/>
          <w:szCs w:val="22"/>
        </w:rPr>
      </w:pPr>
      <w:r w:rsidRPr="002C337D">
        <w:rPr>
          <w:rFonts w:ascii="Arial" w:hAnsi="Arial" w:cs="Arial"/>
          <w:color w:val="000000"/>
          <w:sz w:val="22"/>
          <w:szCs w:val="22"/>
        </w:rPr>
        <w:t xml:space="preserve">Facendo seguito alla decisione adottata dalla </w:t>
      </w:r>
      <w:r w:rsidRPr="002C337D">
        <w:rPr>
          <w:rFonts w:ascii="Arial" w:hAnsi="Arial" w:cs="Arial"/>
          <w:b/>
          <w:bCs/>
          <w:color w:val="000000"/>
          <w:sz w:val="22"/>
          <w:szCs w:val="22"/>
        </w:rPr>
        <w:t>Corte costituzionale</w:t>
      </w:r>
      <w:r w:rsidRPr="002C337D">
        <w:rPr>
          <w:rFonts w:ascii="Arial" w:hAnsi="Arial" w:cs="Arial"/>
          <w:color w:val="000000"/>
          <w:sz w:val="22"/>
          <w:szCs w:val="22"/>
        </w:rPr>
        <w:t xml:space="preserve"> con la sentenza n. 144 del 2024 – che aveva già dichiarato </w:t>
      </w:r>
      <w:r w:rsidRPr="002C337D">
        <w:rPr>
          <w:rFonts w:ascii="Arial" w:hAnsi="Arial" w:cs="Arial"/>
          <w:b/>
          <w:bCs/>
          <w:color w:val="000000"/>
          <w:sz w:val="22"/>
          <w:szCs w:val="22"/>
        </w:rPr>
        <w:t>non fondate</w:t>
      </w:r>
      <w:r w:rsidRPr="002C337D">
        <w:rPr>
          <w:rFonts w:ascii="Arial" w:hAnsi="Arial" w:cs="Arial"/>
          <w:color w:val="000000"/>
          <w:sz w:val="22"/>
          <w:szCs w:val="22"/>
        </w:rPr>
        <w:t xml:space="preserve"> le questioni sollevate dalla LAPET-, il Consiglio di Stato ha anzitutto ribadito </w:t>
      </w:r>
      <w:r w:rsidRPr="002C337D">
        <w:rPr>
          <w:rFonts w:ascii="Arial" w:hAnsi="Arial" w:cs="Arial"/>
          <w:b/>
          <w:bCs/>
          <w:color w:val="000000"/>
          <w:sz w:val="22"/>
          <w:szCs w:val="22"/>
        </w:rPr>
        <w:t xml:space="preserve">l’impraticabilità di una interpretazione estensiva </w:t>
      </w:r>
      <w:r w:rsidRPr="002C337D">
        <w:rPr>
          <w:rFonts w:ascii="Arial" w:hAnsi="Arial" w:cs="Arial"/>
          <w:color w:val="000000"/>
          <w:sz w:val="22"/>
          <w:szCs w:val="22"/>
        </w:rPr>
        <w:t>della norma in materia di soggetti abilitati all’apposizione del visto di conformità, atteso il “</w:t>
      </w:r>
      <w:r w:rsidRPr="002C337D">
        <w:rPr>
          <w:rFonts w:ascii="Arial" w:hAnsi="Arial" w:cs="Arial"/>
          <w:b/>
          <w:bCs/>
          <w:color w:val="000000"/>
          <w:sz w:val="22"/>
          <w:szCs w:val="22"/>
        </w:rPr>
        <w:t>carattere tassativo</w:t>
      </w:r>
      <w:r w:rsidRPr="002C337D">
        <w:rPr>
          <w:rFonts w:ascii="Arial" w:hAnsi="Arial" w:cs="Arial"/>
          <w:color w:val="000000"/>
          <w:sz w:val="22"/>
          <w:szCs w:val="22"/>
        </w:rPr>
        <w:t> dell’elencazione delle categorie abilitate al rilascio del visto di conformità, previste dal combinato disposto degli artt. 35, comma 3, del decreto legislativo 9 luglio 1997, n. 241, e 3, comma 3, del DPR 22 luglio 1998, n. 322”, in ragione del quale non risulta “consentita alcuna integrazione in via interpretativa”.</w:t>
      </w:r>
    </w:p>
    <w:p w14:paraId="6A059A0B" w14:textId="77777777" w:rsidR="0095522D" w:rsidRPr="002C337D" w:rsidRDefault="0095522D" w:rsidP="002F4745">
      <w:pPr>
        <w:jc w:val="both"/>
        <w:rPr>
          <w:rFonts w:ascii="Arial" w:hAnsi="Arial" w:cs="Arial"/>
          <w:color w:val="000000"/>
          <w:sz w:val="22"/>
          <w:szCs w:val="22"/>
        </w:rPr>
      </w:pPr>
    </w:p>
    <w:p w14:paraId="1022070E" w14:textId="77777777" w:rsidR="002F4745" w:rsidRDefault="002F4745" w:rsidP="002F4745">
      <w:pPr>
        <w:jc w:val="both"/>
        <w:rPr>
          <w:rFonts w:ascii="Arial" w:hAnsi="Arial" w:cs="Arial"/>
          <w:color w:val="000000"/>
          <w:sz w:val="22"/>
          <w:szCs w:val="22"/>
        </w:rPr>
      </w:pPr>
      <w:r w:rsidRPr="002C337D">
        <w:rPr>
          <w:rFonts w:ascii="Arial" w:hAnsi="Arial" w:cs="Arial"/>
          <w:color w:val="000000"/>
          <w:sz w:val="22"/>
          <w:szCs w:val="22"/>
        </w:rPr>
        <w:t>Il Consiglio di Stato ha anche ribadito che, alla luce della sentenza della Corte costituzionale, “la riserva di legge nazionale del rilascio del visto di conformità in favore alle professioni ordinistiche tassativamente individuate” si fonda su “</w:t>
      </w:r>
      <w:r w:rsidRPr="002C337D">
        <w:rPr>
          <w:rFonts w:ascii="Arial" w:hAnsi="Arial" w:cs="Arial"/>
          <w:b/>
          <w:bCs/>
          <w:color w:val="000000"/>
          <w:sz w:val="22"/>
          <w:szCs w:val="22"/>
        </w:rPr>
        <w:t>ragioni di interesse pubblico</w:t>
      </w:r>
      <w:r w:rsidRPr="002C337D">
        <w:rPr>
          <w:rFonts w:ascii="Arial" w:hAnsi="Arial" w:cs="Arial"/>
          <w:color w:val="000000"/>
          <w:sz w:val="22"/>
          <w:szCs w:val="22"/>
        </w:rPr>
        <w:t xml:space="preserve">, riconducibili “all’accertata </w:t>
      </w:r>
      <w:r w:rsidRPr="002C337D">
        <w:rPr>
          <w:rFonts w:ascii="Arial" w:hAnsi="Arial" w:cs="Arial"/>
          <w:b/>
          <w:bCs/>
          <w:color w:val="000000"/>
          <w:sz w:val="22"/>
          <w:szCs w:val="22"/>
        </w:rPr>
        <w:t>ontologica differenza</w:t>
      </w:r>
      <w:r w:rsidRPr="002C337D">
        <w:rPr>
          <w:rFonts w:ascii="Arial" w:hAnsi="Arial" w:cs="Arial"/>
          <w:color w:val="000000"/>
          <w:sz w:val="22"/>
          <w:szCs w:val="22"/>
        </w:rPr>
        <w:t> tra professioni ordinistiche e professioni che tali non sono”.</w:t>
      </w:r>
    </w:p>
    <w:p w14:paraId="617C2135" w14:textId="77777777" w:rsidR="0095522D" w:rsidRPr="002C337D" w:rsidRDefault="0095522D" w:rsidP="002F4745">
      <w:pPr>
        <w:jc w:val="both"/>
        <w:rPr>
          <w:rFonts w:ascii="Arial" w:hAnsi="Arial" w:cs="Arial"/>
          <w:color w:val="000000"/>
          <w:sz w:val="22"/>
          <w:szCs w:val="22"/>
        </w:rPr>
      </w:pPr>
    </w:p>
    <w:p w14:paraId="047559AA" w14:textId="77777777" w:rsidR="002F4745" w:rsidRDefault="002F4745" w:rsidP="002F4745">
      <w:pPr>
        <w:jc w:val="both"/>
        <w:rPr>
          <w:rFonts w:ascii="Arial" w:hAnsi="Arial" w:cs="Arial"/>
          <w:color w:val="000000"/>
          <w:sz w:val="22"/>
          <w:szCs w:val="22"/>
        </w:rPr>
      </w:pPr>
      <w:r w:rsidRPr="002C337D">
        <w:rPr>
          <w:rFonts w:ascii="Arial" w:hAnsi="Arial" w:cs="Arial"/>
          <w:color w:val="000000"/>
          <w:sz w:val="22"/>
          <w:szCs w:val="22"/>
        </w:rPr>
        <w:t xml:space="preserve">Di conseguenza, ad avviso del Consiglio di Stato, si deve </w:t>
      </w:r>
      <w:r w:rsidRPr="002C337D">
        <w:rPr>
          <w:rFonts w:ascii="Arial" w:hAnsi="Arial" w:cs="Arial"/>
          <w:b/>
          <w:bCs/>
          <w:color w:val="000000"/>
          <w:sz w:val="22"/>
          <w:szCs w:val="22"/>
        </w:rPr>
        <w:t>escludere</w:t>
      </w:r>
      <w:r w:rsidRPr="002C337D">
        <w:rPr>
          <w:rFonts w:ascii="Arial" w:hAnsi="Arial" w:cs="Arial"/>
          <w:color w:val="000000"/>
          <w:sz w:val="22"/>
          <w:szCs w:val="22"/>
        </w:rPr>
        <w:t xml:space="preserve"> che “la riserva legislativa del rilascio del visto di conformità sia </w:t>
      </w:r>
      <w:r w:rsidRPr="002C337D">
        <w:rPr>
          <w:rFonts w:ascii="Arial" w:hAnsi="Arial" w:cs="Arial"/>
          <w:b/>
          <w:bCs/>
          <w:color w:val="000000"/>
          <w:sz w:val="22"/>
          <w:szCs w:val="22"/>
        </w:rPr>
        <w:t>discriminatoria</w:t>
      </w:r>
      <w:r w:rsidRPr="002C337D">
        <w:rPr>
          <w:rFonts w:ascii="Arial" w:hAnsi="Arial" w:cs="Arial"/>
          <w:color w:val="000000"/>
          <w:sz w:val="22"/>
          <w:szCs w:val="22"/>
        </w:rPr>
        <w:t> nei confronti dei tributaristi, nella misura in cui essa è una professione non ordinistica, soggetta ad un trattamento normativo su base nazionale non assimilabile a quello delle professioni «ordinistiche». A quest’ultimo riguardo sono stati considerati decisivi i profili dell’</w:t>
      </w:r>
      <w:r w:rsidRPr="002C337D">
        <w:rPr>
          <w:rFonts w:ascii="Arial" w:hAnsi="Arial" w:cs="Arial"/>
          <w:b/>
          <w:bCs/>
          <w:color w:val="000000"/>
          <w:sz w:val="22"/>
          <w:szCs w:val="22"/>
        </w:rPr>
        <w:t xml:space="preserve">affidabilità delle prestazioni </w:t>
      </w:r>
      <w:r w:rsidRPr="002C337D">
        <w:rPr>
          <w:rFonts w:ascii="Arial" w:hAnsi="Arial" w:cs="Arial"/>
          <w:color w:val="000000"/>
          <w:sz w:val="22"/>
          <w:szCs w:val="22"/>
        </w:rPr>
        <w:t>rispetto alle esigenze riferibili all’</w:t>
      </w:r>
      <w:r w:rsidRPr="002C337D">
        <w:rPr>
          <w:rFonts w:ascii="Arial" w:hAnsi="Arial" w:cs="Arial"/>
          <w:b/>
          <w:bCs/>
          <w:color w:val="000000"/>
          <w:sz w:val="22"/>
          <w:szCs w:val="22"/>
        </w:rPr>
        <w:t>attività pubblicistica di controllo</w:t>
      </w:r>
      <w:r w:rsidRPr="002C337D">
        <w:rPr>
          <w:rFonts w:ascii="Arial" w:hAnsi="Arial" w:cs="Arial"/>
          <w:color w:val="000000"/>
          <w:sz w:val="22"/>
          <w:szCs w:val="22"/>
        </w:rPr>
        <w:t xml:space="preserve"> delle dichiarazioni dei redditi; della vigilanza sul rispetto delle norme di </w:t>
      </w:r>
      <w:r w:rsidRPr="002C337D">
        <w:rPr>
          <w:rFonts w:ascii="Arial" w:hAnsi="Arial" w:cs="Arial"/>
          <w:b/>
          <w:bCs/>
          <w:color w:val="000000"/>
          <w:sz w:val="22"/>
          <w:szCs w:val="22"/>
        </w:rPr>
        <w:t>deontologia professionale</w:t>
      </w:r>
      <w:r w:rsidRPr="002C337D">
        <w:rPr>
          <w:rFonts w:ascii="Arial" w:hAnsi="Arial" w:cs="Arial"/>
          <w:color w:val="000000"/>
          <w:sz w:val="22"/>
          <w:szCs w:val="22"/>
        </w:rPr>
        <w:t xml:space="preserve">; ed inoltre dell’accesso regolamentato per legge alla professione, mediante </w:t>
      </w:r>
      <w:r w:rsidRPr="002C337D">
        <w:rPr>
          <w:rFonts w:ascii="Arial" w:hAnsi="Arial" w:cs="Arial"/>
          <w:b/>
          <w:bCs/>
          <w:color w:val="000000"/>
          <w:sz w:val="22"/>
          <w:szCs w:val="22"/>
        </w:rPr>
        <w:t>esame di abilitazione</w:t>
      </w:r>
      <w:r w:rsidRPr="002C337D">
        <w:rPr>
          <w:rFonts w:ascii="Arial" w:hAnsi="Arial" w:cs="Arial"/>
          <w:color w:val="000000"/>
          <w:sz w:val="22"/>
          <w:szCs w:val="22"/>
        </w:rPr>
        <w:t>”.</w:t>
      </w:r>
    </w:p>
    <w:p w14:paraId="5A10DEA9" w14:textId="77777777" w:rsidR="0095522D" w:rsidRPr="002C337D" w:rsidRDefault="0095522D" w:rsidP="002F4745">
      <w:pPr>
        <w:jc w:val="both"/>
        <w:rPr>
          <w:rFonts w:ascii="Arial" w:hAnsi="Arial" w:cs="Arial"/>
          <w:color w:val="000000"/>
          <w:sz w:val="22"/>
          <w:szCs w:val="22"/>
        </w:rPr>
      </w:pPr>
    </w:p>
    <w:p w14:paraId="24FD7D5D" w14:textId="77777777" w:rsidR="002F4745" w:rsidRDefault="002F4745" w:rsidP="002F4745">
      <w:pPr>
        <w:jc w:val="both"/>
        <w:rPr>
          <w:rFonts w:ascii="Arial" w:hAnsi="Arial" w:cs="Arial"/>
          <w:color w:val="000000"/>
          <w:sz w:val="22"/>
          <w:szCs w:val="22"/>
        </w:rPr>
      </w:pPr>
      <w:r w:rsidRPr="002C337D">
        <w:rPr>
          <w:rFonts w:ascii="Arial" w:hAnsi="Arial" w:cs="Arial"/>
          <w:color w:val="000000"/>
          <w:sz w:val="22"/>
          <w:szCs w:val="22"/>
        </w:rPr>
        <w:t xml:space="preserve">Per il presidente del Consiglio nazionale dei commercialisti, </w:t>
      </w:r>
      <w:r w:rsidRPr="002C337D">
        <w:rPr>
          <w:rFonts w:ascii="Arial" w:hAnsi="Arial" w:cs="Arial"/>
          <w:b/>
          <w:bCs/>
          <w:color w:val="000000"/>
          <w:sz w:val="22"/>
          <w:szCs w:val="22"/>
        </w:rPr>
        <w:t>Elbano de Nuccio</w:t>
      </w:r>
      <w:r w:rsidRPr="002C337D">
        <w:rPr>
          <w:rFonts w:ascii="Arial" w:hAnsi="Arial" w:cs="Arial"/>
          <w:color w:val="000000"/>
          <w:sz w:val="22"/>
          <w:szCs w:val="22"/>
        </w:rPr>
        <w:t xml:space="preserve">, la sentenza del Consiglio di Stato “conferma con chiarezza un </w:t>
      </w:r>
      <w:r w:rsidRPr="002C337D">
        <w:rPr>
          <w:rFonts w:ascii="Arial" w:hAnsi="Arial" w:cs="Arial"/>
          <w:b/>
          <w:bCs/>
          <w:color w:val="000000"/>
          <w:sz w:val="22"/>
          <w:szCs w:val="22"/>
        </w:rPr>
        <w:t>principio essenziale</w:t>
      </w:r>
      <w:r w:rsidRPr="002C337D">
        <w:rPr>
          <w:rFonts w:ascii="Arial" w:hAnsi="Arial" w:cs="Arial"/>
          <w:color w:val="000000"/>
          <w:sz w:val="22"/>
          <w:szCs w:val="22"/>
        </w:rPr>
        <w:t xml:space="preserve"> per la tutela dell’interesse pubblico: il visto di conformità è un presidio che richiede </w:t>
      </w:r>
      <w:r w:rsidRPr="002C337D">
        <w:rPr>
          <w:rFonts w:ascii="Arial" w:hAnsi="Arial" w:cs="Arial"/>
          <w:b/>
          <w:bCs/>
          <w:color w:val="000000"/>
          <w:sz w:val="22"/>
          <w:szCs w:val="22"/>
        </w:rPr>
        <w:t>competenze qualificate, responsabilità rigorose</w:t>
      </w:r>
      <w:r w:rsidRPr="002C337D">
        <w:rPr>
          <w:rFonts w:ascii="Arial" w:hAnsi="Arial" w:cs="Arial"/>
          <w:color w:val="000000"/>
          <w:sz w:val="22"/>
          <w:szCs w:val="22"/>
        </w:rPr>
        <w:t xml:space="preserve"> e un </w:t>
      </w:r>
      <w:r w:rsidRPr="002C337D">
        <w:rPr>
          <w:rFonts w:ascii="Arial" w:hAnsi="Arial" w:cs="Arial"/>
          <w:b/>
          <w:bCs/>
          <w:color w:val="000000"/>
          <w:sz w:val="22"/>
          <w:szCs w:val="22"/>
        </w:rPr>
        <w:t>sistema di vigilanza strutturato</w:t>
      </w:r>
      <w:r w:rsidRPr="002C337D">
        <w:rPr>
          <w:rFonts w:ascii="Arial" w:hAnsi="Arial" w:cs="Arial"/>
          <w:color w:val="000000"/>
          <w:sz w:val="22"/>
          <w:szCs w:val="22"/>
        </w:rPr>
        <w:t xml:space="preserve">. La decisione ribadisce il </w:t>
      </w:r>
      <w:r w:rsidRPr="002C337D">
        <w:rPr>
          <w:rFonts w:ascii="Arial" w:hAnsi="Arial" w:cs="Arial"/>
          <w:b/>
          <w:bCs/>
          <w:color w:val="000000"/>
          <w:sz w:val="22"/>
          <w:szCs w:val="22"/>
        </w:rPr>
        <w:t>valore della nostra professione</w:t>
      </w:r>
      <w:r w:rsidRPr="002C337D">
        <w:rPr>
          <w:rFonts w:ascii="Arial" w:hAnsi="Arial" w:cs="Arial"/>
          <w:color w:val="000000"/>
          <w:sz w:val="22"/>
          <w:szCs w:val="22"/>
        </w:rPr>
        <w:t xml:space="preserve"> nel garantire affidabilità, controllo e correttezza nell’interlocuzione con l’amministrazione finanziaria”.</w:t>
      </w:r>
    </w:p>
    <w:p w14:paraId="6FE8F4EA" w14:textId="77777777" w:rsidR="0095522D" w:rsidRPr="002C337D" w:rsidRDefault="0095522D" w:rsidP="002F4745">
      <w:pPr>
        <w:jc w:val="both"/>
        <w:rPr>
          <w:rFonts w:ascii="Arial" w:hAnsi="Arial" w:cs="Arial"/>
          <w:color w:val="000000"/>
          <w:sz w:val="22"/>
          <w:szCs w:val="22"/>
        </w:rPr>
      </w:pPr>
    </w:p>
    <w:p w14:paraId="2BBF31E0" w14:textId="400575A9" w:rsidR="002F4745" w:rsidRPr="002C337D" w:rsidRDefault="002F4745" w:rsidP="002F4745">
      <w:pPr>
        <w:jc w:val="both"/>
        <w:rPr>
          <w:rFonts w:ascii="Arial" w:hAnsi="Arial" w:cs="Arial"/>
          <w:color w:val="000000"/>
          <w:sz w:val="22"/>
          <w:szCs w:val="22"/>
        </w:rPr>
      </w:pPr>
      <w:r w:rsidRPr="002C337D">
        <w:rPr>
          <w:rFonts w:ascii="Arial" w:hAnsi="Arial" w:cs="Arial"/>
          <w:color w:val="000000"/>
          <w:sz w:val="22"/>
          <w:szCs w:val="22"/>
        </w:rPr>
        <w:t xml:space="preserve">“Il pronunciamento </w:t>
      </w:r>
      <w:r w:rsidR="00EA33A3">
        <w:rPr>
          <w:rFonts w:ascii="Arial" w:hAnsi="Arial" w:cs="Arial"/>
          <w:color w:val="000000"/>
          <w:sz w:val="22"/>
          <w:szCs w:val="22"/>
        </w:rPr>
        <w:t>–</w:t>
      </w:r>
      <w:r w:rsidRPr="002C337D">
        <w:rPr>
          <w:rFonts w:ascii="Arial" w:hAnsi="Arial" w:cs="Arial"/>
          <w:color w:val="000000"/>
          <w:sz w:val="22"/>
          <w:szCs w:val="22"/>
        </w:rPr>
        <w:t xml:space="preserve"> aggiunge </w:t>
      </w:r>
      <w:r w:rsidR="00EA33A3">
        <w:rPr>
          <w:rFonts w:ascii="Arial" w:hAnsi="Arial" w:cs="Arial"/>
          <w:color w:val="000000"/>
          <w:sz w:val="22"/>
          <w:szCs w:val="22"/>
        </w:rPr>
        <w:t>–</w:t>
      </w:r>
      <w:r w:rsidRPr="002C337D">
        <w:rPr>
          <w:rFonts w:ascii="Arial" w:hAnsi="Arial" w:cs="Arial"/>
          <w:color w:val="000000"/>
          <w:sz w:val="22"/>
          <w:szCs w:val="22"/>
        </w:rPr>
        <w:t xml:space="preserve"> rafforza il ruolo dei Dottori Commercialisti e degli Esperti Contabili nel sistema tributario e riconosce la </w:t>
      </w:r>
      <w:r w:rsidRPr="002C337D">
        <w:rPr>
          <w:rFonts w:ascii="Arial" w:hAnsi="Arial" w:cs="Arial"/>
          <w:b/>
          <w:bCs/>
          <w:color w:val="000000"/>
          <w:sz w:val="22"/>
          <w:szCs w:val="22"/>
        </w:rPr>
        <w:t>funzione</w:t>
      </w:r>
      <w:r w:rsidRPr="002C337D">
        <w:rPr>
          <w:rFonts w:ascii="Arial" w:hAnsi="Arial" w:cs="Arial"/>
          <w:color w:val="000000"/>
          <w:sz w:val="22"/>
          <w:szCs w:val="22"/>
        </w:rPr>
        <w:t xml:space="preserve"> che la nostra categoria svolge a </w:t>
      </w:r>
      <w:r w:rsidRPr="002C337D">
        <w:rPr>
          <w:rFonts w:ascii="Arial" w:hAnsi="Arial" w:cs="Arial"/>
          <w:b/>
          <w:bCs/>
          <w:color w:val="000000"/>
          <w:sz w:val="22"/>
          <w:szCs w:val="22"/>
        </w:rPr>
        <w:t>tutela dei contribuenti e dell’efficienza dei controlli</w:t>
      </w:r>
      <w:r w:rsidRPr="002C337D">
        <w:rPr>
          <w:rFonts w:ascii="Arial" w:hAnsi="Arial" w:cs="Arial"/>
          <w:color w:val="000000"/>
          <w:sz w:val="22"/>
          <w:szCs w:val="22"/>
        </w:rPr>
        <w:t xml:space="preserve">. Il Consiglio nazionale prosegue con impegno nel presidiare la </w:t>
      </w:r>
      <w:r w:rsidRPr="002C337D">
        <w:rPr>
          <w:rFonts w:ascii="Arial" w:hAnsi="Arial" w:cs="Arial"/>
          <w:b/>
          <w:bCs/>
          <w:color w:val="000000"/>
          <w:sz w:val="22"/>
          <w:szCs w:val="22"/>
        </w:rPr>
        <w:t>qualità</w:t>
      </w:r>
      <w:r w:rsidRPr="002C337D">
        <w:rPr>
          <w:rFonts w:ascii="Arial" w:hAnsi="Arial" w:cs="Arial"/>
          <w:color w:val="000000"/>
          <w:sz w:val="22"/>
          <w:szCs w:val="22"/>
        </w:rPr>
        <w:t xml:space="preserve"> delle prestazioni professionali e nel contribuire al </w:t>
      </w:r>
      <w:r w:rsidRPr="002C337D">
        <w:rPr>
          <w:rFonts w:ascii="Arial" w:hAnsi="Arial" w:cs="Arial"/>
          <w:b/>
          <w:bCs/>
          <w:color w:val="000000"/>
          <w:sz w:val="22"/>
          <w:szCs w:val="22"/>
        </w:rPr>
        <w:t>buon andamento del sistema fiscale</w:t>
      </w:r>
      <w:r w:rsidRPr="002C337D">
        <w:rPr>
          <w:rFonts w:ascii="Arial" w:hAnsi="Arial" w:cs="Arial"/>
          <w:color w:val="000000"/>
          <w:sz w:val="22"/>
          <w:szCs w:val="22"/>
        </w:rPr>
        <w:t> ed è sempre dalla parte degli iscritti e del Paese”</w:t>
      </w:r>
      <w:r w:rsidRPr="002C337D">
        <w:rPr>
          <w:rFonts w:ascii="Arial" w:hAnsi="Arial" w:cs="Arial"/>
          <w:sz w:val="22"/>
          <w:szCs w:val="22"/>
        </w:rPr>
        <w:t>.</w:t>
      </w:r>
    </w:p>
    <w:p w14:paraId="4412DBE1" w14:textId="10CE417D" w:rsidR="00D500BF" w:rsidRPr="002C337D" w:rsidRDefault="00D500BF" w:rsidP="002F4745">
      <w:pPr>
        <w:jc w:val="center"/>
        <w:rPr>
          <w:rFonts w:ascii="Arial" w:hAnsi="Arial" w:cs="Arial"/>
          <w:color w:val="000000"/>
          <w:sz w:val="22"/>
          <w:szCs w:val="22"/>
        </w:rPr>
      </w:pPr>
    </w:p>
    <w:sectPr w:rsidR="00D500BF" w:rsidRPr="002C337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1CDB" w14:textId="77777777" w:rsidR="00913FD0" w:rsidRDefault="00913FD0" w:rsidP="00A57D38">
      <w:r>
        <w:separator/>
      </w:r>
    </w:p>
  </w:endnote>
  <w:endnote w:type="continuationSeparator" w:id="0">
    <w:p w14:paraId="1E9A1694" w14:textId="77777777" w:rsidR="00913FD0" w:rsidRDefault="00913FD0"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2B37" w14:textId="77777777" w:rsidR="00913FD0" w:rsidRDefault="00913FD0" w:rsidP="00A57D38">
      <w:r>
        <w:separator/>
      </w:r>
    </w:p>
  </w:footnote>
  <w:footnote w:type="continuationSeparator" w:id="0">
    <w:p w14:paraId="365DBCEA" w14:textId="77777777" w:rsidR="00913FD0" w:rsidRDefault="00913FD0"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410A"/>
    <w:multiLevelType w:val="hybridMultilevel"/>
    <w:tmpl w:val="A96AC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364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077F5"/>
    <w:rsid w:val="000163F9"/>
    <w:rsid w:val="0004239C"/>
    <w:rsid w:val="000A430A"/>
    <w:rsid w:val="000B02CC"/>
    <w:rsid w:val="000D5879"/>
    <w:rsid w:val="000F7086"/>
    <w:rsid w:val="00110C54"/>
    <w:rsid w:val="001A5426"/>
    <w:rsid w:val="001B1AFB"/>
    <w:rsid w:val="001C10E2"/>
    <w:rsid w:val="001C6C34"/>
    <w:rsid w:val="001E5A0B"/>
    <w:rsid w:val="0020577C"/>
    <w:rsid w:val="00227893"/>
    <w:rsid w:val="00247F36"/>
    <w:rsid w:val="00266B14"/>
    <w:rsid w:val="00276F2C"/>
    <w:rsid w:val="0029780D"/>
    <w:rsid w:val="002A5128"/>
    <w:rsid w:val="002C337D"/>
    <w:rsid w:val="002E41FD"/>
    <w:rsid w:val="002F4745"/>
    <w:rsid w:val="00300C69"/>
    <w:rsid w:val="003711DD"/>
    <w:rsid w:val="003739DF"/>
    <w:rsid w:val="00380F4E"/>
    <w:rsid w:val="003A4F3F"/>
    <w:rsid w:val="003B5D81"/>
    <w:rsid w:val="003B6B20"/>
    <w:rsid w:val="003C6621"/>
    <w:rsid w:val="003C6E20"/>
    <w:rsid w:val="003E3BAA"/>
    <w:rsid w:val="00401585"/>
    <w:rsid w:val="004701DF"/>
    <w:rsid w:val="004D766E"/>
    <w:rsid w:val="004E2BA6"/>
    <w:rsid w:val="004F74D9"/>
    <w:rsid w:val="00522640"/>
    <w:rsid w:val="00530AAE"/>
    <w:rsid w:val="005315AC"/>
    <w:rsid w:val="00553B7F"/>
    <w:rsid w:val="00566599"/>
    <w:rsid w:val="00592D37"/>
    <w:rsid w:val="005C0771"/>
    <w:rsid w:val="005C6A69"/>
    <w:rsid w:val="00600B5B"/>
    <w:rsid w:val="00607179"/>
    <w:rsid w:val="00611CD5"/>
    <w:rsid w:val="00625DA3"/>
    <w:rsid w:val="00651A2B"/>
    <w:rsid w:val="00662F1C"/>
    <w:rsid w:val="00677E20"/>
    <w:rsid w:val="006844C5"/>
    <w:rsid w:val="006965F5"/>
    <w:rsid w:val="006A6E80"/>
    <w:rsid w:val="006B4BA2"/>
    <w:rsid w:val="006C2AEE"/>
    <w:rsid w:val="006E5867"/>
    <w:rsid w:val="0071225E"/>
    <w:rsid w:val="00713B6B"/>
    <w:rsid w:val="00714010"/>
    <w:rsid w:val="007201A1"/>
    <w:rsid w:val="00740004"/>
    <w:rsid w:val="00757EF6"/>
    <w:rsid w:val="007A45C2"/>
    <w:rsid w:val="008045F3"/>
    <w:rsid w:val="00815B1E"/>
    <w:rsid w:val="00833836"/>
    <w:rsid w:val="00887647"/>
    <w:rsid w:val="0089640B"/>
    <w:rsid w:val="00897CBC"/>
    <w:rsid w:val="008A42F0"/>
    <w:rsid w:val="008C5196"/>
    <w:rsid w:val="008D0C65"/>
    <w:rsid w:val="00901225"/>
    <w:rsid w:val="00913575"/>
    <w:rsid w:val="00913FD0"/>
    <w:rsid w:val="00922729"/>
    <w:rsid w:val="0095522D"/>
    <w:rsid w:val="00960222"/>
    <w:rsid w:val="00987E6C"/>
    <w:rsid w:val="009A0F11"/>
    <w:rsid w:val="009A4154"/>
    <w:rsid w:val="009B2452"/>
    <w:rsid w:val="009D18F4"/>
    <w:rsid w:val="009D30A8"/>
    <w:rsid w:val="00A02FF7"/>
    <w:rsid w:val="00A1045D"/>
    <w:rsid w:val="00A26E03"/>
    <w:rsid w:val="00A46C02"/>
    <w:rsid w:val="00A56FD2"/>
    <w:rsid w:val="00A57D38"/>
    <w:rsid w:val="00A767E7"/>
    <w:rsid w:val="00AC0B50"/>
    <w:rsid w:val="00AC137E"/>
    <w:rsid w:val="00AE2593"/>
    <w:rsid w:val="00AF5A97"/>
    <w:rsid w:val="00B36DA7"/>
    <w:rsid w:val="00B51AF3"/>
    <w:rsid w:val="00B944A7"/>
    <w:rsid w:val="00B951AD"/>
    <w:rsid w:val="00BE4889"/>
    <w:rsid w:val="00BF587A"/>
    <w:rsid w:val="00C03688"/>
    <w:rsid w:val="00C33BF2"/>
    <w:rsid w:val="00C33EDC"/>
    <w:rsid w:val="00C53B76"/>
    <w:rsid w:val="00C577BE"/>
    <w:rsid w:val="00C61F00"/>
    <w:rsid w:val="00CA3FA7"/>
    <w:rsid w:val="00CC633C"/>
    <w:rsid w:val="00CE1A8D"/>
    <w:rsid w:val="00CE4415"/>
    <w:rsid w:val="00D10532"/>
    <w:rsid w:val="00D26BDA"/>
    <w:rsid w:val="00D33523"/>
    <w:rsid w:val="00D4602D"/>
    <w:rsid w:val="00D500BF"/>
    <w:rsid w:val="00DB6D6D"/>
    <w:rsid w:val="00DC18E6"/>
    <w:rsid w:val="00DE44CE"/>
    <w:rsid w:val="00DF230C"/>
    <w:rsid w:val="00DF605A"/>
    <w:rsid w:val="00DF7FD4"/>
    <w:rsid w:val="00E106C9"/>
    <w:rsid w:val="00E14B67"/>
    <w:rsid w:val="00E22AA2"/>
    <w:rsid w:val="00E331F7"/>
    <w:rsid w:val="00E503A1"/>
    <w:rsid w:val="00E6186D"/>
    <w:rsid w:val="00E63F86"/>
    <w:rsid w:val="00EA33A3"/>
    <w:rsid w:val="00EA565A"/>
    <w:rsid w:val="00ED7FAF"/>
    <w:rsid w:val="00EF56BE"/>
    <w:rsid w:val="00F1389A"/>
    <w:rsid w:val="00F45C88"/>
    <w:rsid w:val="00F75D1F"/>
    <w:rsid w:val="00F76782"/>
    <w:rsid w:val="00FB2751"/>
    <w:rsid w:val="00FB3041"/>
    <w:rsid w:val="00FB6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230C"/>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740004"/>
    <w:rPr>
      <w:color w:val="605E5C"/>
      <w:shd w:val="clear" w:color="auto" w:fill="E1DFDD"/>
    </w:rPr>
  </w:style>
  <w:style w:type="table" w:customStyle="1" w:styleId="TableGrid">
    <w:name w:val="TableGrid"/>
    <w:rsid w:val="00CE1A8D"/>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349">
      <w:bodyDiv w:val="1"/>
      <w:marLeft w:val="0"/>
      <w:marRight w:val="0"/>
      <w:marTop w:val="0"/>
      <w:marBottom w:val="0"/>
      <w:divBdr>
        <w:top w:val="none" w:sz="0" w:space="0" w:color="auto"/>
        <w:left w:val="none" w:sz="0" w:space="0" w:color="auto"/>
        <w:bottom w:val="none" w:sz="0" w:space="0" w:color="auto"/>
        <w:right w:val="none" w:sz="0" w:space="0" w:color="auto"/>
      </w:divBdr>
    </w:div>
    <w:div w:id="527571555">
      <w:bodyDiv w:val="1"/>
      <w:marLeft w:val="0"/>
      <w:marRight w:val="0"/>
      <w:marTop w:val="0"/>
      <w:marBottom w:val="0"/>
      <w:divBdr>
        <w:top w:val="none" w:sz="0" w:space="0" w:color="auto"/>
        <w:left w:val="none" w:sz="0" w:space="0" w:color="auto"/>
        <w:bottom w:val="none" w:sz="0" w:space="0" w:color="auto"/>
        <w:right w:val="none" w:sz="0" w:space="0" w:color="auto"/>
      </w:divBdr>
    </w:div>
    <w:div w:id="746192963">
      <w:bodyDiv w:val="1"/>
      <w:marLeft w:val="0"/>
      <w:marRight w:val="0"/>
      <w:marTop w:val="0"/>
      <w:marBottom w:val="0"/>
      <w:divBdr>
        <w:top w:val="none" w:sz="0" w:space="0" w:color="auto"/>
        <w:left w:val="none" w:sz="0" w:space="0" w:color="auto"/>
        <w:bottom w:val="none" w:sz="0" w:space="0" w:color="auto"/>
        <w:right w:val="none" w:sz="0" w:space="0" w:color="auto"/>
      </w:divBdr>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045447350">
      <w:bodyDiv w:val="1"/>
      <w:marLeft w:val="0"/>
      <w:marRight w:val="0"/>
      <w:marTop w:val="0"/>
      <w:marBottom w:val="0"/>
      <w:divBdr>
        <w:top w:val="none" w:sz="0" w:space="0" w:color="auto"/>
        <w:left w:val="none" w:sz="0" w:space="0" w:color="auto"/>
        <w:bottom w:val="none" w:sz="0" w:space="0" w:color="auto"/>
        <w:right w:val="none" w:sz="0" w:space="0" w:color="auto"/>
      </w:divBdr>
    </w:div>
    <w:div w:id="1208878232">
      <w:bodyDiv w:val="1"/>
      <w:marLeft w:val="0"/>
      <w:marRight w:val="0"/>
      <w:marTop w:val="0"/>
      <w:marBottom w:val="0"/>
      <w:divBdr>
        <w:top w:val="none" w:sz="0" w:space="0" w:color="auto"/>
        <w:left w:val="none" w:sz="0" w:space="0" w:color="auto"/>
        <w:bottom w:val="none" w:sz="0" w:space="0" w:color="auto"/>
        <w:right w:val="none" w:sz="0" w:space="0" w:color="auto"/>
      </w:divBdr>
      <w:divsChild>
        <w:div w:id="1388187187">
          <w:marLeft w:val="0"/>
          <w:marRight w:val="0"/>
          <w:marTop w:val="0"/>
          <w:marBottom w:val="0"/>
          <w:divBdr>
            <w:top w:val="none" w:sz="0" w:space="0" w:color="auto"/>
            <w:left w:val="none" w:sz="0" w:space="0" w:color="auto"/>
            <w:bottom w:val="none" w:sz="0" w:space="0" w:color="auto"/>
            <w:right w:val="none" w:sz="0" w:space="0" w:color="auto"/>
          </w:divBdr>
          <w:divsChild>
            <w:div w:id="923143838">
              <w:marLeft w:val="0"/>
              <w:marRight w:val="0"/>
              <w:marTop w:val="0"/>
              <w:marBottom w:val="0"/>
              <w:divBdr>
                <w:top w:val="none" w:sz="0" w:space="0" w:color="auto"/>
                <w:left w:val="none" w:sz="0" w:space="0" w:color="auto"/>
                <w:bottom w:val="none" w:sz="0" w:space="0" w:color="auto"/>
                <w:right w:val="none" w:sz="0" w:space="0" w:color="auto"/>
              </w:divBdr>
              <w:divsChild>
                <w:div w:id="1566254021">
                  <w:marLeft w:val="0"/>
                  <w:marRight w:val="0"/>
                  <w:marTop w:val="0"/>
                  <w:marBottom w:val="0"/>
                  <w:divBdr>
                    <w:top w:val="none" w:sz="0" w:space="0" w:color="auto"/>
                    <w:left w:val="none" w:sz="0" w:space="0" w:color="auto"/>
                    <w:bottom w:val="none" w:sz="0" w:space="0" w:color="auto"/>
                    <w:right w:val="none" w:sz="0" w:space="0" w:color="auto"/>
                  </w:divBdr>
                  <w:divsChild>
                    <w:div w:id="965506949">
                      <w:marLeft w:val="0"/>
                      <w:marRight w:val="0"/>
                      <w:marTop w:val="0"/>
                      <w:marBottom w:val="0"/>
                      <w:divBdr>
                        <w:top w:val="none" w:sz="0" w:space="0" w:color="auto"/>
                        <w:left w:val="none" w:sz="0" w:space="0" w:color="auto"/>
                        <w:bottom w:val="none" w:sz="0" w:space="0" w:color="auto"/>
                        <w:right w:val="none" w:sz="0" w:space="0" w:color="auto"/>
                      </w:divBdr>
                    </w:div>
                  </w:divsChild>
                </w:div>
                <w:div w:id="147208439">
                  <w:marLeft w:val="0"/>
                  <w:marRight w:val="0"/>
                  <w:marTop w:val="0"/>
                  <w:marBottom w:val="0"/>
                  <w:divBdr>
                    <w:top w:val="none" w:sz="0" w:space="0" w:color="auto"/>
                    <w:left w:val="none" w:sz="0" w:space="0" w:color="auto"/>
                    <w:bottom w:val="none" w:sz="0" w:space="0" w:color="auto"/>
                    <w:right w:val="none" w:sz="0" w:space="0" w:color="auto"/>
                  </w:divBdr>
                  <w:divsChild>
                    <w:div w:id="1072043106">
                      <w:marLeft w:val="0"/>
                      <w:marRight w:val="0"/>
                      <w:marTop w:val="0"/>
                      <w:marBottom w:val="0"/>
                      <w:divBdr>
                        <w:top w:val="none" w:sz="0" w:space="0" w:color="auto"/>
                        <w:left w:val="none" w:sz="0" w:space="0" w:color="auto"/>
                        <w:bottom w:val="none" w:sz="0" w:space="0" w:color="auto"/>
                        <w:right w:val="none" w:sz="0" w:space="0" w:color="auto"/>
                      </w:divBdr>
                    </w:div>
                  </w:divsChild>
                </w:div>
                <w:div w:id="1368869640">
                  <w:marLeft w:val="0"/>
                  <w:marRight w:val="0"/>
                  <w:marTop w:val="0"/>
                  <w:marBottom w:val="0"/>
                  <w:divBdr>
                    <w:top w:val="none" w:sz="0" w:space="0" w:color="auto"/>
                    <w:left w:val="none" w:sz="0" w:space="0" w:color="auto"/>
                    <w:bottom w:val="none" w:sz="0" w:space="0" w:color="auto"/>
                    <w:right w:val="none" w:sz="0" w:space="0" w:color="auto"/>
                  </w:divBdr>
                  <w:divsChild>
                    <w:div w:id="1935895712">
                      <w:marLeft w:val="0"/>
                      <w:marRight w:val="0"/>
                      <w:marTop w:val="0"/>
                      <w:marBottom w:val="0"/>
                      <w:divBdr>
                        <w:top w:val="none" w:sz="0" w:space="0" w:color="auto"/>
                        <w:left w:val="none" w:sz="0" w:space="0" w:color="auto"/>
                        <w:bottom w:val="none" w:sz="0" w:space="0" w:color="auto"/>
                        <w:right w:val="none" w:sz="0" w:space="0" w:color="auto"/>
                      </w:divBdr>
                    </w:div>
                  </w:divsChild>
                </w:div>
                <w:div w:id="345253572">
                  <w:marLeft w:val="0"/>
                  <w:marRight w:val="0"/>
                  <w:marTop w:val="0"/>
                  <w:marBottom w:val="0"/>
                  <w:divBdr>
                    <w:top w:val="none" w:sz="0" w:space="0" w:color="auto"/>
                    <w:left w:val="none" w:sz="0" w:space="0" w:color="auto"/>
                    <w:bottom w:val="none" w:sz="0" w:space="0" w:color="auto"/>
                    <w:right w:val="none" w:sz="0" w:space="0" w:color="auto"/>
                  </w:divBdr>
                  <w:divsChild>
                    <w:div w:id="2121728471">
                      <w:marLeft w:val="0"/>
                      <w:marRight w:val="0"/>
                      <w:marTop w:val="0"/>
                      <w:marBottom w:val="0"/>
                      <w:divBdr>
                        <w:top w:val="none" w:sz="0" w:space="0" w:color="auto"/>
                        <w:left w:val="none" w:sz="0" w:space="0" w:color="auto"/>
                        <w:bottom w:val="none" w:sz="0" w:space="0" w:color="auto"/>
                        <w:right w:val="none" w:sz="0" w:space="0" w:color="auto"/>
                      </w:divBdr>
                    </w:div>
                  </w:divsChild>
                </w:div>
                <w:div w:id="747770092">
                  <w:marLeft w:val="0"/>
                  <w:marRight w:val="0"/>
                  <w:marTop w:val="0"/>
                  <w:marBottom w:val="0"/>
                  <w:divBdr>
                    <w:top w:val="none" w:sz="0" w:space="0" w:color="auto"/>
                    <w:left w:val="none" w:sz="0" w:space="0" w:color="auto"/>
                    <w:bottom w:val="none" w:sz="0" w:space="0" w:color="auto"/>
                    <w:right w:val="none" w:sz="0" w:space="0" w:color="auto"/>
                  </w:divBdr>
                  <w:divsChild>
                    <w:div w:id="1355232084">
                      <w:marLeft w:val="0"/>
                      <w:marRight w:val="0"/>
                      <w:marTop w:val="0"/>
                      <w:marBottom w:val="0"/>
                      <w:divBdr>
                        <w:top w:val="none" w:sz="0" w:space="0" w:color="auto"/>
                        <w:left w:val="none" w:sz="0" w:space="0" w:color="auto"/>
                        <w:bottom w:val="none" w:sz="0" w:space="0" w:color="auto"/>
                        <w:right w:val="none" w:sz="0" w:space="0" w:color="auto"/>
                      </w:divBdr>
                    </w:div>
                  </w:divsChild>
                </w:div>
                <w:div w:id="1440760845">
                  <w:marLeft w:val="0"/>
                  <w:marRight w:val="0"/>
                  <w:marTop w:val="0"/>
                  <w:marBottom w:val="0"/>
                  <w:divBdr>
                    <w:top w:val="none" w:sz="0" w:space="0" w:color="auto"/>
                    <w:left w:val="none" w:sz="0" w:space="0" w:color="auto"/>
                    <w:bottom w:val="none" w:sz="0" w:space="0" w:color="auto"/>
                    <w:right w:val="none" w:sz="0" w:space="0" w:color="auto"/>
                  </w:divBdr>
                  <w:divsChild>
                    <w:div w:id="836460459">
                      <w:marLeft w:val="0"/>
                      <w:marRight w:val="0"/>
                      <w:marTop w:val="0"/>
                      <w:marBottom w:val="0"/>
                      <w:divBdr>
                        <w:top w:val="none" w:sz="0" w:space="0" w:color="auto"/>
                        <w:left w:val="none" w:sz="0" w:space="0" w:color="auto"/>
                        <w:bottom w:val="none" w:sz="0" w:space="0" w:color="auto"/>
                        <w:right w:val="none" w:sz="0" w:space="0" w:color="auto"/>
                      </w:divBdr>
                    </w:div>
                  </w:divsChild>
                </w:div>
                <w:div w:id="1328052729">
                  <w:marLeft w:val="0"/>
                  <w:marRight w:val="0"/>
                  <w:marTop w:val="0"/>
                  <w:marBottom w:val="0"/>
                  <w:divBdr>
                    <w:top w:val="none" w:sz="0" w:space="0" w:color="auto"/>
                    <w:left w:val="none" w:sz="0" w:space="0" w:color="auto"/>
                    <w:bottom w:val="none" w:sz="0" w:space="0" w:color="auto"/>
                    <w:right w:val="none" w:sz="0" w:space="0" w:color="auto"/>
                  </w:divBdr>
                  <w:divsChild>
                    <w:div w:id="904413210">
                      <w:marLeft w:val="0"/>
                      <w:marRight w:val="0"/>
                      <w:marTop w:val="0"/>
                      <w:marBottom w:val="0"/>
                      <w:divBdr>
                        <w:top w:val="none" w:sz="0" w:space="0" w:color="auto"/>
                        <w:left w:val="none" w:sz="0" w:space="0" w:color="auto"/>
                        <w:bottom w:val="none" w:sz="0" w:space="0" w:color="auto"/>
                        <w:right w:val="none" w:sz="0" w:space="0" w:color="auto"/>
                      </w:divBdr>
                    </w:div>
                  </w:divsChild>
                </w:div>
                <w:div w:id="1664551086">
                  <w:marLeft w:val="0"/>
                  <w:marRight w:val="0"/>
                  <w:marTop w:val="0"/>
                  <w:marBottom w:val="0"/>
                  <w:divBdr>
                    <w:top w:val="none" w:sz="0" w:space="0" w:color="auto"/>
                    <w:left w:val="none" w:sz="0" w:space="0" w:color="auto"/>
                    <w:bottom w:val="none" w:sz="0" w:space="0" w:color="auto"/>
                    <w:right w:val="none" w:sz="0" w:space="0" w:color="auto"/>
                  </w:divBdr>
                  <w:divsChild>
                    <w:div w:id="1802652446">
                      <w:marLeft w:val="0"/>
                      <w:marRight w:val="0"/>
                      <w:marTop w:val="0"/>
                      <w:marBottom w:val="0"/>
                      <w:divBdr>
                        <w:top w:val="none" w:sz="0" w:space="0" w:color="auto"/>
                        <w:left w:val="none" w:sz="0" w:space="0" w:color="auto"/>
                        <w:bottom w:val="none" w:sz="0" w:space="0" w:color="auto"/>
                        <w:right w:val="none" w:sz="0" w:space="0" w:color="auto"/>
                      </w:divBdr>
                    </w:div>
                  </w:divsChild>
                </w:div>
                <w:div w:id="87436149">
                  <w:marLeft w:val="0"/>
                  <w:marRight w:val="0"/>
                  <w:marTop w:val="0"/>
                  <w:marBottom w:val="0"/>
                  <w:divBdr>
                    <w:top w:val="none" w:sz="0" w:space="0" w:color="auto"/>
                    <w:left w:val="none" w:sz="0" w:space="0" w:color="auto"/>
                    <w:bottom w:val="none" w:sz="0" w:space="0" w:color="auto"/>
                    <w:right w:val="none" w:sz="0" w:space="0" w:color="auto"/>
                  </w:divBdr>
                  <w:divsChild>
                    <w:div w:id="147290671">
                      <w:marLeft w:val="0"/>
                      <w:marRight w:val="0"/>
                      <w:marTop w:val="0"/>
                      <w:marBottom w:val="0"/>
                      <w:divBdr>
                        <w:top w:val="none" w:sz="0" w:space="0" w:color="auto"/>
                        <w:left w:val="none" w:sz="0" w:space="0" w:color="auto"/>
                        <w:bottom w:val="none" w:sz="0" w:space="0" w:color="auto"/>
                        <w:right w:val="none" w:sz="0" w:space="0" w:color="auto"/>
                      </w:divBdr>
                    </w:div>
                  </w:divsChild>
                </w:div>
                <w:div w:id="391513389">
                  <w:marLeft w:val="0"/>
                  <w:marRight w:val="0"/>
                  <w:marTop w:val="0"/>
                  <w:marBottom w:val="0"/>
                  <w:divBdr>
                    <w:top w:val="none" w:sz="0" w:space="0" w:color="auto"/>
                    <w:left w:val="none" w:sz="0" w:space="0" w:color="auto"/>
                    <w:bottom w:val="none" w:sz="0" w:space="0" w:color="auto"/>
                    <w:right w:val="none" w:sz="0" w:space="0" w:color="auto"/>
                  </w:divBdr>
                  <w:divsChild>
                    <w:div w:id="948464264">
                      <w:marLeft w:val="0"/>
                      <w:marRight w:val="0"/>
                      <w:marTop w:val="0"/>
                      <w:marBottom w:val="0"/>
                      <w:divBdr>
                        <w:top w:val="none" w:sz="0" w:space="0" w:color="auto"/>
                        <w:left w:val="none" w:sz="0" w:space="0" w:color="auto"/>
                        <w:bottom w:val="none" w:sz="0" w:space="0" w:color="auto"/>
                        <w:right w:val="none" w:sz="0" w:space="0" w:color="auto"/>
                      </w:divBdr>
                    </w:div>
                  </w:divsChild>
                </w:div>
                <w:div w:id="1613974811">
                  <w:marLeft w:val="0"/>
                  <w:marRight w:val="0"/>
                  <w:marTop w:val="0"/>
                  <w:marBottom w:val="0"/>
                  <w:divBdr>
                    <w:top w:val="none" w:sz="0" w:space="0" w:color="auto"/>
                    <w:left w:val="none" w:sz="0" w:space="0" w:color="auto"/>
                    <w:bottom w:val="none" w:sz="0" w:space="0" w:color="auto"/>
                    <w:right w:val="none" w:sz="0" w:space="0" w:color="auto"/>
                  </w:divBdr>
                  <w:divsChild>
                    <w:div w:id="485703720">
                      <w:marLeft w:val="0"/>
                      <w:marRight w:val="0"/>
                      <w:marTop w:val="0"/>
                      <w:marBottom w:val="0"/>
                      <w:divBdr>
                        <w:top w:val="none" w:sz="0" w:space="0" w:color="auto"/>
                        <w:left w:val="none" w:sz="0" w:space="0" w:color="auto"/>
                        <w:bottom w:val="none" w:sz="0" w:space="0" w:color="auto"/>
                        <w:right w:val="none" w:sz="0" w:space="0" w:color="auto"/>
                      </w:divBdr>
                    </w:div>
                  </w:divsChild>
                </w:div>
                <w:div w:id="1342315581">
                  <w:marLeft w:val="0"/>
                  <w:marRight w:val="0"/>
                  <w:marTop w:val="0"/>
                  <w:marBottom w:val="0"/>
                  <w:divBdr>
                    <w:top w:val="none" w:sz="0" w:space="0" w:color="auto"/>
                    <w:left w:val="none" w:sz="0" w:space="0" w:color="auto"/>
                    <w:bottom w:val="none" w:sz="0" w:space="0" w:color="auto"/>
                    <w:right w:val="none" w:sz="0" w:space="0" w:color="auto"/>
                  </w:divBdr>
                  <w:divsChild>
                    <w:div w:id="601106604">
                      <w:marLeft w:val="0"/>
                      <w:marRight w:val="0"/>
                      <w:marTop w:val="0"/>
                      <w:marBottom w:val="0"/>
                      <w:divBdr>
                        <w:top w:val="none" w:sz="0" w:space="0" w:color="auto"/>
                        <w:left w:val="none" w:sz="0" w:space="0" w:color="auto"/>
                        <w:bottom w:val="none" w:sz="0" w:space="0" w:color="auto"/>
                        <w:right w:val="none" w:sz="0" w:space="0" w:color="auto"/>
                      </w:divBdr>
                    </w:div>
                  </w:divsChild>
                </w:div>
                <w:div w:id="1910925220">
                  <w:marLeft w:val="0"/>
                  <w:marRight w:val="0"/>
                  <w:marTop w:val="0"/>
                  <w:marBottom w:val="0"/>
                  <w:divBdr>
                    <w:top w:val="none" w:sz="0" w:space="0" w:color="auto"/>
                    <w:left w:val="none" w:sz="0" w:space="0" w:color="auto"/>
                    <w:bottom w:val="none" w:sz="0" w:space="0" w:color="auto"/>
                    <w:right w:val="none" w:sz="0" w:space="0" w:color="auto"/>
                  </w:divBdr>
                  <w:divsChild>
                    <w:div w:id="1301114644">
                      <w:marLeft w:val="0"/>
                      <w:marRight w:val="0"/>
                      <w:marTop w:val="0"/>
                      <w:marBottom w:val="0"/>
                      <w:divBdr>
                        <w:top w:val="none" w:sz="0" w:space="0" w:color="auto"/>
                        <w:left w:val="none" w:sz="0" w:space="0" w:color="auto"/>
                        <w:bottom w:val="none" w:sz="0" w:space="0" w:color="auto"/>
                        <w:right w:val="none" w:sz="0" w:space="0" w:color="auto"/>
                      </w:divBdr>
                    </w:div>
                  </w:divsChild>
                </w:div>
                <w:div w:id="231625768">
                  <w:marLeft w:val="0"/>
                  <w:marRight w:val="0"/>
                  <w:marTop w:val="0"/>
                  <w:marBottom w:val="0"/>
                  <w:divBdr>
                    <w:top w:val="none" w:sz="0" w:space="0" w:color="auto"/>
                    <w:left w:val="none" w:sz="0" w:space="0" w:color="auto"/>
                    <w:bottom w:val="none" w:sz="0" w:space="0" w:color="auto"/>
                    <w:right w:val="none" w:sz="0" w:space="0" w:color="auto"/>
                  </w:divBdr>
                  <w:divsChild>
                    <w:div w:id="529341619">
                      <w:marLeft w:val="0"/>
                      <w:marRight w:val="0"/>
                      <w:marTop w:val="0"/>
                      <w:marBottom w:val="0"/>
                      <w:divBdr>
                        <w:top w:val="none" w:sz="0" w:space="0" w:color="auto"/>
                        <w:left w:val="none" w:sz="0" w:space="0" w:color="auto"/>
                        <w:bottom w:val="none" w:sz="0" w:space="0" w:color="auto"/>
                        <w:right w:val="none" w:sz="0" w:space="0" w:color="auto"/>
                      </w:divBdr>
                    </w:div>
                  </w:divsChild>
                </w:div>
                <w:div w:id="1413353088">
                  <w:marLeft w:val="0"/>
                  <w:marRight w:val="0"/>
                  <w:marTop w:val="0"/>
                  <w:marBottom w:val="0"/>
                  <w:divBdr>
                    <w:top w:val="none" w:sz="0" w:space="0" w:color="auto"/>
                    <w:left w:val="none" w:sz="0" w:space="0" w:color="auto"/>
                    <w:bottom w:val="none" w:sz="0" w:space="0" w:color="auto"/>
                    <w:right w:val="none" w:sz="0" w:space="0" w:color="auto"/>
                  </w:divBdr>
                  <w:divsChild>
                    <w:div w:id="459808228">
                      <w:marLeft w:val="0"/>
                      <w:marRight w:val="0"/>
                      <w:marTop w:val="0"/>
                      <w:marBottom w:val="0"/>
                      <w:divBdr>
                        <w:top w:val="none" w:sz="0" w:space="0" w:color="auto"/>
                        <w:left w:val="none" w:sz="0" w:space="0" w:color="auto"/>
                        <w:bottom w:val="none" w:sz="0" w:space="0" w:color="auto"/>
                        <w:right w:val="none" w:sz="0" w:space="0" w:color="auto"/>
                      </w:divBdr>
                    </w:div>
                  </w:divsChild>
                </w:div>
                <w:div w:id="402917373">
                  <w:marLeft w:val="0"/>
                  <w:marRight w:val="0"/>
                  <w:marTop w:val="0"/>
                  <w:marBottom w:val="0"/>
                  <w:divBdr>
                    <w:top w:val="none" w:sz="0" w:space="0" w:color="auto"/>
                    <w:left w:val="none" w:sz="0" w:space="0" w:color="auto"/>
                    <w:bottom w:val="none" w:sz="0" w:space="0" w:color="auto"/>
                    <w:right w:val="none" w:sz="0" w:space="0" w:color="auto"/>
                  </w:divBdr>
                  <w:divsChild>
                    <w:div w:id="1223365687">
                      <w:marLeft w:val="0"/>
                      <w:marRight w:val="0"/>
                      <w:marTop w:val="0"/>
                      <w:marBottom w:val="0"/>
                      <w:divBdr>
                        <w:top w:val="none" w:sz="0" w:space="0" w:color="auto"/>
                        <w:left w:val="none" w:sz="0" w:space="0" w:color="auto"/>
                        <w:bottom w:val="none" w:sz="0" w:space="0" w:color="auto"/>
                        <w:right w:val="none" w:sz="0" w:space="0" w:color="auto"/>
                      </w:divBdr>
                    </w:div>
                  </w:divsChild>
                </w:div>
                <w:div w:id="2049069020">
                  <w:marLeft w:val="0"/>
                  <w:marRight w:val="0"/>
                  <w:marTop w:val="0"/>
                  <w:marBottom w:val="0"/>
                  <w:divBdr>
                    <w:top w:val="none" w:sz="0" w:space="0" w:color="auto"/>
                    <w:left w:val="none" w:sz="0" w:space="0" w:color="auto"/>
                    <w:bottom w:val="none" w:sz="0" w:space="0" w:color="auto"/>
                    <w:right w:val="none" w:sz="0" w:space="0" w:color="auto"/>
                  </w:divBdr>
                  <w:divsChild>
                    <w:div w:id="1967538974">
                      <w:marLeft w:val="0"/>
                      <w:marRight w:val="0"/>
                      <w:marTop w:val="0"/>
                      <w:marBottom w:val="0"/>
                      <w:divBdr>
                        <w:top w:val="none" w:sz="0" w:space="0" w:color="auto"/>
                        <w:left w:val="none" w:sz="0" w:space="0" w:color="auto"/>
                        <w:bottom w:val="none" w:sz="0" w:space="0" w:color="auto"/>
                        <w:right w:val="none" w:sz="0" w:space="0" w:color="auto"/>
                      </w:divBdr>
                    </w:div>
                  </w:divsChild>
                </w:div>
                <w:div w:id="626738420">
                  <w:marLeft w:val="0"/>
                  <w:marRight w:val="0"/>
                  <w:marTop w:val="0"/>
                  <w:marBottom w:val="0"/>
                  <w:divBdr>
                    <w:top w:val="none" w:sz="0" w:space="0" w:color="auto"/>
                    <w:left w:val="none" w:sz="0" w:space="0" w:color="auto"/>
                    <w:bottom w:val="none" w:sz="0" w:space="0" w:color="auto"/>
                    <w:right w:val="none" w:sz="0" w:space="0" w:color="auto"/>
                  </w:divBdr>
                  <w:divsChild>
                    <w:div w:id="1462189795">
                      <w:marLeft w:val="0"/>
                      <w:marRight w:val="0"/>
                      <w:marTop w:val="0"/>
                      <w:marBottom w:val="0"/>
                      <w:divBdr>
                        <w:top w:val="none" w:sz="0" w:space="0" w:color="auto"/>
                        <w:left w:val="none" w:sz="0" w:space="0" w:color="auto"/>
                        <w:bottom w:val="none" w:sz="0" w:space="0" w:color="auto"/>
                        <w:right w:val="none" w:sz="0" w:space="0" w:color="auto"/>
                      </w:divBdr>
                    </w:div>
                  </w:divsChild>
                </w:div>
                <w:div w:id="997655468">
                  <w:marLeft w:val="0"/>
                  <w:marRight w:val="0"/>
                  <w:marTop w:val="0"/>
                  <w:marBottom w:val="0"/>
                  <w:divBdr>
                    <w:top w:val="none" w:sz="0" w:space="0" w:color="auto"/>
                    <w:left w:val="none" w:sz="0" w:space="0" w:color="auto"/>
                    <w:bottom w:val="none" w:sz="0" w:space="0" w:color="auto"/>
                    <w:right w:val="none" w:sz="0" w:space="0" w:color="auto"/>
                  </w:divBdr>
                  <w:divsChild>
                    <w:div w:id="1377510401">
                      <w:marLeft w:val="0"/>
                      <w:marRight w:val="0"/>
                      <w:marTop w:val="0"/>
                      <w:marBottom w:val="0"/>
                      <w:divBdr>
                        <w:top w:val="none" w:sz="0" w:space="0" w:color="auto"/>
                        <w:left w:val="none" w:sz="0" w:space="0" w:color="auto"/>
                        <w:bottom w:val="none" w:sz="0" w:space="0" w:color="auto"/>
                        <w:right w:val="none" w:sz="0" w:space="0" w:color="auto"/>
                      </w:divBdr>
                    </w:div>
                  </w:divsChild>
                </w:div>
                <w:div w:id="77022000">
                  <w:marLeft w:val="0"/>
                  <w:marRight w:val="0"/>
                  <w:marTop w:val="0"/>
                  <w:marBottom w:val="0"/>
                  <w:divBdr>
                    <w:top w:val="none" w:sz="0" w:space="0" w:color="auto"/>
                    <w:left w:val="none" w:sz="0" w:space="0" w:color="auto"/>
                    <w:bottom w:val="none" w:sz="0" w:space="0" w:color="auto"/>
                    <w:right w:val="none" w:sz="0" w:space="0" w:color="auto"/>
                  </w:divBdr>
                  <w:divsChild>
                    <w:div w:id="1708486480">
                      <w:marLeft w:val="0"/>
                      <w:marRight w:val="0"/>
                      <w:marTop w:val="0"/>
                      <w:marBottom w:val="0"/>
                      <w:divBdr>
                        <w:top w:val="none" w:sz="0" w:space="0" w:color="auto"/>
                        <w:left w:val="none" w:sz="0" w:space="0" w:color="auto"/>
                        <w:bottom w:val="none" w:sz="0" w:space="0" w:color="auto"/>
                        <w:right w:val="none" w:sz="0" w:space="0" w:color="auto"/>
                      </w:divBdr>
                    </w:div>
                  </w:divsChild>
                </w:div>
                <w:div w:id="477263089">
                  <w:marLeft w:val="0"/>
                  <w:marRight w:val="0"/>
                  <w:marTop w:val="0"/>
                  <w:marBottom w:val="0"/>
                  <w:divBdr>
                    <w:top w:val="none" w:sz="0" w:space="0" w:color="auto"/>
                    <w:left w:val="none" w:sz="0" w:space="0" w:color="auto"/>
                    <w:bottom w:val="none" w:sz="0" w:space="0" w:color="auto"/>
                    <w:right w:val="none" w:sz="0" w:space="0" w:color="auto"/>
                  </w:divBdr>
                  <w:divsChild>
                    <w:div w:id="630285246">
                      <w:marLeft w:val="0"/>
                      <w:marRight w:val="0"/>
                      <w:marTop w:val="0"/>
                      <w:marBottom w:val="0"/>
                      <w:divBdr>
                        <w:top w:val="none" w:sz="0" w:space="0" w:color="auto"/>
                        <w:left w:val="none" w:sz="0" w:space="0" w:color="auto"/>
                        <w:bottom w:val="none" w:sz="0" w:space="0" w:color="auto"/>
                        <w:right w:val="none" w:sz="0" w:space="0" w:color="auto"/>
                      </w:divBdr>
                    </w:div>
                  </w:divsChild>
                </w:div>
                <w:div w:id="172763947">
                  <w:marLeft w:val="0"/>
                  <w:marRight w:val="0"/>
                  <w:marTop w:val="0"/>
                  <w:marBottom w:val="0"/>
                  <w:divBdr>
                    <w:top w:val="none" w:sz="0" w:space="0" w:color="auto"/>
                    <w:left w:val="none" w:sz="0" w:space="0" w:color="auto"/>
                    <w:bottom w:val="none" w:sz="0" w:space="0" w:color="auto"/>
                    <w:right w:val="none" w:sz="0" w:space="0" w:color="auto"/>
                  </w:divBdr>
                  <w:divsChild>
                    <w:div w:id="1640726263">
                      <w:marLeft w:val="0"/>
                      <w:marRight w:val="0"/>
                      <w:marTop w:val="0"/>
                      <w:marBottom w:val="0"/>
                      <w:divBdr>
                        <w:top w:val="none" w:sz="0" w:space="0" w:color="auto"/>
                        <w:left w:val="none" w:sz="0" w:space="0" w:color="auto"/>
                        <w:bottom w:val="none" w:sz="0" w:space="0" w:color="auto"/>
                        <w:right w:val="none" w:sz="0" w:space="0" w:color="auto"/>
                      </w:divBdr>
                    </w:div>
                  </w:divsChild>
                </w:div>
                <w:div w:id="456486091">
                  <w:marLeft w:val="0"/>
                  <w:marRight w:val="0"/>
                  <w:marTop w:val="0"/>
                  <w:marBottom w:val="0"/>
                  <w:divBdr>
                    <w:top w:val="none" w:sz="0" w:space="0" w:color="auto"/>
                    <w:left w:val="none" w:sz="0" w:space="0" w:color="auto"/>
                    <w:bottom w:val="none" w:sz="0" w:space="0" w:color="auto"/>
                    <w:right w:val="none" w:sz="0" w:space="0" w:color="auto"/>
                  </w:divBdr>
                  <w:divsChild>
                    <w:div w:id="930042252">
                      <w:marLeft w:val="0"/>
                      <w:marRight w:val="0"/>
                      <w:marTop w:val="0"/>
                      <w:marBottom w:val="0"/>
                      <w:divBdr>
                        <w:top w:val="none" w:sz="0" w:space="0" w:color="auto"/>
                        <w:left w:val="none" w:sz="0" w:space="0" w:color="auto"/>
                        <w:bottom w:val="none" w:sz="0" w:space="0" w:color="auto"/>
                        <w:right w:val="none" w:sz="0" w:space="0" w:color="auto"/>
                      </w:divBdr>
                    </w:div>
                  </w:divsChild>
                </w:div>
                <w:div w:id="104887405">
                  <w:marLeft w:val="0"/>
                  <w:marRight w:val="0"/>
                  <w:marTop w:val="0"/>
                  <w:marBottom w:val="0"/>
                  <w:divBdr>
                    <w:top w:val="none" w:sz="0" w:space="0" w:color="auto"/>
                    <w:left w:val="none" w:sz="0" w:space="0" w:color="auto"/>
                    <w:bottom w:val="none" w:sz="0" w:space="0" w:color="auto"/>
                    <w:right w:val="none" w:sz="0" w:space="0" w:color="auto"/>
                  </w:divBdr>
                  <w:divsChild>
                    <w:div w:id="1127165835">
                      <w:marLeft w:val="0"/>
                      <w:marRight w:val="0"/>
                      <w:marTop w:val="0"/>
                      <w:marBottom w:val="0"/>
                      <w:divBdr>
                        <w:top w:val="none" w:sz="0" w:space="0" w:color="auto"/>
                        <w:left w:val="none" w:sz="0" w:space="0" w:color="auto"/>
                        <w:bottom w:val="none" w:sz="0" w:space="0" w:color="auto"/>
                        <w:right w:val="none" w:sz="0" w:space="0" w:color="auto"/>
                      </w:divBdr>
                    </w:div>
                  </w:divsChild>
                </w:div>
                <w:div w:id="461119519">
                  <w:marLeft w:val="0"/>
                  <w:marRight w:val="0"/>
                  <w:marTop w:val="0"/>
                  <w:marBottom w:val="0"/>
                  <w:divBdr>
                    <w:top w:val="none" w:sz="0" w:space="0" w:color="auto"/>
                    <w:left w:val="none" w:sz="0" w:space="0" w:color="auto"/>
                    <w:bottom w:val="none" w:sz="0" w:space="0" w:color="auto"/>
                    <w:right w:val="none" w:sz="0" w:space="0" w:color="auto"/>
                  </w:divBdr>
                  <w:divsChild>
                    <w:div w:id="725371840">
                      <w:marLeft w:val="0"/>
                      <w:marRight w:val="0"/>
                      <w:marTop w:val="0"/>
                      <w:marBottom w:val="0"/>
                      <w:divBdr>
                        <w:top w:val="none" w:sz="0" w:space="0" w:color="auto"/>
                        <w:left w:val="none" w:sz="0" w:space="0" w:color="auto"/>
                        <w:bottom w:val="none" w:sz="0" w:space="0" w:color="auto"/>
                        <w:right w:val="none" w:sz="0" w:space="0" w:color="auto"/>
                      </w:divBdr>
                    </w:div>
                  </w:divsChild>
                </w:div>
                <w:div w:id="1845584571">
                  <w:marLeft w:val="0"/>
                  <w:marRight w:val="0"/>
                  <w:marTop w:val="0"/>
                  <w:marBottom w:val="0"/>
                  <w:divBdr>
                    <w:top w:val="none" w:sz="0" w:space="0" w:color="auto"/>
                    <w:left w:val="none" w:sz="0" w:space="0" w:color="auto"/>
                    <w:bottom w:val="none" w:sz="0" w:space="0" w:color="auto"/>
                    <w:right w:val="none" w:sz="0" w:space="0" w:color="auto"/>
                  </w:divBdr>
                  <w:divsChild>
                    <w:div w:id="1600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8053">
          <w:marLeft w:val="0"/>
          <w:marRight w:val="0"/>
          <w:marTop w:val="0"/>
          <w:marBottom w:val="0"/>
          <w:divBdr>
            <w:top w:val="none" w:sz="0" w:space="0" w:color="auto"/>
            <w:left w:val="none" w:sz="0" w:space="0" w:color="auto"/>
            <w:bottom w:val="none" w:sz="0" w:space="0" w:color="auto"/>
            <w:right w:val="none" w:sz="0" w:space="0" w:color="auto"/>
          </w:divBdr>
          <w:divsChild>
            <w:div w:id="332101881">
              <w:marLeft w:val="0"/>
              <w:marRight w:val="0"/>
              <w:marTop w:val="0"/>
              <w:marBottom w:val="0"/>
              <w:divBdr>
                <w:top w:val="none" w:sz="0" w:space="0" w:color="auto"/>
                <w:left w:val="none" w:sz="0" w:space="0" w:color="auto"/>
                <w:bottom w:val="none" w:sz="0" w:space="0" w:color="auto"/>
                <w:right w:val="none" w:sz="0" w:space="0" w:color="auto"/>
              </w:divBdr>
              <w:divsChild>
                <w:div w:id="326174061">
                  <w:marLeft w:val="0"/>
                  <w:marRight w:val="0"/>
                  <w:marTop w:val="0"/>
                  <w:marBottom w:val="0"/>
                  <w:divBdr>
                    <w:top w:val="none" w:sz="0" w:space="0" w:color="auto"/>
                    <w:left w:val="none" w:sz="0" w:space="0" w:color="auto"/>
                    <w:bottom w:val="none" w:sz="0" w:space="0" w:color="auto"/>
                    <w:right w:val="none" w:sz="0" w:space="0" w:color="auto"/>
                  </w:divBdr>
                  <w:divsChild>
                    <w:div w:id="1278485597">
                      <w:marLeft w:val="0"/>
                      <w:marRight w:val="0"/>
                      <w:marTop w:val="0"/>
                      <w:marBottom w:val="0"/>
                      <w:divBdr>
                        <w:top w:val="none" w:sz="0" w:space="0" w:color="auto"/>
                        <w:left w:val="none" w:sz="0" w:space="0" w:color="auto"/>
                        <w:bottom w:val="none" w:sz="0" w:space="0" w:color="auto"/>
                        <w:right w:val="none" w:sz="0" w:space="0" w:color="auto"/>
                      </w:divBdr>
                    </w:div>
                  </w:divsChild>
                </w:div>
                <w:div w:id="1306203952">
                  <w:marLeft w:val="0"/>
                  <w:marRight w:val="0"/>
                  <w:marTop w:val="0"/>
                  <w:marBottom w:val="0"/>
                  <w:divBdr>
                    <w:top w:val="none" w:sz="0" w:space="0" w:color="auto"/>
                    <w:left w:val="none" w:sz="0" w:space="0" w:color="auto"/>
                    <w:bottom w:val="none" w:sz="0" w:space="0" w:color="auto"/>
                    <w:right w:val="none" w:sz="0" w:space="0" w:color="auto"/>
                  </w:divBdr>
                  <w:divsChild>
                    <w:div w:id="7325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252594">
      <w:bodyDiv w:val="1"/>
      <w:marLeft w:val="0"/>
      <w:marRight w:val="0"/>
      <w:marTop w:val="0"/>
      <w:marBottom w:val="0"/>
      <w:divBdr>
        <w:top w:val="none" w:sz="0" w:space="0" w:color="auto"/>
        <w:left w:val="none" w:sz="0" w:space="0" w:color="auto"/>
        <w:bottom w:val="none" w:sz="0" w:space="0" w:color="auto"/>
        <w:right w:val="none" w:sz="0" w:space="0" w:color="auto"/>
      </w:divBdr>
    </w:div>
    <w:div w:id="1612279759">
      <w:bodyDiv w:val="1"/>
      <w:marLeft w:val="0"/>
      <w:marRight w:val="0"/>
      <w:marTop w:val="0"/>
      <w:marBottom w:val="0"/>
      <w:divBdr>
        <w:top w:val="none" w:sz="0" w:space="0" w:color="auto"/>
        <w:left w:val="none" w:sz="0" w:space="0" w:color="auto"/>
        <w:bottom w:val="none" w:sz="0" w:space="0" w:color="auto"/>
        <w:right w:val="none" w:sz="0" w:space="0" w:color="auto"/>
      </w:divBdr>
    </w:div>
    <w:div w:id="1735162068">
      <w:bodyDiv w:val="1"/>
      <w:marLeft w:val="0"/>
      <w:marRight w:val="0"/>
      <w:marTop w:val="0"/>
      <w:marBottom w:val="0"/>
      <w:divBdr>
        <w:top w:val="none" w:sz="0" w:space="0" w:color="auto"/>
        <w:left w:val="none" w:sz="0" w:space="0" w:color="auto"/>
        <w:bottom w:val="none" w:sz="0" w:space="0" w:color="auto"/>
        <w:right w:val="none" w:sz="0" w:space="0" w:color="auto"/>
      </w:divBdr>
    </w:div>
    <w:div w:id="1778941428">
      <w:bodyDiv w:val="1"/>
      <w:marLeft w:val="0"/>
      <w:marRight w:val="0"/>
      <w:marTop w:val="0"/>
      <w:marBottom w:val="0"/>
      <w:divBdr>
        <w:top w:val="none" w:sz="0" w:space="0" w:color="auto"/>
        <w:left w:val="none" w:sz="0" w:space="0" w:color="auto"/>
        <w:bottom w:val="none" w:sz="0" w:space="0" w:color="auto"/>
        <w:right w:val="none" w:sz="0" w:space="0" w:color="auto"/>
      </w:divBdr>
      <w:divsChild>
        <w:div w:id="2051570931">
          <w:marLeft w:val="0"/>
          <w:marRight w:val="0"/>
          <w:marTop w:val="0"/>
          <w:marBottom w:val="0"/>
          <w:divBdr>
            <w:top w:val="none" w:sz="0" w:space="0" w:color="auto"/>
            <w:left w:val="none" w:sz="0" w:space="0" w:color="auto"/>
            <w:bottom w:val="none" w:sz="0" w:space="0" w:color="auto"/>
            <w:right w:val="none" w:sz="0" w:space="0" w:color="auto"/>
          </w:divBdr>
          <w:divsChild>
            <w:div w:id="1118599930">
              <w:marLeft w:val="0"/>
              <w:marRight w:val="0"/>
              <w:marTop w:val="0"/>
              <w:marBottom w:val="0"/>
              <w:divBdr>
                <w:top w:val="none" w:sz="0" w:space="0" w:color="auto"/>
                <w:left w:val="none" w:sz="0" w:space="0" w:color="auto"/>
                <w:bottom w:val="none" w:sz="0" w:space="0" w:color="auto"/>
                <w:right w:val="none" w:sz="0" w:space="0" w:color="auto"/>
              </w:divBdr>
            </w:div>
          </w:divsChild>
        </w:div>
        <w:div w:id="303390416">
          <w:marLeft w:val="0"/>
          <w:marRight w:val="0"/>
          <w:marTop w:val="0"/>
          <w:marBottom w:val="0"/>
          <w:divBdr>
            <w:top w:val="none" w:sz="0" w:space="0" w:color="auto"/>
            <w:left w:val="none" w:sz="0" w:space="0" w:color="auto"/>
            <w:bottom w:val="none" w:sz="0" w:space="0" w:color="auto"/>
            <w:right w:val="none" w:sz="0" w:space="0" w:color="auto"/>
          </w:divBdr>
          <w:divsChild>
            <w:div w:id="8151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0894">
      <w:bodyDiv w:val="1"/>
      <w:marLeft w:val="0"/>
      <w:marRight w:val="0"/>
      <w:marTop w:val="0"/>
      <w:marBottom w:val="0"/>
      <w:divBdr>
        <w:top w:val="none" w:sz="0" w:space="0" w:color="auto"/>
        <w:left w:val="none" w:sz="0" w:space="0" w:color="auto"/>
        <w:bottom w:val="none" w:sz="0" w:space="0" w:color="auto"/>
        <w:right w:val="none" w:sz="0" w:space="0" w:color="auto"/>
      </w:divBdr>
      <w:divsChild>
        <w:div w:id="1547837686">
          <w:marLeft w:val="0"/>
          <w:marRight w:val="0"/>
          <w:marTop w:val="0"/>
          <w:marBottom w:val="0"/>
          <w:divBdr>
            <w:top w:val="none" w:sz="0" w:space="0" w:color="auto"/>
            <w:left w:val="none" w:sz="0" w:space="0" w:color="auto"/>
            <w:bottom w:val="none" w:sz="0" w:space="0" w:color="auto"/>
            <w:right w:val="none" w:sz="0" w:space="0" w:color="auto"/>
          </w:divBdr>
          <w:divsChild>
            <w:div w:id="4391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887717659">
      <w:bodyDiv w:val="1"/>
      <w:marLeft w:val="0"/>
      <w:marRight w:val="0"/>
      <w:marTop w:val="0"/>
      <w:marBottom w:val="0"/>
      <w:divBdr>
        <w:top w:val="none" w:sz="0" w:space="0" w:color="auto"/>
        <w:left w:val="none" w:sz="0" w:space="0" w:color="auto"/>
        <w:bottom w:val="none" w:sz="0" w:space="0" w:color="auto"/>
        <w:right w:val="none" w:sz="0" w:space="0" w:color="auto"/>
      </w:divBdr>
      <w:divsChild>
        <w:div w:id="121310606">
          <w:marLeft w:val="0"/>
          <w:marRight w:val="0"/>
          <w:marTop w:val="0"/>
          <w:marBottom w:val="0"/>
          <w:divBdr>
            <w:top w:val="none" w:sz="0" w:space="0" w:color="auto"/>
            <w:left w:val="none" w:sz="0" w:space="0" w:color="auto"/>
            <w:bottom w:val="none" w:sz="0" w:space="0" w:color="auto"/>
            <w:right w:val="none" w:sz="0" w:space="0" w:color="auto"/>
          </w:divBdr>
          <w:divsChild>
            <w:div w:id="1071387663">
              <w:marLeft w:val="0"/>
              <w:marRight w:val="0"/>
              <w:marTop w:val="0"/>
              <w:marBottom w:val="0"/>
              <w:divBdr>
                <w:top w:val="none" w:sz="0" w:space="0" w:color="auto"/>
                <w:left w:val="none" w:sz="0" w:space="0" w:color="auto"/>
                <w:bottom w:val="none" w:sz="0" w:space="0" w:color="auto"/>
                <w:right w:val="none" w:sz="0" w:space="0" w:color="auto"/>
              </w:divBdr>
            </w:div>
          </w:divsChild>
        </w:div>
        <w:div w:id="1848330078">
          <w:marLeft w:val="0"/>
          <w:marRight w:val="0"/>
          <w:marTop w:val="0"/>
          <w:marBottom w:val="0"/>
          <w:divBdr>
            <w:top w:val="none" w:sz="0" w:space="0" w:color="auto"/>
            <w:left w:val="none" w:sz="0" w:space="0" w:color="auto"/>
            <w:bottom w:val="none" w:sz="0" w:space="0" w:color="auto"/>
            <w:right w:val="none" w:sz="0" w:space="0" w:color="auto"/>
          </w:divBdr>
          <w:divsChild>
            <w:div w:id="20602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3187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8</cp:revision>
  <dcterms:created xsi:type="dcterms:W3CDTF">2025-11-12T14:24:00Z</dcterms:created>
  <dcterms:modified xsi:type="dcterms:W3CDTF">2025-11-17T14:58:00Z</dcterms:modified>
</cp:coreProperties>
</file>