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388D" w14:textId="77777777" w:rsidR="00A57D38" w:rsidRPr="00D10532" w:rsidRDefault="00A57D38" w:rsidP="00A46C02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7E618C5F" w14:textId="77777777" w:rsidR="00D10532" w:rsidRPr="00D10532" w:rsidRDefault="00D10532" w:rsidP="00D10532">
      <w:pPr>
        <w:jc w:val="center"/>
        <w:rPr>
          <w:rFonts w:ascii="Arial" w:hAnsi="Arial" w:cs="Arial"/>
          <w:color w:val="000000"/>
        </w:rPr>
      </w:pPr>
      <w:r w:rsidRPr="00D10532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7F531963" w14:textId="43796E0E" w:rsidR="00D10532" w:rsidRPr="00D10532" w:rsidRDefault="00D10532" w:rsidP="00D10532">
      <w:pPr>
        <w:rPr>
          <w:rFonts w:ascii="Arial" w:hAnsi="Arial" w:cs="Arial"/>
          <w:color w:val="000000"/>
        </w:rPr>
      </w:pPr>
    </w:p>
    <w:p w14:paraId="3201D4FD" w14:textId="77777777" w:rsidR="00D10532" w:rsidRDefault="00D10532" w:rsidP="00D10532">
      <w:pPr>
        <w:jc w:val="center"/>
        <w:rPr>
          <w:rFonts w:ascii="Arial" w:hAnsi="Arial" w:cs="Arial"/>
          <w:b/>
          <w:bCs/>
          <w:color w:val="000000"/>
        </w:rPr>
      </w:pPr>
      <w:r w:rsidRPr="00D10532">
        <w:rPr>
          <w:rFonts w:ascii="Arial" w:hAnsi="Arial" w:cs="Arial"/>
          <w:b/>
          <w:bCs/>
          <w:color w:val="000000"/>
        </w:rPr>
        <w:t>TESTO UNICO IVA, FOCUS DEI COMMERCIALISTI SUL COORDINAMENTO CON I DECRETI DI ATTUAZIONE DELLA RIFORMA TRIBUTARIA</w:t>
      </w:r>
    </w:p>
    <w:p w14:paraId="7FA6EEEA" w14:textId="77777777" w:rsidR="00D10532" w:rsidRPr="00D10532" w:rsidRDefault="00D10532" w:rsidP="00D10532">
      <w:pPr>
        <w:jc w:val="center"/>
        <w:rPr>
          <w:rFonts w:ascii="Arial" w:hAnsi="Arial" w:cs="Arial"/>
          <w:color w:val="000000"/>
        </w:rPr>
      </w:pPr>
    </w:p>
    <w:p w14:paraId="0B54C8A7" w14:textId="77777777" w:rsidR="00D10532" w:rsidRDefault="00D10532" w:rsidP="00D10532">
      <w:pPr>
        <w:jc w:val="center"/>
        <w:rPr>
          <w:rFonts w:ascii="Arial" w:hAnsi="Arial" w:cs="Arial"/>
          <w:b/>
          <w:bCs/>
          <w:color w:val="000000"/>
        </w:rPr>
      </w:pPr>
      <w:r w:rsidRPr="00D10532">
        <w:rPr>
          <w:rFonts w:ascii="Arial" w:hAnsi="Arial" w:cs="Arial"/>
          <w:b/>
          <w:bCs/>
          <w:color w:val="000000"/>
        </w:rPr>
        <w:t>Un documento CNDCEC – FNC fornisce un contributo per una migliore scansione temporale dell'entrata in vigore dei vari provvedimenti di prossima emanazione</w:t>
      </w:r>
    </w:p>
    <w:p w14:paraId="25CFABD9" w14:textId="77777777" w:rsidR="00D10532" w:rsidRPr="00D10532" w:rsidRDefault="00D10532" w:rsidP="00D10532">
      <w:pPr>
        <w:jc w:val="center"/>
        <w:rPr>
          <w:rFonts w:ascii="Arial" w:hAnsi="Arial" w:cs="Arial"/>
          <w:color w:val="000000"/>
        </w:rPr>
      </w:pPr>
    </w:p>
    <w:p w14:paraId="4EA260DF" w14:textId="4BB42EBC" w:rsidR="00D10532" w:rsidRDefault="00D10532" w:rsidP="00D10532">
      <w:pPr>
        <w:jc w:val="both"/>
        <w:rPr>
          <w:rFonts w:ascii="Arial" w:hAnsi="Arial" w:cs="Arial"/>
          <w:color w:val="000000"/>
        </w:rPr>
      </w:pPr>
      <w:r w:rsidRPr="00D10532">
        <w:rPr>
          <w:rFonts w:ascii="Arial" w:hAnsi="Arial" w:cs="Arial"/>
          <w:i/>
          <w:iCs/>
          <w:color w:val="000000"/>
        </w:rPr>
        <w:t>Roma, 11 novembre 2025 –</w:t>
      </w:r>
      <w:r w:rsidRPr="00D10532">
        <w:rPr>
          <w:rFonts w:ascii="Arial" w:hAnsi="Arial" w:cs="Arial"/>
          <w:color w:val="000000"/>
        </w:rPr>
        <w:t> “</w:t>
      </w:r>
      <w:r w:rsidRPr="00D10532">
        <w:rPr>
          <w:rFonts w:ascii="Arial" w:hAnsi="Arial" w:cs="Arial"/>
          <w:b/>
          <w:bCs/>
          <w:color w:val="000000"/>
        </w:rPr>
        <w:t xml:space="preserve">Testo </w:t>
      </w:r>
      <w:r w:rsidRPr="00D10532">
        <w:rPr>
          <w:rFonts w:ascii="Arial" w:hAnsi="Arial" w:cs="Arial"/>
          <w:b/>
          <w:bCs/>
        </w:rPr>
        <w:t>U</w:t>
      </w:r>
      <w:r w:rsidRPr="00D10532">
        <w:rPr>
          <w:rFonts w:ascii="Arial" w:hAnsi="Arial" w:cs="Arial"/>
          <w:b/>
          <w:bCs/>
          <w:color w:val="000000"/>
        </w:rPr>
        <w:t xml:space="preserve">nico </w:t>
      </w:r>
      <w:r w:rsidRPr="00D10532">
        <w:rPr>
          <w:rFonts w:ascii="Arial" w:hAnsi="Arial" w:cs="Arial"/>
          <w:b/>
          <w:bCs/>
        </w:rPr>
        <w:t>IVA</w:t>
      </w:r>
      <w:r w:rsidRPr="00D10532">
        <w:rPr>
          <w:rFonts w:ascii="Arial" w:hAnsi="Arial" w:cs="Arial"/>
          <w:b/>
          <w:bCs/>
          <w:color w:val="000000"/>
        </w:rPr>
        <w:t xml:space="preserve">: </w:t>
      </w:r>
      <w:r w:rsidRPr="00D10532">
        <w:rPr>
          <w:rFonts w:ascii="Arial" w:hAnsi="Arial" w:cs="Arial"/>
          <w:b/>
          <w:bCs/>
        </w:rPr>
        <w:t>d</w:t>
      </w:r>
      <w:r w:rsidRPr="00D10532">
        <w:rPr>
          <w:rFonts w:ascii="Arial" w:hAnsi="Arial" w:cs="Arial"/>
          <w:b/>
          <w:bCs/>
          <w:color w:val="000000"/>
        </w:rPr>
        <w:t>ecorrenza ed efficacia. Note di coordinamento con i decreti di attuazione della riforma tributaria</w:t>
      </w:r>
      <w:r w:rsidRPr="00D10532">
        <w:rPr>
          <w:rFonts w:ascii="Arial" w:hAnsi="Arial" w:cs="Arial"/>
          <w:color w:val="000000"/>
        </w:rPr>
        <w:t xml:space="preserve">” è il titolo del documento pubblicato oggi dal Consiglio e dalla Fondazione nazionale dei commercialisti. Il </w:t>
      </w:r>
      <w:r w:rsidRPr="00D10532">
        <w:rPr>
          <w:rFonts w:ascii="Arial" w:hAnsi="Arial" w:cs="Arial"/>
        </w:rPr>
        <w:t>d</w:t>
      </w:r>
      <w:r w:rsidRPr="00D10532">
        <w:rPr>
          <w:rFonts w:ascii="Arial" w:hAnsi="Arial" w:cs="Arial"/>
          <w:color w:val="000000"/>
        </w:rPr>
        <w:t xml:space="preserve">ocumento è stato predisposto dalla Commissione di studio “Iva e altre imposte indirette”, presieduta da </w:t>
      </w:r>
      <w:r w:rsidRPr="00D10532">
        <w:rPr>
          <w:rFonts w:ascii="Arial" w:hAnsi="Arial" w:cs="Arial"/>
          <w:b/>
          <w:bCs/>
          <w:color w:val="000000"/>
        </w:rPr>
        <w:t>Renato Portale</w:t>
      </w:r>
      <w:r w:rsidRPr="00D10532">
        <w:rPr>
          <w:rFonts w:ascii="Arial" w:hAnsi="Arial" w:cs="Arial"/>
          <w:color w:val="000000"/>
        </w:rPr>
        <w:t xml:space="preserve"> e rientra nell’attività dell’area fiscalità del Consiglio nazionale della categoria alla quale è delegato il Consigliere tesoriere </w:t>
      </w:r>
      <w:r w:rsidRPr="00D10532">
        <w:rPr>
          <w:rFonts w:ascii="Arial" w:hAnsi="Arial" w:cs="Arial"/>
          <w:b/>
          <w:bCs/>
          <w:color w:val="000000"/>
        </w:rPr>
        <w:t>Salvatore Regalbuto</w:t>
      </w:r>
      <w:r w:rsidRPr="00D10532">
        <w:rPr>
          <w:rFonts w:ascii="Arial" w:hAnsi="Arial" w:cs="Arial"/>
          <w:color w:val="000000"/>
        </w:rPr>
        <w:t>.</w:t>
      </w:r>
    </w:p>
    <w:p w14:paraId="59D52AAB" w14:textId="77777777" w:rsidR="00D10532" w:rsidRPr="00D10532" w:rsidRDefault="00D10532" w:rsidP="00D10532">
      <w:pPr>
        <w:jc w:val="both"/>
        <w:rPr>
          <w:rFonts w:ascii="Arial" w:hAnsi="Arial" w:cs="Arial"/>
          <w:color w:val="000000"/>
        </w:rPr>
      </w:pPr>
    </w:p>
    <w:p w14:paraId="466B1950" w14:textId="77777777" w:rsidR="00D10532" w:rsidRDefault="00D10532" w:rsidP="00D10532">
      <w:pPr>
        <w:jc w:val="both"/>
        <w:rPr>
          <w:rFonts w:ascii="Arial" w:hAnsi="Arial" w:cs="Arial"/>
          <w:color w:val="000000"/>
        </w:rPr>
      </w:pPr>
      <w:r w:rsidRPr="00D10532">
        <w:rPr>
          <w:rFonts w:ascii="Arial" w:hAnsi="Arial" w:cs="Arial"/>
          <w:color w:val="000000"/>
        </w:rPr>
        <w:t xml:space="preserve">Il Testo Unico IVA ha superato il controllo delle Commissioni parlamentari e si appresta a essere </w:t>
      </w:r>
      <w:r w:rsidRPr="00D10532">
        <w:rPr>
          <w:rFonts w:ascii="Arial" w:hAnsi="Arial" w:cs="Arial"/>
          <w:b/>
          <w:bCs/>
          <w:color w:val="000000"/>
        </w:rPr>
        <w:t>approvato definitivamente</w:t>
      </w:r>
      <w:r w:rsidRPr="00D10532">
        <w:rPr>
          <w:rFonts w:ascii="Arial" w:hAnsi="Arial" w:cs="Arial"/>
          <w:color w:val="000000"/>
        </w:rPr>
        <w:t xml:space="preserve"> dal Consiglio dei ministri. In contemporanea, il decreto legislativo in materia di </w:t>
      </w:r>
      <w:r w:rsidRPr="00D10532">
        <w:rPr>
          <w:rFonts w:ascii="Arial" w:hAnsi="Arial" w:cs="Arial"/>
          <w:b/>
          <w:bCs/>
          <w:color w:val="000000"/>
        </w:rPr>
        <w:t>Terzo settore, crisi d’impresa, sport e imposta sul valore aggiunto</w:t>
      </w:r>
      <w:r w:rsidRPr="00D10532">
        <w:rPr>
          <w:rFonts w:ascii="Arial" w:hAnsi="Arial" w:cs="Arial"/>
          <w:color w:val="000000"/>
        </w:rPr>
        <w:t xml:space="preserve">, dopo il rilascio dei prescritti pareri delle Commissioni parlamentari competenti, è anch'esso in attesa della sua definitiva pubblicazione e, a parere dei commercialisti, “sarebbe opportuno che potesse tener conto dell'impegno del governo di ottenere </w:t>
      </w:r>
      <w:r w:rsidRPr="00D10532">
        <w:rPr>
          <w:rFonts w:ascii="Arial" w:hAnsi="Arial" w:cs="Arial"/>
          <w:b/>
          <w:bCs/>
          <w:color w:val="000000"/>
        </w:rPr>
        <w:t>un'ulteriore proroga</w:t>
      </w:r>
      <w:r w:rsidRPr="00D10532">
        <w:rPr>
          <w:rFonts w:ascii="Arial" w:hAnsi="Arial" w:cs="Arial"/>
          <w:color w:val="000000"/>
        </w:rPr>
        <w:t xml:space="preserve"> del passaggio </w:t>
      </w:r>
      <w:r w:rsidRPr="00D10532">
        <w:rPr>
          <w:rFonts w:ascii="Arial" w:hAnsi="Arial" w:cs="Arial"/>
          <w:b/>
          <w:bCs/>
          <w:color w:val="000000"/>
        </w:rPr>
        <w:t>dall’esclusione all’esenzione IVA</w:t>
      </w:r>
      <w:r w:rsidRPr="00D10532">
        <w:rPr>
          <w:rFonts w:ascii="Arial" w:hAnsi="Arial" w:cs="Arial"/>
          <w:color w:val="000000"/>
        </w:rPr>
        <w:t xml:space="preserve"> di alcune operazioni effettuate dagli </w:t>
      </w:r>
      <w:r w:rsidRPr="00D10532">
        <w:rPr>
          <w:rFonts w:ascii="Arial" w:hAnsi="Arial" w:cs="Arial"/>
          <w:b/>
          <w:bCs/>
          <w:color w:val="000000"/>
        </w:rPr>
        <w:t>enti non commerciali</w:t>
      </w:r>
      <w:r w:rsidRPr="00D10532">
        <w:rPr>
          <w:rFonts w:ascii="Arial" w:hAnsi="Arial" w:cs="Arial"/>
          <w:color w:val="000000"/>
        </w:rPr>
        <w:t xml:space="preserve">, la cui decorrenza, dopo reiterati rinvii, è fissata al </w:t>
      </w:r>
      <w:r w:rsidRPr="00D10532">
        <w:rPr>
          <w:rFonts w:ascii="Arial" w:hAnsi="Arial" w:cs="Arial"/>
          <w:b/>
          <w:bCs/>
          <w:color w:val="000000"/>
        </w:rPr>
        <w:t>1° gennaio 2026</w:t>
      </w:r>
      <w:r w:rsidRPr="00D10532">
        <w:rPr>
          <w:rFonts w:ascii="Arial" w:hAnsi="Arial" w:cs="Arial"/>
          <w:color w:val="000000"/>
        </w:rPr>
        <w:t>, a seguito di una procedura di infrazione della UE”.</w:t>
      </w:r>
    </w:p>
    <w:p w14:paraId="6E112C0F" w14:textId="77777777" w:rsidR="00D10532" w:rsidRPr="00D10532" w:rsidRDefault="00D10532" w:rsidP="00D10532">
      <w:pPr>
        <w:jc w:val="both"/>
        <w:rPr>
          <w:rFonts w:ascii="Arial" w:hAnsi="Arial" w:cs="Arial"/>
          <w:color w:val="000000"/>
        </w:rPr>
      </w:pPr>
    </w:p>
    <w:p w14:paraId="15B6E4C9" w14:textId="77777777" w:rsidR="00D10532" w:rsidRDefault="00D10532" w:rsidP="00D10532">
      <w:pPr>
        <w:jc w:val="both"/>
        <w:rPr>
          <w:rFonts w:ascii="Arial" w:hAnsi="Arial" w:cs="Arial"/>
          <w:color w:val="000000"/>
        </w:rPr>
      </w:pPr>
      <w:r w:rsidRPr="00D10532">
        <w:rPr>
          <w:rFonts w:ascii="Arial" w:hAnsi="Arial" w:cs="Arial"/>
          <w:color w:val="000000"/>
        </w:rPr>
        <w:t xml:space="preserve">Per la categoria “i </w:t>
      </w:r>
      <w:r w:rsidRPr="00D10532">
        <w:rPr>
          <w:rFonts w:ascii="Arial" w:hAnsi="Arial" w:cs="Arial"/>
          <w:b/>
          <w:bCs/>
          <w:color w:val="000000"/>
        </w:rPr>
        <w:t>nuovi 171 articoli del Testo Unico IVA</w:t>
      </w:r>
      <w:r w:rsidRPr="00D10532">
        <w:rPr>
          <w:rFonts w:ascii="Arial" w:hAnsi="Arial" w:cs="Arial"/>
          <w:color w:val="000000"/>
        </w:rPr>
        <w:t xml:space="preserve">, che hanno il pregio di seguire l’ordine, la cronologia e la disposizione della Direttiva IVA di rifusione n. 2006/112/CE, rischiano di creare </w:t>
      </w:r>
      <w:r w:rsidRPr="00D10532">
        <w:rPr>
          <w:rFonts w:ascii="Arial" w:hAnsi="Arial" w:cs="Arial"/>
          <w:b/>
          <w:bCs/>
          <w:color w:val="000000"/>
        </w:rPr>
        <w:t>qualche criticità</w:t>
      </w:r>
      <w:r w:rsidRPr="00D10532">
        <w:rPr>
          <w:rFonts w:ascii="Arial" w:hAnsi="Arial" w:cs="Arial"/>
          <w:color w:val="000000"/>
        </w:rPr>
        <w:t xml:space="preserve"> tra gli operatori del settore sia per la contestuale entrata in vigore di altri provvedimenti normativi che impattano sulle disposizioni del Testo Unico, sia per l'abitudine a individuare un determinato argomento con il richiamo al “vecchio” numero del d.P.R. n. 633/1972 e del </w:t>
      </w:r>
      <w:proofErr w:type="spellStart"/>
      <w:r w:rsidRPr="00D10532">
        <w:rPr>
          <w:rFonts w:ascii="Arial" w:hAnsi="Arial" w:cs="Arial"/>
          <w:color w:val="000000"/>
        </w:rPr>
        <w:t>d.l.</w:t>
      </w:r>
      <w:proofErr w:type="spellEnd"/>
      <w:r w:rsidRPr="00D10532">
        <w:rPr>
          <w:rFonts w:ascii="Arial" w:hAnsi="Arial" w:cs="Arial"/>
          <w:color w:val="000000"/>
        </w:rPr>
        <w:t xml:space="preserve"> n. 41/1993”.</w:t>
      </w:r>
    </w:p>
    <w:p w14:paraId="2054A397" w14:textId="77777777" w:rsidR="00D10532" w:rsidRPr="00D10532" w:rsidRDefault="00D10532" w:rsidP="00D10532">
      <w:pPr>
        <w:jc w:val="both"/>
        <w:rPr>
          <w:rFonts w:ascii="Arial" w:hAnsi="Arial" w:cs="Arial"/>
          <w:color w:val="000000"/>
        </w:rPr>
      </w:pPr>
    </w:p>
    <w:p w14:paraId="2473BAE1" w14:textId="3FCA1735" w:rsidR="00D10532" w:rsidRDefault="00D10532" w:rsidP="00D10532">
      <w:pPr>
        <w:jc w:val="both"/>
        <w:rPr>
          <w:rFonts w:ascii="Arial" w:hAnsi="Arial" w:cs="Arial"/>
          <w:color w:val="000000"/>
        </w:rPr>
      </w:pPr>
      <w:r w:rsidRPr="00D10532">
        <w:rPr>
          <w:rFonts w:ascii="Arial" w:hAnsi="Arial" w:cs="Arial"/>
          <w:color w:val="000000"/>
        </w:rPr>
        <w:t xml:space="preserve">“È necessario – affermano </w:t>
      </w:r>
      <w:r>
        <w:rPr>
          <w:rFonts w:ascii="Arial" w:hAnsi="Arial" w:cs="Arial"/>
          <w:color w:val="000000"/>
        </w:rPr>
        <w:t>–</w:t>
      </w:r>
      <w:r w:rsidRPr="00D10532">
        <w:rPr>
          <w:rFonts w:ascii="Arial" w:hAnsi="Arial" w:cs="Arial"/>
          <w:color w:val="000000"/>
        </w:rPr>
        <w:t xml:space="preserve"> che la nuova numerazione abbia un </w:t>
      </w:r>
      <w:r w:rsidRPr="00D10532">
        <w:rPr>
          <w:rFonts w:ascii="Arial" w:hAnsi="Arial" w:cs="Arial"/>
          <w:b/>
          <w:bCs/>
          <w:color w:val="000000"/>
        </w:rPr>
        <w:t xml:space="preserve">adeguato rodaggio </w:t>
      </w:r>
      <w:r w:rsidRPr="00D10532">
        <w:rPr>
          <w:rFonts w:ascii="Arial" w:hAnsi="Arial" w:cs="Arial"/>
          <w:color w:val="000000"/>
        </w:rPr>
        <w:t xml:space="preserve">per essere assimilata e consentire un appropriato orientamento tra le varie norme reimpostate con un ordine diverso. La prevista redazione, entro il 2029, del Codice tributario, se cambia una seconda volta l'ordine e la numerazione degli articoli, rischia di creare </w:t>
      </w:r>
      <w:r w:rsidRPr="00D10532">
        <w:rPr>
          <w:rFonts w:ascii="Arial" w:hAnsi="Arial" w:cs="Arial"/>
          <w:b/>
          <w:bCs/>
          <w:color w:val="000000"/>
        </w:rPr>
        <w:t>ulteriori difficoltà</w:t>
      </w:r>
      <w:r w:rsidRPr="00D10532">
        <w:rPr>
          <w:rFonts w:ascii="Arial" w:hAnsi="Arial" w:cs="Arial"/>
          <w:color w:val="000000"/>
        </w:rPr>
        <w:t> e va sicuramente evitato”.</w:t>
      </w:r>
    </w:p>
    <w:p w14:paraId="3636F3BE" w14:textId="77777777" w:rsidR="00D10532" w:rsidRPr="00D10532" w:rsidRDefault="00D10532" w:rsidP="00D10532">
      <w:pPr>
        <w:jc w:val="both"/>
        <w:rPr>
          <w:rFonts w:ascii="Arial" w:hAnsi="Arial" w:cs="Arial"/>
          <w:color w:val="000000"/>
        </w:rPr>
      </w:pPr>
    </w:p>
    <w:p w14:paraId="06D504A3" w14:textId="77777777" w:rsidR="00D10532" w:rsidRPr="00D10532" w:rsidRDefault="00D10532" w:rsidP="00D10532">
      <w:pPr>
        <w:jc w:val="both"/>
        <w:rPr>
          <w:rFonts w:ascii="Arial" w:hAnsi="Arial" w:cs="Arial"/>
          <w:color w:val="000000"/>
        </w:rPr>
      </w:pPr>
      <w:r w:rsidRPr="00D10532">
        <w:rPr>
          <w:rFonts w:ascii="Arial" w:hAnsi="Arial" w:cs="Arial"/>
          <w:color w:val="000000"/>
        </w:rPr>
        <w:t xml:space="preserve">Alla luce di queste considerazioni, il documento dei commercialisti fornisce un contributo per un </w:t>
      </w:r>
      <w:r w:rsidRPr="00D10532">
        <w:rPr>
          <w:rFonts w:ascii="Arial" w:hAnsi="Arial" w:cs="Arial"/>
          <w:b/>
          <w:bCs/>
          <w:color w:val="000000"/>
        </w:rPr>
        <w:t>più efficace coordinamento</w:t>
      </w:r>
      <w:r w:rsidRPr="00D10532">
        <w:rPr>
          <w:rFonts w:ascii="Arial" w:hAnsi="Arial" w:cs="Arial"/>
          <w:color w:val="000000"/>
        </w:rPr>
        <w:t xml:space="preserve"> e una </w:t>
      </w:r>
      <w:r w:rsidRPr="00D10532">
        <w:rPr>
          <w:rFonts w:ascii="Arial" w:hAnsi="Arial" w:cs="Arial"/>
          <w:b/>
          <w:bCs/>
          <w:color w:val="000000"/>
        </w:rPr>
        <w:t>migliore scansione temporale</w:t>
      </w:r>
      <w:r w:rsidRPr="00D10532">
        <w:rPr>
          <w:rFonts w:ascii="Arial" w:hAnsi="Arial" w:cs="Arial"/>
          <w:color w:val="000000"/>
        </w:rPr>
        <w:t xml:space="preserve"> dell'entrata in vigore dei vari provvedimenti in materia di prossima emanazione, per </w:t>
      </w:r>
      <w:r w:rsidRPr="00D10532">
        <w:rPr>
          <w:rFonts w:ascii="Arial" w:hAnsi="Arial" w:cs="Arial"/>
          <w:b/>
          <w:bCs/>
          <w:color w:val="000000"/>
        </w:rPr>
        <w:t>ridurre al minimo</w:t>
      </w:r>
      <w:r w:rsidRPr="00D10532">
        <w:rPr>
          <w:rFonts w:ascii="Arial" w:hAnsi="Arial" w:cs="Arial"/>
          <w:color w:val="000000"/>
        </w:rPr>
        <w:t xml:space="preserve"> l’impatto delle tante novità, suggerendo un </w:t>
      </w:r>
      <w:r w:rsidRPr="00D10532">
        <w:rPr>
          <w:rFonts w:ascii="Arial" w:hAnsi="Arial" w:cs="Arial"/>
          <w:b/>
          <w:bCs/>
          <w:color w:val="000000"/>
        </w:rPr>
        <w:t>criterio redazionale</w:t>
      </w:r>
      <w:r w:rsidRPr="00D10532">
        <w:rPr>
          <w:rFonts w:ascii="Arial" w:hAnsi="Arial" w:cs="Arial"/>
          <w:color w:val="000000"/>
        </w:rPr>
        <w:t xml:space="preserve"> con cui suddividere le varie disposizioni del Testo Unico per un loro </w:t>
      </w:r>
      <w:r w:rsidRPr="00D10532">
        <w:rPr>
          <w:rFonts w:ascii="Arial" w:hAnsi="Arial" w:cs="Arial"/>
          <w:b/>
          <w:bCs/>
          <w:color w:val="000000"/>
        </w:rPr>
        <w:t>più semplice e immediato apprendimento</w:t>
      </w:r>
      <w:r w:rsidRPr="00D10532">
        <w:rPr>
          <w:rFonts w:ascii="Arial" w:hAnsi="Arial" w:cs="Arial"/>
          <w:color w:val="000000"/>
        </w:rPr>
        <w:t>.</w:t>
      </w:r>
    </w:p>
    <w:p w14:paraId="4412DBE1" w14:textId="10CE417D" w:rsidR="00D500BF" w:rsidRPr="006844C5" w:rsidRDefault="00D500BF" w:rsidP="00FB3041">
      <w:pPr>
        <w:jc w:val="center"/>
        <w:rPr>
          <w:rFonts w:ascii="Arial" w:hAnsi="Arial" w:cs="Arial"/>
          <w:color w:val="000000"/>
          <w:sz w:val="23"/>
          <w:szCs w:val="23"/>
        </w:rPr>
      </w:pPr>
    </w:p>
    <w:sectPr w:rsidR="00D500BF" w:rsidRPr="006844C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7B32" w14:textId="77777777" w:rsidR="00B951AD" w:rsidRDefault="00B951AD" w:rsidP="00A57D38">
      <w:r>
        <w:separator/>
      </w:r>
    </w:p>
  </w:endnote>
  <w:endnote w:type="continuationSeparator" w:id="0">
    <w:p w14:paraId="771BD7EE" w14:textId="77777777" w:rsidR="00B951AD" w:rsidRDefault="00B951AD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3FCA" w14:textId="77777777" w:rsidR="00B951AD" w:rsidRDefault="00B951AD" w:rsidP="00A57D38">
      <w:r>
        <w:separator/>
      </w:r>
    </w:p>
  </w:footnote>
  <w:footnote w:type="continuationSeparator" w:id="0">
    <w:p w14:paraId="7697E171" w14:textId="77777777" w:rsidR="00B951AD" w:rsidRDefault="00B951AD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410A"/>
    <w:multiLevelType w:val="hybridMultilevel"/>
    <w:tmpl w:val="A96AC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4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077F5"/>
    <w:rsid w:val="000163F9"/>
    <w:rsid w:val="0004239C"/>
    <w:rsid w:val="000A430A"/>
    <w:rsid w:val="000B02CC"/>
    <w:rsid w:val="000D5879"/>
    <w:rsid w:val="000F7086"/>
    <w:rsid w:val="00110C54"/>
    <w:rsid w:val="001A5426"/>
    <w:rsid w:val="001B1AFB"/>
    <w:rsid w:val="001C10E2"/>
    <w:rsid w:val="001C6C34"/>
    <w:rsid w:val="001E5A0B"/>
    <w:rsid w:val="0020577C"/>
    <w:rsid w:val="00227893"/>
    <w:rsid w:val="00247F36"/>
    <w:rsid w:val="00266B14"/>
    <w:rsid w:val="00276F2C"/>
    <w:rsid w:val="0029780D"/>
    <w:rsid w:val="002A5128"/>
    <w:rsid w:val="002E41FD"/>
    <w:rsid w:val="00300C69"/>
    <w:rsid w:val="003711DD"/>
    <w:rsid w:val="003739DF"/>
    <w:rsid w:val="00380F4E"/>
    <w:rsid w:val="003A4F3F"/>
    <w:rsid w:val="003B5D81"/>
    <w:rsid w:val="003B6B20"/>
    <w:rsid w:val="003C6621"/>
    <w:rsid w:val="003C6E20"/>
    <w:rsid w:val="003E3BAA"/>
    <w:rsid w:val="00401585"/>
    <w:rsid w:val="004701DF"/>
    <w:rsid w:val="004D766E"/>
    <w:rsid w:val="004E2BA6"/>
    <w:rsid w:val="004F74D9"/>
    <w:rsid w:val="00522640"/>
    <w:rsid w:val="00530AAE"/>
    <w:rsid w:val="005315AC"/>
    <w:rsid w:val="00553B7F"/>
    <w:rsid w:val="00566599"/>
    <w:rsid w:val="00592D37"/>
    <w:rsid w:val="005C0771"/>
    <w:rsid w:val="005C6A69"/>
    <w:rsid w:val="00600B5B"/>
    <w:rsid w:val="00607179"/>
    <w:rsid w:val="00611CD5"/>
    <w:rsid w:val="00625DA3"/>
    <w:rsid w:val="00651A2B"/>
    <w:rsid w:val="00662F1C"/>
    <w:rsid w:val="00677E20"/>
    <w:rsid w:val="006844C5"/>
    <w:rsid w:val="006965F5"/>
    <w:rsid w:val="006A6E80"/>
    <w:rsid w:val="006B4BA2"/>
    <w:rsid w:val="006C2AEE"/>
    <w:rsid w:val="006E5867"/>
    <w:rsid w:val="0071225E"/>
    <w:rsid w:val="00713B6B"/>
    <w:rsid w:val="00714010"/>
    <w:rsid w:val="007201A1"/>
    <w:rsid w:val="00740004"/>
    <w:rsid w:val="00757EF6"/>
    <w:rsid w:val="007A45C2"/>
    <w:rsid w:val="008045F3"/>
    <w:rsid w:val="00815B1E"/>
    <w:rsid w:val="00833836"/>
    <w:rsid w:val="00887647"/>
    <w:rsid w:val="0089640B"/>
    <w:rsid w:val="00897CBC"/>
    <w:rsid w:val="008A42F0"/>
    <w:rsid w:val="008C5196"/>
    <w:rsid w:val="008D0C65"/>
    <w:rsid w:val="00901225"/>
    <w:rsid w:val="00913575"/>
    <w:rsid w:val="00922729"/>
    <w:rsid w:val="00960222"/>
    <w:rsid w:val="00987E6C"/>
    <w:rsid w:val="009A0F11"/>
    <w:rsid w:val="009A4154"/>
    <w:rsid w:val="009B2452"/>
    <w:rsid w:val="009D18F4"/>
    <w:rsid w:val="009D30A8"/>
    <w:rsid w:val="00A02FF7"/>
    <w:rsid w:val="00A1045D"/>
    <w:rsid w:val="00A26E03"/>
    <w:rsid w:val="00A46C02"/>
    <w:rsid w:val="00A56FD2"/>
    <w:rsid w:val="00A57D38"/>
    <w:rsid w:val="00A767E7"/>
    <w:rsid w:val="00AC0B50"/>
    <w:rsid w:val="00AC137E"/>
    <w:rsid w:val="00AE2593"/>
    <w:rsid w:val="00AF5A97"/>
    <w:rsid w:val="00B36DA7"/>
    <w:rsid w:val="00B51AF3"/>
    <w:rsid w:val="00B944A7"/>
    <w:rsid w:val="00B951AD"/>
    <w:rsid w:val="00BE4889"/>
    <w:rsid w:val="00BF587A"/>
    <w:rsid w:val="00C03688"/>
    <w:rsid w:val="00C33BF2"/>
    <w:rsid w:val="00C33EDC"/>
    <w:rsid w:val="00C53B76"/>
    <w:rsid w:val="00C577BE"/>
    <w:rsid w:val="00C61F00"/>
    <w:rsid w:val="00CA3FA7"/>
    <w:rsid w:val="00CC633C"/>
    <w:rsid w:val="00CE1A8D"/>
    <w:rsid w:val="00CE4415"/>
    <w:rsid w:val="00D10532"/>
    <w:rsid w:val="00D26BDA"/>
    <w:rsid w:val="00D4602D"/>
    <w:rsid w:val="00D500BF"/>
    <w:rsid w:val="00DB6D6D"/>
    <w:rsid w:val="00DC18E6"/>
    <w:rsid w:val="00DE44CE"/>
    <w:rsid w:val="00DF230C"/>
    <w:rsid w:val="00DF605A"/>
    <w:rsid w:val="00DF7FD4"/>
    <w:rsid w:val="00E106C9"/>
    <w:rsid w:val="00E14B67"/>
    <w:rsid w:val="00E503A1"/>
    <w:rsid w:val="00E6186D"/>
    <w:rsid w:val="00E63F86"/>
    <w:rsid w:val="00EA565A"/>
    <w:rsid w:val="00ED7FAF"/>
    <w:rsid w:val="00EF56BE"/>
    <w:rsid w:val="00F1389A"/>
    <w:rsid w:val="00F45C88"/>
    <w:rsid w:val="00F75D1F"/>
    <w:rsid w:val="00F76782"/>
    <w:rsid w:val="00FB2751"/>
    <w:rsid w:val="00FB3041"/>
    <w:rsid w:val="00FB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230C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740004"/>
    <w:rPr>
      <w:color w:val="605E5C"/>
      <w:shd w:val="clear" w:color="auto" w:fill="E1DFDD"/>
    </w:rPr>
  </w:style>
  <w:style w:type="table" w:customStyle="1" w:styleId="TableGrid">
    <w:name w:val="TableGrid"/>
    <w:rsid w:val="00CE1A8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2025-11-12T14:24:00Z</dcterms:created>
  <dcterms:modified xsi:type="dcterms:W3CDTF">2025-11-12T14:59:00Z</dcterms:modified>
</cp:coreProperties>
</file>