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B8F5" w14:textId="77777777" w:rsidR="00A44026" w:rsidRPr="00F212FD" w:rsidRDefault="00A44026" w:rsidP="00B52CF5">
      <w:pPr>
        <w:jc w:val="center"/>
        <w:rPr>
          <w:rFonts w:ascii="Arial" w:eastAsia="Calibri" w:hAnsi="Arial" w:cs="Arial"/>
          <w:b/>
          <w:bCs/>
        </w:rPr>
      </w:pPr>
    </w:p>
    <w:p w14:paraId="23555BA7" w14:textId="77777777" w:rsidR="00310CF4" w:rsidRPr="00806BC7" w:rsidRDefault="00310CF4" w:rsidP="00052065">
      <w:pPr>
        <w:jc w:val="center"/>
        <w:rPr>
          <w:rFonts w:ascii="Arial" w:eastAsia="Times New Roman" w:hAnsi="Arial" w:cs="Arial"/>
          <w:color w:val="000000"/>
        </w:rPr>
      </w:pPr>
      <w:r w:rsidRPr="00806BC7">
        <w:rPr>
          <w:rFonts w:ascii="Arial" w:eastAsia="Times New Roman" w:hAnsi="Arial" w:cs="Arial"/>
          <w:b/>
          <w:bCs/>
          <w:color w:val="000000"/>
          <w:u w:val="single"/>
        </w:rPr>
        <w:t>Comunicato stampa</w:t>
      </w:r>
    </w:p>
    <w:p w14:paraId="1CA9EBC3" w14:textId="789926B8" w:rsidR="00310CF4" w:rsidRPr="00806BC7" w:rsidRDefault="00310CF4" w:rsidP="00052065">
      <w:pPr>
        <w:jc w:val="center"/>
        <w:rPr>
          <w:rFonts w:ascii="Arial" w:eastAsia="Times New Roman" w:hAnsi="Arial" w:cs="Arial"/>
          <w:color w:val="000000"/>
        </w:rPr>
      </w:pPr>
    </w:p>
    <w:p w14:paraId="3DC6665D" w14:textId="72318E2D" w:rsidR="00310CF4" w:rsidRPr="00806BC7" w:rsidRDefault="00977ED2" w:rsidP="00052065">
      <w:pPr>
        <w:jc w:val="center"/>
        <w:rPr>
          <w:rFonts w:ascii="Arial" w:eastAsia="Times New Roman" w:hAnsi="Arial" w:cs="Arial"/>
          <w:b/>
          <w:bCs/>
          <w:color w:val="000000"/>
        </w:rPr>
      </w:pPr>
      <w:r w:rsidRPr="00806BC7">
        <w:rPr>
          <w:rFonts w:ascii="Arial" w:eastAsia="Times New Roman" w:hAnsi="Arial" w:cs="Arial"/>
          <w:b/>
          <w:bCs/>
          <w:color w:val="000000"/>
        </w:rPr>
        <w:t>IMPRESA SOCIALE</w:t>
      </w:r>
      <w:r w:rsidR="00310CF4" w:rsidRPr="00806BC7">
        <w:rPr>
          <w:rFonts w:ascii="Arial" w:eastAsia="Times New Roman" w:hAnsi="Arial" w:cs="Arial"/>
          <w:b/>
          <w:bCs/>
          <w:color w:val="000000"/>
        </w:rPr>
        <w:t>, DAI COMMERCIALISTI UN DOCUMENTO SU</w:t>
      </w:r>
      <w:r w:rsidRPr="00806BC7">
        <w:rPr>
          <w:rFonts w:ascii="Arial" w:eastAsia="Times New Roman" w:hAnsi="Arial" w:cs="Arial"/>
          <w:b/>
          <w:bCs/>
          <w:color w:val="000000"/>
        </w:rPr>
        <w:t>GLI ASPETTI NORMATIVI</w:t>
      </w:r>
    </w:p>
    <w:p w14:paraId="6CB23DAC" w14:textId="77777777" w:rsidR="00310CF4" w:rsidRPr="00806BC7" w:rsidRDefault="00310CF4" w:rsidP="00052065">
      <w:pPr>
        <w:jc w:val="center"/>
        <w:rPr>
          <w:rFonts w:ascii="Arial" w:eastAsia="Times New Roman" w:hAnsi="Arial" w:cs="Arial"/>
          <w:color w:val="000000"/>
        </w:rPr>
      </w:pPr>
    </w:p>
    <w:p w14:paraId="619AD7D1" w14:textId="0A1648A0" w:rsidR="00573885" w:rsidRPr="00806BC7" w:rsidRDefault="00573885" w:rsidP="00573885">
      <w:pPr>
        <w:jc w:val="center"/>
        <w:rPr>
          <w:rFonts w:ascii="Arial" w:hAnsi="Arial" w:cs="Arial"/>
          <w:b/>
          <w:bCs/>
          <w:lang w:eastAsia="en-US"/>
          <w14:ligatures w14:val="standardContextual"/>
        </w:rPr>
      </w:pPr>
      <w:r w:rsidRPr="00806BC7">
        <w:rPr>
          <w:rFonts w:ascii="Arial" w:eastAsia="Times New Roman" w:hAnsi="Arial" w:cs="Arial"/>
          <w:b/>
          <w:bCs/>
          <w:color w:val="000000"/>
        </w:rPr>
        <w:t xml:space="preserve">Da </w:t>
      </w:r>
      <w:r w:rsidR="00310CF4" w:rsidRPr="00806BC7">
        <w:rPr>
          <w:rFonts w:ascii="Arial" w:eastAsia="Times New Roman" w:hAnsi="Arial" w:cs="Arial"/>
          <w:b/>
          <w:bCs/>
          <w:color w:val="000000"/>
        </w:rPr>
        <w:t>Consiglio e Fondazione nazionali della categoria</w:t>
      </w:r>
      <w:r w:rsidRPr="00806BC7">
        <w:rPr>
          <w:rFonts w:ascii="Arial" w:eastAsia="Times New Roman" w:hAnsi="Arial" w:cs="Arial"/>
          <w:b/>
          <w:bCs/>
          <w:color w:val="000000"/>
        </w:rPr>
        <w:t xml:space="preserve"> focus sugli enti che </w:t>
      </w:r>
      <w:r w:rsidR="008C671F" w:rsidRPr="00806BC7">
        <w:rPr>
          <w:rFonts w:ascii="Arial" w:eastAsia="Times New Roman" w:hAnsi="Arial" w:cs="Arial"/>
          <w:b/>
          <w:bCs/>
          <w:color w:val="000000"/>
        </w:rPr>
        <w:t>hanno assunto o assumeranno</w:t>
      </w:r>
      <w:r w:rsidRPr="00806BC7">
        <w:rPr>
          <w:rFonts w:ascii="Arial" w:eastAsia="Times New Roman" w:hAnsi="Arial" w:cs="Arial"/>
          <w:b/>
          <w:bCs/>
          <w:color w:val="000000"/>
        </w:rPr>
        <w:t xml:space="preserve"> tale qualifica </w:t>
      </w:r>
      <w:r w:rsidRPr="00806BC7">
        <w:rPr>
          <w:rFonts w:ascii="Arial" w:hAnsi="Arial" w:cs="Arial"/>
          <w:b/>
          <w:bCs/>
          <w:lang w:eastAsia="en-US"/>
          <w14:ligatures w14:val="standardContextual"/>
        </w:rPr>
        <w:t>senza adottare la forma cooperativa</w:t>
      </w:r>
    </w:p>
    <w:p w14:paraId="022C4E90" w14:textId="77777777" w:rsidR="00573885" w:rsidRPr="0068285A" w:rsidRDefault="00573885" w:rsidP="00573885">
      <w:pPr>
        <w:jc w:val="center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</w:p>
    <w:p w14:paraId="575ADE54" w14:textId="6052C6E9" w:rsidR="0068285A" w:rsidRPr="00806BC7" w:rsidRDefault="00310CF4" w:rsidP="00806BC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  <w14:ligatures w14:val="standardContextual"/>
        </w:rPr>
      </w:pPr>
      <w:r w:rsidRPr="00806BC7">
        <w:rPr>
          <w:rFonts w:ascii="Arial" w:eastAsia="Times New Roman" w:hAnsi="Arial" w:cs="Arial"/>
          <w:i/>
          <w:iCs/>
          <w:color w:val="000000"/>
        </w:rPr>
        <w:t xml:space="preserve">Roma, </w:t>
      </w:r>
      <w:r w:rsidR="00977ED2" w:rsidRPr="00806BC7">
        <w:rPr>
          <w:rFonts w:ascii="Arial" w:eastAsia="Times New Roman" w:hAnsi="Arial" w:cs="Arial"/>
          <w:i/>
          <w:iCs/>
          <w:color w:val="000000"/>
        </w:rPr>
        <w:t>29</w:t>
      </w:r>
      <w:r w:rsidRPr="00806BC7">
        <w:rPr>
          <w:rFonts w:ascii="Arial" w:eastAsia="Times New Roman" w:hAnsi="Arial" w:cs="Arial"/>
          <w:i/>
          <w:iCs/>
          <w:color w:val="000000"/>
        </w:rPr>
        <w:t xml:space="preserve"> ottobre 2025 </w:t>
      </w:r>
      <w:r w:rsidR="00977ED2" w:rsidRPr="00806BC7">
        <w:rPr>
          <w:rFonts w:ascii="Arial" w:eastAsia="Times New Roman" w:hAnsi="Arial" w:cs="Arial"/>
          <w:i/>
          <w:iCs/>
          <w:color w:val="000000"/>
        </w:rPr>
        <w:t>–</w:t>
      </w:r>
      <w:r w:rsidRPr="00806BC7">
        <w:rPr>
          <w:rFonts w:ascii="Arial" w:eastAsia="Times New Roman" w:hAnsi="Arial" w:cs="Arial"/>
          <w:color w:val="000000"/>
        </w:rPr>
        <w:t> </w:t>
      </w:r>
      <w:r w:rsidR="0068285A" w:rsidRPr="00806BC7">
        <w:rPr>
          <w:rFonts w:ascii="Arial" w:hAnsi="Arial" w:cs="Arial"/>
          <w:lang w:eastAsia="en-US"/>
          <w14:ligatures w14:val="standardContextual"/>
        </w:rPr>
        <w:t>Il Consiglio e la Fondazione nazionali dei commercialisti</w:t>
      </w:r>
      <w:r w:rsidR="00806BC7">
        <w:rPr>
          <w:rFonts w:ascii="Arial" w:hAnsi="Arial" w:cs="Arial"/>
          <w:lang w:eastAsia="en-US"/>
          <w14:ligatures w14:val="standardContextual"/>
        </w:rPr>
        <w:t xml:space="preserve"> pubblicano oggi il documento</w:t>
      </w:r>
      <w:r w:rsidR="0068285A" w:rsidRPr="00806BC7">
        <w:rPr>
          <w:rFonts w:ascii="Arial" w:hAnsi="Arial" w:cs="Arial"/>
          <w:lang w:eastAsia="en-US"/>
          <w14:ligatures w14:val="standardContextual"/>
        </w:rPr>
        <w:t xml:space="preserve"> “</w:t>
      </w:r>
      <w:r w:rsidR="0068285A" w:rsidRPr="00806BC7">
        <w:rPr>
          <w:rFonts w:ascii="Arial" w:hAnsi="Arial" w:cs="Arial"/>
          <w:b/>
          <w:bCs/>
          <w:lang w:eastAsia="en-US"/>
          <w14:ligatures w14:val="standardContextual"/>
        </w:rPr>
        <w:t>L’impresa sociale non cooperativa sociale. Profili operativi e temi sociali</w:t>
      </w:r>
      <w:r w:rsidR="0068285A" w:rsidRPr="00806BC7">
        <w:rPr>
          <w:rFonts w:ascii="Arial" w:hAnsi="Arial" w:cs="Arial"/>
          <w:lang w:eastAsia="en-US"/>
          <w14:ligatures w14:val="standardContextual"/>
        </w:rPr>
        <w:t>”</w:t>
      </w:r>
      <w:r w:rsidR="0068285A" w:rsidRPr="00806BC7">
        <w:rPr>
          <w:rFonts w:ascii="Arial" w:eastAsia="Times New Roman" w:hAnsi="Arial" w:cs="Arial"/>
          <w:color w:val="000000"/>
        </w:rPr>
        <w:t xml:space="preserve"> </w:t>
      </w:r>
      <w:r w:rsidR="00806BC7">
        <w:rPr>
          <w:rFonts w:ascii="Arial" w:eastAsia="Times New Roman" w:hAnsi="Arial" w:cs="Arial"/>
          <w:color w:val="000000"/>
        </w:rPr>
        <w:t xml:space="preserve">con il fine </w:t>
      </w:r>
      <w:r w:rsidR="00806BC7" w:rsidRPr="00DD7AC8">
        <w:rPr>
          <w:rFonts w:ascii="Arial" w:eastAsia="Times New Roman" w:hAnsi="Arial" w:cs="Arial"/>
          <w:b/>
          <w:bCs/>
          <w:color w:val="000000"/>
        </w:rPr>
        <w:t xml:space="preserve">di </w:t>
      </w:r>
      <w:r w:rsidR="0068285A" w:rsidRPr="00DD7AC8">
        <w:rPr>
          <w:rFonts w:ascii="Arial" w:hAnsi="Arial" w:cs="Arial"/>
          <w:b/>
          <w:bCs/>
          <w:lang w:eastAsia="en-US"/>
          <w14:ligatures w14:val="standardContextual"/>
        </w:rPr>
        <w:t xml:space="preserve">dotare i professionisti e gli enti del settore no-profit delle conoscenze di base </w:t>
      </w:r>
      <w:r w:rsidR="0068285A" w:rsidRPr="00806BC7">
        <w:rPr>
          <w:rFonts w:ascii="Arial" w:hAnsi="Arial" w:cs="Arial"/>
          <w:lang w:eastAsia="en-US"/>
          <w14:ligatures w14:val="standardContextual"/>
        </w:rPr>
        <w:t xml:space="preserve">sul funzionamento dell’impresa sociale quale ente che “esercita in via stabile e principale una o più attività d’impresa di interesse generale per il perseguimento di finalità civiche, solidaristiche e di utilità sociale”, </w:t>
      </w:r>
      <w:r w:rsidR="0068285A" w:rsidRPr="00DD7AC8">
        <w:rPr>
          <w:rFonts w:ascii="Arial" w:hAnsi="Arial" w:cs="Arial"/>
          <w:b/>
          <w:bCs/>
          <w:lang w:eastAsia="en-US"/>
          <w14:ligatures w14:val="standardContextual"/>
        </w:rPr>
        <w:t>approfondendo gli aspetti principali della normativa</w:t>
      </w:r>
      <w:r w:rsidR="0068285A" w:rsidRPr="00806BC7">
        <w:rPr>
          <w:rFonts w:ascii="Arial" w:hAnsi="Arial" w:cs="Arial"/>
          <w:lang w:eastAsia="en-US"/>
          <w14:ligatures w14:val="standardContextual"/>
        </w:rPr>
        <w:t>, nonché le condizioni per poter ottenere (e mantenere) tale qualifica.</w:t>
      </w:r>
    </w:p>
    <w:p w14:paraId="1889A8A0" w14:textId="77777777" w:rsidR="008C671F" w:rsidRPr="00806BC7" w:rsidRDefault="008C671F" w:rsidP="00806BC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  <w14:ligatures w14:val="standardContextual"/>
        </w:rPr>
      </w:pPr>
    </w:p>
    <w:p w14:paraId="0F0604B3" w14:textId="17D02480" w:rsidR="008C671F" w:rsidRPr="00806BC7" w:rsidRDefault="00806BC7" w:rsidP="00806BC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  <w14:ligatures w14:val="standardContextual"/>
        </w:rPr>
      </w:pPr>
      <w:r>
        <w:rPr>
          <w:rFonts w:ascii="Arial" w:hAnsi="Arial" w:cs="Arial"/>
          <w:lang w:eastAsia="en-US"/>
          <w14:ligatures w14:val="standardContextual"/>
        </w:rPr>
        <w:t xml:space="preserve">In Italia </w:t>
      </w:r>
      <w:r w:rsidR="008C671F" w:rsidRPr="00806BC7">
        <w:rPr>
          <w:rFonts w:ascii="Arial" w:hAnsi="Arial" w:cs="Arial"/>
          <w:lang w:eastAsia="en-US"/>
          <w14:ligatures w14:val="standardContextual"/>
        </w:rPr>
        <w:t>si contano</w:t>
      </w:r>
      <w:r>
        <w:rPr>
          <w:rFonts w:ascii="Arial" w:hAnsi="Arial" w:cs="Arial"/>
          <w:lang w:eastAsia="en-US"/>
          <w14:ligatures w14:val="standardContextual"/>
        </w:rPr>
        <w:t xml:space="preserve"> oggi</w:t>
      </w:r>
      <w:r w:rsidR="008C671F" w:rsidRPr="00806BC7">
        <w:rPr>
          <w:rFonts w:ascii="Arial" w:hAnsi="Arial" w:cs="Arial"/>
          <w:lang w:eastAsia="en-US"/>
          <w14:ligatures w14:val="standardContextual"/>
        </w:rPr>
        <w:t xml:space="preserve"> circa</w:t>
      </w:r>
      <w:r w:rsidR="008C671F" w:rsidRPr="00DD7AC8">
        <w:rPr>
          <w:rFonts w:ascii="Arial" w:hAnsi="Arial" w:cs="Arial"/>
          <w:b/>
          <w:bCs/>
          <w:lang w:eastAsia="en-US"/>
          <w14:ligatures w14:val="standardContextual"/>
        </w:rPr>
        <w:t xml:space="preserve"> </w:t>
      </w:r>
      <w:r w:rsidR="008C671F" w:rsidRPr="001F3385">
        <w:rPr>
          <w:rFonts w:ascii="Arial" w:hAnsi="Arial" w:cs="Arial"/>
          <w:lang w:eastAsia="en-US"/>
          <w14:ligatures w14:val="standardContextual"/>
        </w:rPr>
        <w:t>22.000 imprese sociali, in gran parte costituite come cooperative sociali</w:t>
      </w:r>
      <w:r w:rsidR="008C671F" w:rsidRPr="00806BC7">
        <w:rPr>
          <w:rFonts w:ascii="Arial" w:hAnsi="Arial" w:cs="Arial"/>
          <w:lang w:eastAsia="en-US"/>
          <w14:ligatures w14:val="standardContextual"/>
        </w:rPr>
        <w:t xml:space="preserve">. Gli enti che hanno già scelto – o sceglieranno – di assumere la qualifica di impresa sociale senza adottare la </w:t>
      </w:r>
      <w:proofErr w:type="gramStart"/>
      <w:r w:rsidR="008C671F" w:rsidRPr="00806BC7">
        <w:rPr>
          <w:rFonts w:ascii="Arial" w:hAnsi="Arial" w:cs="Arial"/>
          <w:lang w:eastAsia="en-US"/>
          <w14:ligatures w14:val="standardContextual"/>
        </w:rPr>
        <w:t>predetta</w:t>
      </w:r>
      <w:proofErr w:type="gramEnd"/>
      <w:r w:rsidR="008C671F" w:rsidRPr="00806BC7">
        <w:rPr>
          <w:rFonts w:ascii="Arial" w:hAnsi="Arial" w:cs="Arial"/>
          <w:lang w:eastAsia="en-US"/>
          <w14:ligatures w14:val="standardContextual"/>
        </w:rPr>
        <w:t xml:space="preserve"> forma cooperativa appartengono all’ampio mondo dell’economia sociale aventi varie forme giuridiche come associazioni, fondazioni, società di persone o società di capitali. In questo scenario, le migliaia di Onlus ancora operanti nel “limbo” degli enti del Terzo settore “di diritto” dovranno </w:t>
      </w:r>
      <w:r w:rsidR="008C671F" w:rsidRPr="00DD7AC8">
        <w:rPr>
          <w:rFonts w:ascii="Arial" w:hAnsi="Arial" w:cs="Arial"/>
          <w:b/>
          <w:bCs/>
          <w:lang w:eastAsia="en-US"/>
          <w14:ligatures w14:val="standardContextual"/>
        </w:rPr>
        <w:t>decidere entro il 31 marzo 2026 se iscriversi o meno nel Registro unico nazionale del Terzo settore</w:t>
      </w:r>
      <w:r w:rsidR="008C671F" w:rsidRPr="00806BC7">
        <w:rPr>
          <w:rFonts w:ascii="Arial" w:hAnsi="Arial" w:cs="Arial"/>
          <w:lang w:eastAsia="en-US"/>
          <w14:ligatures w14:val="standardContextual"/>
        </w:rPr>
        <w:t xml:space="preserve">. </w:t>
      </w:r>
      <w:r w:rsidR="0068285A" w:rsidRPr="00806BC7">
        <w:rPr>
          <w:rFonts w:ascii="Arial" w:hAnsi="Arial" w:cs="Arial"/>
          <w:lang w:eastAsia="en-US"/>
          <w14:ligatures w14:val="standardContextual"/>
        </w:rPr>
        <w:t>L</w:t>
      </w:r>
      <w:r w:rsidR="008C671F" w:rsidRPr="00806BC7">
        <w:rPr>
          <w:rFonts w:ascii="Arial" w:hAnsi="Arial" w:cs="Arial"/>
          <w:lang w:eastAsia="en-US"/>
          <w14:ligatures w14:val="standardContextual"/>
        </w:rPr>
        <w:t xml:space="preserve">’impresa sociale rappresenta </w:t>
      </w:r>
      <w:r w:rsidR="0068285A" w:rsidRPr="00806BC7">
        <w:rPr>
          <w:rFonts w:ascii="Arial" w:hAnsi="Arial" w:cs="Arial"/>
          <w:lang w:eastAsia="en-US"/>
          <w14:ligatures w14:val="standardContextual"/>
        </w:rPr>
        <w:t xml:space="preserve">quindi </w:t>
      </w:r>
      <w:r w:rsidR="008C671F" w:rsidRPr="00806BC7">
        <w:rPr>
          <w:rFonts w:ascii="Arial" w:hAnsi="Arial" w:cs="Arial"/>
          <w:lang w:eastAsia="en-US"/>
          <w14:ligatures w14:val="standardContextual"/>
        </w:rPr>
        <w:t>una soluzione da approfondire, anche in considerazione dell’entrata in vigore, a decorrere dal periodo d’imposta successivo a quello in corso al 31 dicembre 2025, del nuovo regime fiscale di favore previsto dal d.lgs. n. 112 del 3 luglio 2017.</w:t>
      </w:r>
    </w:p>
    <w:p w14:paraId="31C1E5BD" w14:textId="77777777" w:rsidR="008C671F" w:rsidRPr="00806BC7" w:rsidRDefault="008C671F" w:rsidP="00806BC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  <w14:ligatures w14:val="standardContextual"/>
        </w:rPr>
      </w:pPr>
    </w:p>
    <w:p w14:paraId="5BDD4D8B" w14:textId="0145F9A9" w:rsidR="00806BC7" w:rsidRPr="00806BC7" w:rsidRDefault="00977ED2" w:rsidP="00806BC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  <w14:ligatures w14:val="standardContextual"/>
        </w:rPr>
      </w:pPr>
      <w:r w:rsidRPr="00806BC7">
        <w:rPr>
          <w:rFonts w:ascii="Arial" w:hAnsi="Arial" w:cs="Arial"/>
          <w:lang w:eastAsia="en-US"/>
          <w14:ligatures w14:val="standardContextual"/>
        </w:rPr>
        <w:t xml:space="preserve">I </w:t>
      </w:r>
      <w:r w:rsidR="008C671F" w:rsidRPr="00806BC7">
        <w:rPr>
          <w:rFonts w:ascii="Arial" w:hAnsi="Arial" w:cs="Arial"/>
          <w:lang w:eastAsia="en-US"/>
          <w14:ligatures w14:val="standardContextual"/>
        </w:rPr>
        <w:t>c</w:t>
      </w:r>
      <w:r w:rsidRPr="00806BC7">
        <w:rPr>
          <w:rFonts w:ascii="Arial" w:hAnsi="Arial" w:cs="Arial"/>
          <w:lang w:eastAsia="en-US"/>
          <w14:ligatures w14:val="standardContextual"/>
        </w:rPr>
        <w:t>ommercialisti accompagnano da sempre le imprese</w:t>
      </w:r>
      <w:r w:rsidR="0068285A" w:rsidRPr="00806BC7">
        <w:rPr>
          <w:rFonts w:ascii="Arial" w:hAnsi="Arial" w:cs="Arial"/>
          <w:lang w:eastAsia="en-US"/>
          <w14:ligatures w14:val="standardContextual"/>
        </w:rPr>
        <w:t xml:space="preserve">, </w:t>
      </w:r>
      <w:r w:rsidRPr="00806BC7">
        <w:rPr>
          <w:rFonts w:ascii="Arial" w:hAnsi="Arial" w:cs="Arial"/>
          <w:lang w:eastAsia="en-US"/>
          <w14:ligatures w14:val="standardContextual"/>
        </w:rPr>
        <w:t>e più in generale gli enti economici</w:t>
      </w:r>
      <w:r w:rsidR="0068285A" w:rsidRPr="00806BC7">
        <w:rPr>
          <w:rFonts w:ascii="Arial" w:hAnsi="Arial" w:cs="Arial"/>
          <w:lang w:eastAsia="en-US"/>
          <w14:ligatures w14:val="standardContextual"/>
        </w:rPr>
        <w:t>,</w:t>
      </w:r>
      <w:r w:rsidRPr="00806BC7">
        <w:rPr>
          <w:rFonts w:ascii="Arial" w:hAnsi="Arial" w:cs="Arial"/>
          <w:lang w:eastAsia="en-US"/>
          <w14:ligatures w14:val="standardContextual"/>
        </w:rPr>
        <w:t xml:space="preserve"> nelle diverse fasi della loro vita</w:t>
      </w:r>
      <w:r w:rsidR="0068285A" w:rsidRPr="00806BC7">
        <w:rPr>
          <w:rFonts w:ascii="Arial" w:hAnsi="Arial" w:cs="Arial"/>
          <w:lang w:eastAsia="en-US"/>
          <w14:ligatures w14:val="standardContextual"/>
        </w:rPr>
        <w:t>:</w:t>
      </w:r>
      <w:r w:rsidRPr="00806BC7">
        <w:rPr>
          <w:rFonts w:ascii="Arial" w:hAnsi="Arial" w:cs="Arial"/>
          <w:lang w:eastAsia="en-US"/>
          <w14:ligatures w14:val="standardContextual"/>
        </w:rPr>
        <w:t xml:space="preserve"> dalla nascita allo sviluppo, fino alla gestione della crisi. Con la propria esperienza, spesso decisiva, </w:t>
      </w:r>
      <w:r w:rsidRPr="00DD7AC8">
        <w:rPr>
          <w:rFonts w:ascii="Arial" w:hAnsi="Arial" w:cs="Arial"/>
          <w:b/>
          <w:bCs/>
          <w:lang w:eastAsia="en-US"/>
          <w14:ligatures w14:val="standardContextual"/>
        </w:rPr>
        <w:t>gli iscritti all’albo agevolano le scelte più delicate e i cambiamenti di natura strutturale</w:t>
      </w:r>
      <w:r w:rsidRPr="00806BC7">
        <w:rPr>
          <w:rFonts w:ascii="Arial" w:hAnsi="Arial" w:cs="Arial"/>
          <w:lang w:eastAsia="en-US"/>
          <w14:ligatures w14:val="standardContextual"/>
        </w:rPr>
        <w:t>.</w:t>
      </w:r>
      <w:r w:rsidR="0068285A" w:rsidRPr="00806BC7">
        <w:rPr>
          <w:rFonts w:ascii="Arial" w:hAnsi="Arial" w:cs="Arial"/>
          <w:lang w:eastAsia="en-US"/>
          <w14:ligatures w14:val="standardContextual"/>
        </w:rPr>
        <w:t xml:space="preserve"> Molteplici sono le attività professionali richieste ai commercialisti: dalla tenuta della contabilità alla redazione del bilancio d’esercizio e sociale, dalle attività di controllo alle attestazioni del bilancio sociale, dalla consulenza fiscale all’organizzazione aziendale e giuslavoristica.</w:t>
      </w:r>
      <w:r w:rsidR="00806BC7" w:rsidRPr="00806BC7">
        <w:rPr>
          <w:rFonts w:ascii="Arial" w:hAnsi="Arial" w:cs="Arial"/>
          <w:lang w:eastAsia="en-US"/>
          <w14:ligatures w14:val="standardContextual"/>
        </w:rPr>
        <w:t xml:space="preserve"> In questo contesto, inoltre, il commercialista ha la </w:t>
      </w:r>
      <w:r w:rsidR="00360C14" w:rsidRPr="00DD7AC8">
        <w:rPr>
          <w:rFonts w:ascii="Arial" w:hAnsi="Arial" w:cs="Arial"/>
          <w:b/>
          <w:bCs/>
          <w:lang w:eastAsia="en-US"/>
          <w14:ligatures w14:val="standardContextual"/>
        </w:rPr>
        <w:t>gratificante</w:t>
      </w:r>
      <w:r w:rsidR="00806BC7" w:rsidRPr="00DD7AC8">
        <w:rPr>
          <w:rFonts w:ascii="Arial" w:hAnsi="Arial" w:cs="Arial"/>
          <w:b/>
          <w:bCs/>
          <w:lang w:eastAsia="en-US"/>
          <w14:ligatures w14:val="standardContextual"/>
        </w:rPr>
        <w:t xml:space="preserve"> possibilità di coniugare la propria attività professionale con un impegno di valore sociale</w:t>
      </w:r>
      <w:r w:rsidR="00806BC7" w:rsidRPr="00806BC7">
        <w:rPr>
          <w:rFonts w:ascii="Arial" w:hAnsi="Arial" w:cs="Arial"/>
          <w:lang w:eastAsia="en-US"/>
          <w14:ligatures w14:val="standardContextual"/>
        </w:rPr>
        <w:t>, svolgendo un lavoro qualificante a beneficio di tutta la collettività”.</w:t>
      </w:r>
    </w:p>
    <w:p w14:paraId="67722D76" w14:textId="53F4AB75" w:rsidR="00977ED2" w:rsidRPr="00806BC7" w:rsidRDefault="00977ED2" w:rsidP="00806BC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  <w14:ligatures w14:val="standardContextual"/>
        </w:rPr>
      </w:pPr>
    </w:p>
    <w:p w14:paraId="3A2E298C" w14:textId="64099295" w:rsidR="00573885" w:rsidRPr="00806BC7" w:rsidRDefault="00573885" w:rsidP="00806BC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  <w14:ligatures w14:val="standardContextual"/>
        </w:rPr>
      </w:pPr>
      <w:r w:rsidRPr="00806BC7">
        <w:rPr>
          <w:rFonts w:ascii="Arial" w:hAnsi="Arial" w:cs="Arial"/>
          <w:lang w:eastAsia="en-US"/>
          <w14:ligatures w14:val="standardContextual"/>
        </w:rPr>
        <w:t xml:space="preserve">Il volume è composto di </w:t>
      </w:r>
      <w:r w:rsidRPr="00DD7AC8">
        <w:rPr>
          <w:rFonts w:ascii="Arial" w:hAnsi="Arial" w:cs="Arial"/>
          <w:b/>
          <w:bCs/>
          <w:lang w:eastAsia="en-US"/>
          <w14:ligatures w14:val="standardContextual"/>
        </w:rPr>
        <w:t xml:space="preserve">quattro sezioni </w:t>
      </w:r>
      <w:r w:rsidRPr="00806BC7">
        <w:rPr>
          <w:rFonts w:ascii="Arial" w:hAnsi="Arial" w:cs="Arial"/>
          <w:lang w:eastAsia="en-US"/>
          <w14:ligatures w14:val="standardContextual"/>
        </w:rPr>
        <w:t xml:space="preserve">in cui la disciplina dell’impresa sociale </w:t>
      </w:r>
      <w:r w:rsidR="00806BC7">
        <w:rPr>
          <w:rFonts w:ascii="Arial" w:hAnsi="Arial" w:cs="Arial"/>
          <w:lang w:eastAsia="en-US"/>
          <w14:ligatures w14:val="standardContextual"/>
        </w:rPr>
        <w:t xml:space="preserve">viene </w:t>
      </w:r>
      <w:r w:rsidRPr="00806BC7">
        <w:rPr>
          <w:rFonts w:ascii="Arial" w:hAnsi="Arial" w:cs="Arial"/>
          <w:lang w:eastAsia="en-US"/>
          <w14:ligatures w14:val="standardContextual"/>
        </w:rPr>
        <w:t>esaminata considerando i principali ambiti di interesse professionale: i profili civilistici, i profili fiscali, i profili di rendicontazione economico-finanziaria e di rendicontazione sociale e</w:t>
      </w:r>
      <w:r w:rsidR="00806BC7">
        <w:rPr>
          <w:rFonts w:ascii="Arial" w:hAnsi="Arial" w:cs="Arial"/>
          <w:lang w:eastAsia="en-US"/>
          <w14:ligatures w14:val="standardContextual"/>
        </w:rPr>
        <w:t>,</w:t>
      </w:r>
      <w:r w:rsidRPr="00806BC7">
        <w:rPr>
          <w:rFonts w:ascii="Arial" w:hAnsi="Arial" w:cs="Arial"/>
          <w:lang w:eastAsia="en-US"/>
          <w14:ligatures w14:val="standardContextual"/>
        </w:rPr>
        <w:t xml:space="preserve"> infine</w:t>
      </w:r>
      <w:r w:rsidR="00806BC7">
        <w:rPr>
          <w:rFonts w:ascii="Arial" w:hAnsi="Arial" w:cs="Arial"/>
          <w:lang w:eastAsia="en-US"/>
          <w14:ligatures w14:val="standardContextual"/>
        </w:rPr>
        <w:t>,</w:t>
      </w:r>
      <w:r w:rsidRPr="00806BC7">
        <w:rPr>
          <w:rFonts w:ascii="Arial" w:hAnsi="Arial" w:cs="Arial"/>
          <w:lang w:eastAsia="en-US"/>
          <w14:ligatures w14:val="standardContextual"/>
        </w:rPr>
        <w:t xml:space="preserve"> i profili giuslavoristici.</w:t>
      </w:r>
    </w:p>
    <w:p w14:paraId="40C063A5" w14:textId="16F7C430" w:rsidR="00573885" w:rsidRPr="00806BC7" w:rsidRDefault="00573885" w:rsidP="00806BC7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  <w14:ligatures w14:val="standardContextual"/>
        </w:rPr>
      </w:pPr>
      <w:r w:rsidRPr="00806BC7">
        <w:rPr>
          <w:rFonts w:ascii="Arial" w:hAnsi="Arial" w:cs="Arial"/>
          <w:lang w:eastAsia="en-US"/>
          <w14:ligatures w14:val="standardContextual"/>
        </w:rPr>
        <w:t xml:space="preserve"> </w:t>
      </w:r>
    </w:p>
    <w:sectPr w:rsidR="00573885" w:rsidRPr="00806BC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F13C" w14:textId="77777777" w:rsidR="000E4C1E" w:rsidRDefault="000E4C1E" w:rsidP="002661C2">
      <w:r>
        <w:separator/>
      </w:r>
    </w:p>
  </w:endnote>
  <w:endnote w:type="continuationSeparator" w:id="0">
    <w:p w14:paraId="5774BD6B" w14:textId="77777777" w:rsidR="000E4C1E" w:rsidRDefault="000E4C1E" w:rsidP="0026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2075" w14:textId="77777777" w:rsidR="000E4C1E" w:rsidRDefault="000E4C1E" w:rsidP="002661C2">
      <w:r>
        <w:separator/>
      </w:r>
    </w:p>
  </w:footnote>
  <w:footnote w:type="continuationSeparator" w:id="0">
    <w:p w14:paraId="256BA0BE" w14:textId="77777777" w:rsidR="000E4C1E" w:rsidRDefault="000E4C1E" w:rsidP="00266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B7FA" w14:textId="08A4034B" w:rsidR="002661C2" w:rsidRDefault="002661C2" w:rsidP="002661C2">
    <w:pPr>
      <w:pStyle w:val="Intestazione"/>
      <w:jc w:val="center"/>
    </w:pPr>
    <w:r>
      <w:rPr>
        <w:noProof/>
        <w:color w:val="000000"/>
      </w:rPr>
      <w:drawing>
        <wp:inline distT="0" distB="0" distL="0" distR="0" wp14:anchorId="171F0D1F" wp14:editId="1D470C92">
          <wp:extent cx="2928130" cy="994609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8130" cy="994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176D"/>
    <w:multiLevelType w:val="multilevel"/>
    <w:tmpl w:val="E3F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6558DE"/>
    <w:multiLevelType w:val="hybridMultilevel"/>
    <w:tmpl w:val="1C487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479D3"/>
    <w:multiLevelType w:val="hybridMultilevel"/>
    <w:tmpl w:val="B1AA6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B06AA"/>
    <w:multiLevelType w:val="hybridMultilevel"/>
    <w:tmpl w:val="32D2EAB6"/>
    <w:lvl w:ilvl="0" w:tplc="DD606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0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26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2F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6AC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8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25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AC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CA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10721">
    <w:abstractNumId w:val="3"/>
  </w:num>
  <w:num w:numId="2" w16cid:durableId="600531572">
    <w:abstractNumId w:val="2"/>
  </w:num>
  <w:num w:numId="3" w16cid:durableId="2009281841">
    <w:abstractNumId w:val="0"/>
  </w:num>
  <w:num w:numId="4" w16cid:durableId="67326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80"/>
    <w:rsid w:val="000407DB"/>
    <w:rsid w:val="00052065"/>
    <w:rsid w:val="000B4A86"/>
    <w:rsid w:val="000E4C1E"/>
    <w:rsid w:val="001F3385"/>
    <w:rsid w:val="00236829"/>
    <w:rsid w:val="00261C55"/>
    <w:rsid w:val="002661C2"/>
    <w:rsid w:val="002A01ED"/>
    <w:rsid w:val="002D34B6"/>
    <w:rsid w:val="00310CF4"/>
    <w:rsid w:val="00360C14"/>
    <w:rsid w:val="00391990"/>
    <w:rsid w:val="003962B3"/>
    <w:rsid w:val="003F132C"/>
    <w:rsid w:val="004868D4"/>
    <w:rsid w:val="004D2FDD"/>
    <w:rsid w:val="005338B8"/>
    <w:rsid w:val="00552395"/>
    <w:rsid w:val="00572560"/>
    <w:rsid w:val="00573885"/>
    <w:rsid w:val="00631B8E"/>
    <w:rsid w:val="006330B8"/>
    <w:rsid w:val="00657520"/>
    <w:rsid w:val="0068285A"/>
    <w:rsid w:val="00687737"/>
    <w:rsid w:val="00757880"/>
    <w:rsid w:val="007776F7"/>
    <w:rsid w:val="007A2C71"/>
    <w:rsid w:val="007E03B5"/>
    <w:rsid w:val="00806BC7"/>
    <w:rsid w:val="008A5745"/>
    <w:rsid w:val="008C671F"/>
    <w:rsid w:val="00977ED2"/>
    <w:rsid w:val="009F1F4D"/>
    <w:rsid w:val="00A44026"/>
    <w:rsid w:val="00AA529B"/>
    <w:rsid w:val="00AB2C87"/>
    <w:rsid w:val="00AF78DE"/>
    <w:rsid w:val="00B52CF5"/>
    <w:rsid w:val="00B6001B"/>
    <w:rsid w:val="00BA7235"/>
    <w:rsid w:val="00C05230"/>
    <w:rsid w:val="00C13257"/>
    <w:rsid w:val="00CC05C7"/>
    <w:rsid w:val="00D2732A"/>
    <w:rsid w:val="00D53D90"/>
    <w:rsid w:val="00D649BE"/>
    <w:rsid w:val="00D70895"/>
    <w:rsid w:val="00DC4073"/>
    <w:rsid w:val="00DC72C4"/>
    <w:rsid w:val="00DD7AC8"/>
    <w:rsid w:val="00E406A5"/>
    <w:rsid w:val="00EC0D39"/>
    <w:rsid w:val="00F212FD"/>
    <w:rsid w:val="00F3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3928"/>
  <w15:chartTrackingRefBased/>
  <w15:docId w15:val="{9BC000EF-000F-42DF-9ECE-EDBBEEC7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12FD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78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78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88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88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88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88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88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88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88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7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88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88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8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8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8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8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8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57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88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88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8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88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5788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88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88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578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7578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661C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1C2"/>
  </w:style>
  <w:style w:type="paragraph" w:styleId="Pidipagina">
    <w:name w:val="footer"/>
    <w:basedOn w:val="Normale"/>
    <w:link w:val="PidipaginaCarattere"/>
    <w:uiPriority w:val="99"/>
    <w:unhideWhenUsed/>
    <w:rsid w:val="002661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1C2"/>
  </w:style>
  <w:style w:type="character" w:styleId="Collegamentoipertestuale">
    <w:name w:val="Hyperlink"/>
    <w:basedOn w:val="Carpredefinitoparagrafo"/>
    <w:uiPriority w:val="99"/>
    <w:unhideWhenUsed/>
    <w:rsid w:val="000407D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29</cp:revision>
  <dcterms:created xsi:type="dcterms:W3CDTF">2025-10-09T11:04:00Z</dcterms:created>
  <dcterms:modified xsi:type="dcterms:W3CDTF">2025-10-29T11:16:00Z</dcterms:modified>
</cp:coreProperties>
</file>