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8F5" w14:textId="77777777" w:rsidR="00A44026" w:rsidRPr="007A2C71" w:rsidRDefault="00A44026" w:rsidP="003962B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57F118A0" w14:textId="77777777" w:rsidR="00572560" w:rsidRPr="00572560" w:rsidRDefault="00572560" w:rsidP="00D649BE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  <w:u w:val="single"/>
        </w:rPr>
      </w:pPr>
      <w:r w:rsidRPr="00572560">
        <w:rPr>
          <w:rFonts w:ascii="Arial" w:eastAsia="Calibri" w:hAnsi="Arial" w:cs="Arial"/>
          <w:b/>
          <w:bCs/>
          <w:sz w:val="23"/>
          <w:szCs w:val="23"/>
          <w:u w:val="single"/>
        </w:rPr>
        <w:t>Comunicato stampa</w:t>
      </w:r>
    </w:p>
    <w:p w14:paraId="6494759F" w14:textId="77777777" w:rsidR="00572560" w:rsidRPr="00572560" w:rsidRDefault="00572560" w:rsidP="00D649BE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</w:p>
    <w:p w14:paraId="33A8089E" w14:textId="16B7B8EE" w:rsidR="00D649BE" w:rsidRPr="00D649BE" w:rsidRDefault="00D649BE" w:rsidP="00D649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it-IT"/>
        </w:rPr>
      </w:pPr>
      <w:r w:rsidRPr="00D649BE">
        <w:rPr>
          <w:rFonts w:ascii="Arial" w:hAnsi="Arial" w:cs="Arial"/>
          <w:b/>
          <w:bCs/>
          <w:sz w:val="23"/>
          <w:szCs w:val="23"/>
          <w:lang w:eastAsia="it-IT"/>
        </w:rPr>
        <w:t>NELL’IRS 17 IL RUOLO DEL COLLEGIO SINDACALE NEL PROCESSO DI RENDICONTAZIONE ESG</w:t>
      </w:r>
    </w:p>
    <w:p w14:paraId="4A507425" w14:textId="77777777" w:rsidR="00D649BE" w:rsidRPr="00D649BE" w:rsidRDefault="00D649BE" w:rsidP="00D649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eastAsia="it-IT"/>
        </w:rPr>
      </w:pPr>
    </w:p>
    <w:p w14:paraId="74F6CE77" w14:textId="77777777" w:rsidR="00D649BE" w:rsidRPr="00D649BE" w:rsidRDefault="00D649BE" w:rsidP="00D649B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D649BE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Nel nuovo numero della pubblicazione del Consiglio nazionale un approfondimento sulle norme emanate dal legislatore europeo e recepite nel 2024 dal nostro ordinamento</w:t>
      </w:r>
    </w:p>
    <w:p w14:paraId="23065344" w14:textId="77777777" w:rsidR="00572560" w:rsidRPr="00D649BE" w:rsidRDefault="00572560" w:rsidP="00D649BE">
      <w:pPr>
        <w:spacing w:after="0"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</w:p>
    <w:p w14:paraId="34418829" w14:textId="0562B57B" w:rsidR="00D649BE" w:rsidRDefault="002661C2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</w:pPr>
      <w:r w:rsidRPr="00D649BE">
        <w:rPr>
          <w:rFonts w:ascii="Arial" w:eastAsia="Calibri" w:hAnsi="Arial" w:cs="Arial"/>
          <w:i/>
          <w:iCs/>
          <w:sz w:val="23"/>
          <w:szCs w:val="23"/>
        </w:rPr>
        <w:t xml:space="preserve">Roma, </w:t>
      </w:r>
      <w:r w:rsidR="00D649BE" w:rsidRPr="00D649BE">
        <w:rPr>
          <w:rFonts w:ascii="Arial" w:eastAsia="Calibri" w:hAnsi="Arial" w:cs="Arial"/>
          <w:i/>
          <w:iCs/>
          <w:sz w:val="23"/>
          <w:szCs w:val="23"/>
        </w:rPr>
        <w:t>26 settembre</w:t>
      </w:r>
      <w:r w:rsidRPr="00D649BE">
        <w:rPr>
          <w:rFonts w:ascii="Arial" w:eastAsia="Calibri" w:hAnsi="Arial" w:cs="Arial"/>
          <w:i/>
          <w:iCs/>
          <w:sz w:val="23"/>
          <w:szCs w:val="23"/>
        </w:rPr>
        <w:t xml:space="preserve"> 2025</w:t>
      </w:r>
      <w:r w:rsidRPr="00D649BE">
        <w:rPr>
          <w:rFonts w:ascii="Arial" w:eastAsia="Calibri" w:hAnsi="Arial" w:cs="Arial"/>
          <w:sz w:val="23"/>
          <w:szCs w:val="23"/>
        </w:rPr>
        <w:t xml:space="preserve"> –</w:t>
      </w:r>
      <w:r w:rsidR="00572560" w:rsidRPr="00D649BE">
        <w:rPr>
          <w:rFonts w:ascii="Arial" w:eastAsia="Calibri" w:hAnsi="Arial" w:cs="Arial"/>
          <w:sz w:val="23"/>
          <w:szCs w:val="23"/>
        </w:rPr>
        <w:t xml:space="preserve"> </w:t>
      </w:r>
      <w:r w:rsidR="00D649BE" w:rsidRPr="00D649BE">
        <w:rPr>
          <w:rFonts w:ascii="Arial" w:hAnsi="Arial" w:cs="Arial"/>
          <w:sz w:val="23"/>
          <w:szCs w:val="23"/>
        </w:rPr>
        <w:t>“</w:t>
      </w:r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Il ruolo del Collegio Sindacale nel processo di rendicontazione ESG</w:t>
      </w:r>
      <w:r w:rsidR="00D649BE" w:rsidRPr="00D649BE">
        <w:rPr>
          <w:rFonts w:ascii="Arial" w:hAnsi="Arial" w:cs="Arial"/>
          <w:sz w:val="23"/>
          <w:szCs w:val="23"/>
        </w:rPr>
        <w:t>” è il titolo dell’IRS (Informativa Reporting di Sostenibilità) del Consiglio nazionale dei commercialisti numero 17, appena pubblicata, realizzata nell’ambito dell’area di delega del consigliere </w:t>
      </w:r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Gian Luca Galletti</w:t>
      </w:r>
      <w:r w:rsidR="00D649BE" w:rsidRPr="00D649BE">
        <w:rPr>
          <w:rFonts w:ascii="Arial" w:hAnsi="Arial" w:cs="Arial"/>
          <w:sz w:val="23"/>
          <w:szCs w:val="23"/>
        </w:rPr>
        <w:t> e della commissione “Reporting di Sostenibilità” di cui è presidente </w:t>
      </w:r>
      <w:proofErr w:type="spellStart"/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Angeloantonio</w:t>
      </w:r>
      <w:proofErr w:type="spellEnd"/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 xml:space="preserve"> Russo</w:t>
      </w:r>
      <w:r w:rsidR="00D649BE" w:rsidRPr="00D649BE">
        <w:rPr>
          <w:rFonts w:ascii="Arial" w:hAnsi="Arial" w:cs="Arial"/>
          <w:sz w:val="23"/>
          <w:szCs w:val="23"/>
        </w:rPr>
        <w:t>. Questo numero è stato curato da </w:t>
      </w:r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Gianluigi Longhi</w:t>
      </w:r>
      <w:r w:rsidR="00D649BE" w:rsidRPr="00D649BE">
        <w:rPr>
          <w:rFonts w:ascii="Arial" w:hAnsi="Arial" w:cs="Arial"/>
          <w:sz w:val="23"/>
          <w:szCs w:val="23"/>
        </w:rPr>
        <w:t> e </w:t>
      </w:r>
      <w:r w:rsidR="00D649BE"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Pier Paola Caselli.</w:t>
      </w:r>
    </w:p>
    <w:p w14:paraId="6C16F392" w14:textId="77777777" w:rsidR="00D649BE" w:rsidRP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511152F4" w14:textId="77777777" w:rsid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649BE">
        <w:rPr>
          <w:rFonts w:ascii="Arial" w:hAnsi="Arial" w:cs="Arial"/>
          <w:sz w:val="23"/>
          <w:szCs w:val="23"/>
        </w:rPr>
        <w:t>Il documento analizza il ruolo del Collegio sindacale alla luce delle norme sulla rendicontazione di sostenibilità emanate dal legislatore europeo e recepite nel 2024 dal nostro ordinamento, attualmente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rinviate, nei loro effetti giuridici, di due anni</w:t>
      </w:r>
      <w:r w:rsidRPr="00D649BE">
        <w:rPr>
          <w:rFonts w:ascii="Arial" w:hAnsi="Arial" w:cs="Arial"/>
          <w:sz w:val="23"/>
          <w:szCs w:val="23"/>
        </w:rPr>
        <w:t>.</w:t>
      </w:r>
    </w:p>
    <w:p w14:paraId="3FF58B4F" w14:textId="77777777" w:rsidR="00D649BE" w:rsidRP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20A82E1D" w14:textId="77777777" w:rsid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649BE">
        <w:rPr>
          <w:rFonts w:ascii="Arial" w:hAnsi="Arial" w:cs="Arial"/>
          <w:sz w:val="23"/>
          <w:szCs w:val="23"/>
        </w:rPr>
        <w:t>Dopo l’introduzione che inquadra la tematica e le fonti normative, il lavoro si articola sull’analisi del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nuovo art 3.4 delle Norme di comportamento del Collegio sindacale</w:t>
      </w:r>
      <w:r w:rsidRPr="00D649BE">
        <w:rPr>
          <w:rFonts w:ascii="Arial" w:hAnsi="Arial" w:cs="Arial"/>
          <w:sz w:val="23"/>
          <w:szCs w:val="23"/>
        </w:rPr>
        <w:t>, emanato nel dicembre 2024 dal Consiglio nazionale dei commercialisti. Vengono declinati gli aspetti della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vigilanza</w:t>
      </w:r>
      <w:r w:rsidRPr="00D649BE">
        <w:rPr>
          <w:rFonts w:ascii="Arial" w:hAnsi="Arial" w:cs="Arial"/>
          <w:sz w:val="23"/>
          <w:szCs w:val="23"/>
        </w:rPr>
        <w:t> in materia di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sostenibilità</w:t>
      </w:r>
      <w:r w:rsidRPr="00D649BE">
        <w:rPr>
          <w:rFonts w:ascii="Arial" w:hAnsi="Arial" w:cs="Arial"/>
          <w:sz w:val="23"/>
          <w:szCs w:val="23"/>
        </w:rPr>
        <w:t>, oltre che sull’adeguatezza e sul funzionamento del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sistema di controllo interno</w:t>
      </w:r>
      <w:r w:rsidRPr="00D649BE">
        <w:rPr>
          <w:rFonts w:ascii="Arial" w:hAnsi="Arial" w:cs="Arial"/>
          <w:sz w:val="23"/>
          <w:szCs w:val="23"/>
        </w:rPr>
        <w:t>, anche sul rispetto dei principi di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corretta amministrazione</w:t>
      </w:r>
      <w:r w:rsidRPr="00D649BE">
        <w:rPr>
          <w:rFonts w:ascii="Arial" w:hAnsi="Arial" w:cs="Arial"/>
          <w:sz w:val="23"/>
          <w:szCs w:val="23"/>
        </w:rPr>
        <w:t> e sul processo di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rendicontazione</w:t>
      </w:r>
      <w:r w:rsidRPr="00D649BE">
        <w:rPr>
          <w:rFonts w:ascii="Arial" w:hAnsi="Arial" w:cs="Arial"/>
          <w:sz w:val="23"/>
          <w:szCs w:val="23"/>
        </w:rPr>
        <w:t> e sull’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attestazione</w:t>
      </w:r>
      <w:r w:rsidRPr="00D649BE">
        <w:rPr>
          <w:rFonts w:ascii="Arial" w:hAnsi="Arial" w:cs="Arial"/>
          <w:sz w:val="23"/>
          <w:szCs w:val="23"/>
        </w:rPr>
        <w:t>. Le varie fasi pratiche del lavoro del Collegio, durante il suo mandato nelle verifiche periodiche, sono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schematizzate e analizzate</w:t>
      </w:r>
      <w:r w:rsidRPr="00D649BE">
        <w:rPr>
          <w:rFonts w:ascii="Arial" w:hAnsi="Arial" w:cs="Arial"/>
          <w:sz w:val="23"/>
          <w:szCs w:val="23"/>
        </w:rPr>
        <w:t>, così come il rapporto con il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Revisore Legale</w:t>
      </w:r>
      <w:r w:rsidRPr="00D649BE">
        <w:rPr>
          <w:rFonts w:ascii="Arial" w:hAnsi="Arial" w:cs="Arial"/>
          <w:sz w:val="23"/>
          <w:szCs w:val="23"/>
        </w:rPr>
        <w:t> e con l’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Organismo di Vigilanza</w:t>
      </w:r>
      <w:r w:rsidRPr="00D649BE">
        <w:rPr>
          <w:rFonts w:ascii="Arial" w:hAnsi="Arial" w:cs="Arial"/>
          <w:sz w:val="23"/>
          <w:szCs w:val="23"/>
        </w:rPr>
        <w:t>. Infine, sono stati approfonditi alcuni aspetti della vigilanza del Collegio sindacale in un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Gruppo societario</w:t>
      </w:r>
      <w:r w:rsidRPr="00D649BE">
        <w:rPr>
          <w:rFonts w:ascii="Arial" w:hAnsi="Arial" w:cs="Arial"/>
          <w:sz w:val="23"/>
          <w:szCs w:val="23"/>
        </w:rPr>
        <w:t>.</w:t>
      </w:r>
    </w:p>
    <w:p w14:paraId="510A39A9" w14:textId="77777777" w:rsidR="00D649BE" w:rsidRP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6EFDCF58" w14:textId="77777777" w:rsid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649BE">
        <w:rPr>
          <w:rFonts w:ascii="Arial" w:hAnsi="Arial" w:cs="Arial"/>
          <w:sz w:val="23"/>
          <w:szCs w:val="23"/>
        </w:rPr>
        <w:t>In appendice è riportato un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modello di testo</w:t>
      </w:r>
      <w:r w:rsidRPr="00D649BE">
        <w:rPr>
          <w:rFonts w:ascii="Arial" w:hAnsi="Arial" w:cs="Arial"/>
          <w:sz w:val="23"/>
          <w:szCs w:val="23"/>
        </w:rPr>
        <w:t> inerente alle tematiche ESG, da inserire in una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verifica sindacale periodica</w:t>
      </w:r>
      <w:r w:rsidRPr="00D649BE">
        <w:rPr>
          <w:rFonts w:ascii="Arial" w:hAnsi="Arial" w:cs="Arial"/>
          <w:sz w:val="23"/>
          <w:szCs w:val="23"/>
        </w:rPr>
        <w:t>, che può rappresentare un utile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strumento di lavoro</w:t>
      </w:r>
      <w:r w:rsidRPr="00D649BE">
        <w:rPr>
          <w:rFonts w:ascii="Arial" w:hAnsi="Arial" w:cs="Arial"/>
          <w:sz w:val="23"/>
          <w:szCs w:val="23"/>
        </w:rPr>
        <w:t>.</w:t>
      </w:r>
    </w:p>
    <w:p w14:paraId="54E95E8C" w14:textId="77777777" w:rsidR="00D649BE" w:rsidRP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1A0867BF" w14:textId="77777777" w:rsidR="00D649BE" w:rsidRPr="00D649BE" w:rsidRDefault="00D649BE" w:rsidP="00D649B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649BE">
        <w:rPr>
          <w:rFonts w:ascii="Arial" w:hAnsi="Arial" w:cs="Arial"/>
          <w:sz w:val="23"/>
          <w:szCs w:val="23"/>
        </w:rPr>
        <w:t>“La direttiva CSRD e il decreto di recepimento in Italia della stessa (d.lgs. n. 125/24) – è scritto nell’introduzione – hanno avuto un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profondo impatto</w:t>
      </w:r>
      <w:r w:rsidRPr="00D649BE">
        <w:rPr>
          <w:rFonts w:ascii="Arial" w:hAnsi="Arial" w:cs="Arial"/>
          <w:sz w:val="23"/>
          <w:szCs w:val="23"/>
        </w:rPr>
        <w:t> sui doveri di vigilanza del Collegio sindacale, richiedendo una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 implementazione</w:t>
      </w:r>
      <w:r w:rsidRPr="00D649BE">
        <w:rPr>
          <w:rFonts w:ascii="Arial" w:hAnsi="Arial" w:cs="Arial"/>
          <w:sz w:val="23"/>
          <w:szCs w:val="23"/>
        </w:rPr>
        <w:t> del sistema di controllo in funzione della graduale adozione da parte delle imprese di procedure volte al rispetto dei temi ambientali, sociali e di governance. L’attività di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compliance aziendale</w:t>
      </w:r>
      <w:r w:rsidRPr="00D649BE">
        <w:rPr>
          <w:rFonts w:ascii="Arial" w:hAnsi="Arial" w:cs="Arial"/>
          <w:sz w:val="23"/>
          <w:szCs w:val="23"/>
        </w:rPr>
        <w:t> – tra cui rientra l’attività di vigilanza del Collegio sindacale -, in un sistema di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Governance evoluta e strategica</w:t>
      </w:r>
      <w:r w:rsidRPr="00D649BE">
        <w:rPr>
          <w:rFonts w:ascii="Arial" w:hAnsi="Arial" w:cs="Arial"/>
          <w:sz w:val="23"/>
          <w:szCs w:val="23"/>
        </w:rPr>
        <w:t>, è stata implementata in relazione alle nuove richieste di controllo introdotte delle recenti normative italiane ed europee. Il Collegio Sindacale, quindi, è ora chiamato ad ampliare l’attività di vigilanza e controllo anche agli aspetti ESG in una </w:t>
      </w:r>
      <w:r w:rsidRPr="00D649BE">
        <w:rPr>
          <w:rStyle w:val="Enfasigrassetto"/>
          <w:rFonts w:ascii="Arial" w:eastAsiaTheme="majorEastAsia" w:hAnsi="Arial" w:cs="Arial"/>
          <w:sz w:val="23"/>
          <w:szCs w:val="23"/>
          <w:bdr w:val="none" w:sz="0" w:space="0" w:color="auto" w:frame="1"/>
        </w:rPr>
        <w:t>logica olistica</w:t>
      </w:r>
      <w:r w:rsidRPr="00D649BE">
        <w:rPr>
          <w:rFonts w:ascii="Arial" w:hAnsi="Arial" w:cs="Arial"/>
          <w:sz w:val="23"/>
          <w:szCs w:val="23"/>
        </w:rPr>
        <w:t> con tutti gli attori della Governance aziendale”.</w:t>
      </w:r>
    </w:p>
    <w:p w14:paraId="1CE3DD7D" w14:textId="4F80B8C4" w:rsidR="00757880" w:rsidRPr="00D649BE" w:rsidRDefault="00757880" w:rsidP="00D649B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sectPr w:rsidR="00757880" w:rsidRPr="00D649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58E5" w14:textId="77777777" w:rsidR="00AB2C87" w:rsidRDefault="00AB2C87" w:rsidP="002661C2">
      <w:pPr>
        <w:spacing w:after="0" w:line="240" w:lineRule="auto"/>
      </w:pPr>
      <w:r>
        <w:separator/>
      </w:r>
    </w:p>
  </w:endnote>
  <w:endnote w:type="continuationSeparator" w:id="0">
    <w:p w14:paraId="19AA9582" w14:textId="77777777" w:rsidR="00AB2C87" w:rsidRDefault="00AB2C87" w:rsidP="002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5960" w14:textId="77777777" w:rsidR="00AB2C87" w:rsidRDefault="00AB2C87" w:rsidP="002661C2">
      <w:pPr>
        <w:spacing w:after="0" w:line="240" w:lineRule="auto"/>
      </w:pPr>
      <w:r>
        <w:separator/>
      </w:r>
    </w:p>
  </w:footnote>
  <w:footnote w:type="continuationSeparator" w:id="0">
    <w:p w14:paraId="7887DCDF" w14:textId="77777777" w:rsidR="00AB2C87" w:rsidRDefault="00AB2C87" w:rsidP="0026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7FA" w14:textId="08A4034B" w:rsidR="002661C2" w:rsidRDefault="002661C2" w:rsidP="002661C2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171F0D1F" wp14:editId="1D470C92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79D3"/>
    <w:multiLevelType w:val="hybridMultilevel"/>
    <w:tmpl w:val="B1AA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B06AA"/>
    <w:multiLevelType w:val="hybridMultilevel"/>
    <w:tmpl w:val="32D2EAB6"/>
    <w:lvl w:ilvl="0" w:tplc="DD60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0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5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10721">
    <w:abstractNumId w:val="1"/>
  </w:num>
  <w:num w:numId="2" w16cid:durableId="60053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0407DB"/>
    <w:rsid w:val="002661C2"/>
    <w:rsid w:val="00391990"/>
    <w:rsid w:val="003962B3"/>
    <w:rsid w:val="004868D4"/>
    <w:rsid w:val="004D2FDD"/>
    <w:rsid w:val="00572560"/>
    <w:rsid w:val="006330B8"/>
    <w:rsid w:val="00757880"/>
    <w:rsid w:val="007A2C71"/>
    <w:rsid w:val="00A44026"/>
    <w:rsid w:val="00AA529B"/>
    <w:rsid w:val="00AB2C87"/>
    <w:rsid w:val="00AF78DE"/>
    <w:rsid w:val="00B6001B"/>
    <w:rsid w:val="00BA7235"/>
    <w:rsid w:val="00C05230"/>
    <w:rsid w:val="00C13257"/>
    <w:rsid w:val="00D649BE"/>
    <w:rsid w:val="00E406A5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928"/>
  <w15:chartTrackingRefBased/>
  <w15:docId w15:val="{9BC000EF-000F-42DF-9ECE-EDBBEEC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88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5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578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C2"/>
  </w:style>
  <w:style w:type="paragraph" w:styleId="Pidipagina">
    <w:name w:val="footer"/>
    <w:basedOn w:val="Normale"/>
    <w:link w:val="Pidipagina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C2"/>
  </w:style>
  <w:style w:type="character" w:styleId="Collegamentoipertestuale">
    <w:name w:val="Hyperlink"/>
    <w:basedOn w:val="Carpredefinitoparagrafo"/>
    <w:uiPriority w:val="99"/>
    <w:unhideWhenUsed/>
    <w:rsid w:val="000407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2025-10-09T11:04:00Z</dcterms:created>
  <dcterms:modified xsi:type="dcterms:W3CDTF">2025-10-09T11:06:00Z</dcterms:modified>
</cp:coreProperties>
</file>