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0398" w14:textId="77777777" w:rsidR="003311F3" w:rsidRDefault="003311F3" w:rsidP="003311F3">
      <w:pPr>
        <w:jc w:val="center"/>
        <w:rPr>
          <w:rFonts w:ascii="Arial" w:hAnsi="Arial" w:cs="Arial"/>
          <w:b/>
          <w:bCs/>
          <w:color w:val="000000"/>
          <w:u w:val="single"/>
        </w:rPr>
      </w:pPr>
      <w:r w:rsidRPr="003311F3">
        <w:rPr>
          <w:rFonts w:ascii="Arial" w:hAnsi="Arial" w:cs="Arial"/>
          <w:b/>
          <w:bCs/>
          <w:color w:val="000000"/>
          <w:u w:val="single"/>
        </w:rPr>
        <w:t>Comunicato stampa</w:t>
      </w:r>
    </w:p>
    <w:p w14:paraId="381D649C" w14:textId="77777777" w:rsidR="003311F3" w:rsidRPr="003311F3" w:rsidRDefault="003311F3" w:rsidP="003311F3">
      <w:pPr>
        <w:jc w:val="center"/>
        <w:rPr>
          <w:rFonts w:ascii="Arial" w:hAnsi="Arial" w:cs="Arial"/>
          <w:color w:val="000000"/>
        </w:rPr>
      </w:pPr>
    </w:p>
    <w:p w14:paraId="1223AAA6" w14:textId="77777777" w:rsidR="003311F3" w:rsidRDefault="003311F3" w:rsidP="003311F3">
      <w:pPr>
        <w:jc w:val="center"/>
        <w:rPr>
          <w:rFonts w:ascii="Arial" w:hAnsi="Arial" w:cs="Arial"/>
          <w:b/>
          <w:bCs/>
        </w:rPr>
      </w:pPr>
      <w:r w:rsidRPr="003311F3">
        <w:rPr>
          <w:rFonts w:ascii="Arial" w:hAnsi="Arial" w:cs="Arial"/>
          <w:color w:val="000000"/>
        </w:rPr>
        <w:t> </w:t>
      </w:r>
      <w:bookmarkStart w:id="0" w:name="_g65fosll7gkh"/>
      <w:bookmarkEnd w:id="0"/>
      <w:r w:rsidRPr="003311F3">
        <w:rPr>
          <w:rFonts w:ascii="Arial" w:hAnsi="Arial" w:cs="Arial"/>
          <w:b/>
          <w:bCs/>
          <w:color w:val="000000"/>
        </w:rPr>
        <w:t> COMMERCIALISTI: ARRIVA IL RINVIO PEC AMMINISTRATORI DI SOCIET</w:t>
      </w:r>
      <w:r w:rsidRPr="003311F3">
        <w:rPr>
          <w:rFonts w:ascii="Arial" w:hAnsi="Arial" w:cs="Arial"/>
          <w:b/>
          <w:bCs/>
        </w:rPr>
        <w:t>À</w:t>
      </w:r>
    </w:p>
    <w:p w14:paraId="31C517B1" w14:textId="77777777" w:rsidR="003311F3" w:rsidRPr="003311F3" w:rsidRDefault="003311F3" w:rsidP="003311F3">
      <w:pPr>
        <w:jc w:val="center"/>
        <w:rPr>
          <w:rFonts w:ascii="Arial" w:hAnsi="Arial" w:cs="Arial"/>
          <w:color w:val="000000"/>
        </w:rPr>
      </w:pPr>
    </w:p>
    <w:p w14:paraId="7D566044" w14:textId="77777777" w:rsidR="003311F3" w:rsidRDefault="003311F3" w:rsidP="003311F3">
      <w:pPr>
        <w:jc w:val="center"/>
        <w:rPr>
          <w:rFonts w:ascii="Arial" w:hAnsi="Arial" w:cs="Arial"/>
          <w:b/>
          <w:bCs/>
          <w:color w:val="000000"/>
        </w:rPr>
      </w:pPr>
      <w:r w:rsidRPr="003311F3">
        <w:rPr>
          <w:rFonts w:ascii="Arial" w:hAnsi="Arial" w:cs="Arial"/>
          <w:b/>
          <w:bCs/>
          <w:color w:val="000000"/>
        </w:rPr>
        <w:t>De Nuccio: “Attenzione del Governo alle nostre richieste”</w:t>
      </w:r>
    </w:p>
    <w:p w14:paraId="0CC7E35E" w14:textId="77777777" w:rsidR="003311F3" w:rsidRPr="003311F3" w:rsidRDefault="003311F3" w:rsidP="003311F3">
      <w:pPr>
        <w:jc w:val="center"/>
        <w:rPr>
          <w:rFonts w:ascii="Arial" w:hAnsi="Arial" w:cs="Arial"/>
          <w:color w:val="000000"/>
        </w:rPr>
      </w:pPr>
    </w:p>
    <w:p w14:paraId="75B81938" w14:textId="77777777" w:rsidR="003311F3" w:rsidRDefault="003311F3" w:rsidP="003311F3">
      <w:pPr>
        <w:jc w:val="both"/>
        <w:rPr>
          <w:rFonts w:ascii="Arial" w:hAnsi="Arial" w:cs="Arial"/>
          <w:color w:val="000000"/>
        </w:rPr>
      </w:pPr>
      <w:r w:rsidRPr="003311F3">
        <w:rPr>
          <w:rFonts w:ascii="Arial" w:hAnsi="Arial" w:cs="Arial"/>
          <w:i/>
          <w:iCs/>
        </w:rPr>
        <w:t xml:space="preserve">Roma, </w:t>
      </w:r>
      <w:r w:rsidRPr="003311F3">
        <w:rPr>
          <w:rFonts w:ascii="Arial" w:hAnsi="Arial" w:cs="Arial"/>
          <w:i/>
          <w:iCs/>
          <w:color w:val="000000"/>
        </w:rPr>
        <w:t>24 giugno 2025 –</w:t>
      </w:r>
      <w:r w:rsidRPr="003311F3">
        <w:rPr>
          <w:rFonts w:ascii="Arial" w:hAnsi="Arial" w:cs="Arial"/>
          <w:color w:val="000000"/>
        </w:rPr>
        <w:t> “Da interlocuzioni avute con il Ministero delle imprese e del made in Italy, apprendiamo che domani lo stesso Ministero diramerà una circolare con la quale sarà disposto lo spostamento al 31 dicembre dell’obbligo per gli amministratori delle società di comunicare l’indirizzo PEC personale al registro delle imprese”. È quanto dichiara il presidente del Consiglio nazionale dei commercialisti, Elbano de Nuccio. Previsto dalla Legge di Bilancio 2025, il termine per l’adempimento era inizialmente fissato al 30 giugno.</w:t>
      </w:r>
    </w:p>
    <w:p w14:paraId="69A224BD" w14:textId="77777777" w:rsidR="003311F3" w:rsidRPr="003311F3" w:rsidRDefault="003311F3" w:rsidP="003311F3">
      <w:pPr>
        <w:jc w:val="both"/>
        <w:rPr>
          <w:rFonts w:ascii="Arial" w:hAnsi="Arial" w:cs="Arial"/>
          <w:color w:val="000000"/>
        </w:rPr>
      </w:pPr>
    </w:p>
    <w:p w14:paraId="32AC77C0" w14:textId="77777777" w:rsidR="003311F3" w:rsidRPr="003311F3" w:rsidRDefault="003311F3" w:rsidP="003311F3">
      <w:pPr>
        <w:jc w:val="both"/>
        <w:rPr>
          <w:rFonts w:ascii="Arial" w:hAnsi="Arial" w:cs="Arial"/>
          <w:color w:val="000000"/>
        </w:rPr>
      </w:pPr>
      <w:r w:rsidRPr="003311F3">
        <w:rPr>
          <w:rFonts w:ascii="Arial" w:hAnsi="Arial" w:cs="Arial"/>
          <w:color w:val="000000"/>
        </w:rPr>
        <w:t>Nell’esprimere “soddisfazione” per il rinvio, de Nuccio ringrazia “il Ministro delle imprese e del made in Italy Adolfo Urso e il Sottosegretario Massimo Bitonci, con i quali abbiamo interloquito in questi giorni, per aver mostrato attenzione alle nostre istanze e per aver accolto questa nostra richiesta. Si tratta di un adempimento sul quale è opportuno avere maggiori chiarimenti e indicazioni univoche. Anche per questo la proroga a fine anno è utile e ragionevole”.   </w:t>
      </w:r>
    </w:p>
    <w:p w14:paraId="509149B0" w14:textId="05779799" w:rsidR="0018228F" w:rsidRPr="003311F3" w:rsidRDefault="0018228F" w:rsidP="003311F3">
      <w:pPr>
        <w:rPr>
          <w:rFonts w:ascii="Arial" w:hAnsi="Arial" w:cs="Arial"/>
        </w:rPr>
      </w:pPr>
    </w:p>
    <w:sectPr w:rsidR="0018228F" w:rsidRPr="003311F3">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B949" w14:textId="77777777" w:rsidR="008D6098" w:rsidRDefault="008D6098" w:rsidP="008A20F9">
      <w:r>
        <w:separator/>
      </w:r>
    </w:p>
  </w:endnote>
  <w:endnote w:type="continuationSeparator" w:id="0">
    <w:p w14:paraId="369C4D9D" w14:textId="77777777" w:rsidR="008D6098" w:rsidRDefault="008D6098" w:rsidP="008A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herit">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959D2" w14:textId="77777777" w:rsidR="008D6098" w:rsidRDefault="008D6098" w:rsidP="008A20F9">
      <w:r>
        <w:separator/>
      </w:r>
    </w:p>
  </w:footnote>
  <w:footnote w:type="continuationSeparator" w:id="0">
    <w:p w14:paraId="006C9522" w14:textId="77777777" w:rsidR="008D6098" w:rsidRDefault="008D6098" w:rsidP="008A2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32D2" w14:textId="144918DF" w:rsidR="001322E2" w:rsidRDefault="001322E2" w:rsidP="001322E2">
    <w:pPr>
      <w:pStyle w:val="Intestazione"/>
      <w:jc w:val="center"/>
      <w:rPr>
        <w:noProof/>
      </w:rPr>
    </w:pPr>
    <w:r>
      <w:rPr>
        <w:noProof/>
      </w:rPr>
      <w:drawing>
        <wp:inline distT="0" distB="0" distL="0" distR="0" wp14:anchorId="49910EC4" wp14:editId="534BDEE1">
          <wp:extent cx="2183130" cy="741045"/>
          <wp:effectExtent l="0" t="0" r="0" b="1905"/>
          <wp:docPr id="1821521868" name="Immagine 1" descr="Immagine che contiene Elementi grafici,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21868" name="Immagine 1" descr="Immagine che contiene Elementi grafici, arte&#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83130" cy="741045"/>
                  </a:xfrm>
                  <a:prstGeom prst="rect">
                    <a:avLst/>
                  </a:prstGeom>
                </pic:spPr>
              </pic:pic>
            </a:graphicData>
          </a:graphic>
        </wp:inline>
      </w:drawing>
    </w:r>
  </w:p>
  <w:p w14:paraId="2E717BB2" w14:textId="77777777" w:rsidR="001322E2" w:rsidRDefault="001322E2" w:rsidP="001322E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21D51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F36B1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9799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E647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3B57D5"/>
    <w:multiLevelType w:val="hybridMultilevel"/>
    <w:tmpl w:val="5C92A8B4"/>
    <w:lvl w:ilvl="0" w:tplc="A68CE26E">
      <w:numFmt w:val="bullet"/>
      <w:lvlText w:val="-"/>
      <w:lvlJc w:val="left"/>
      <w:pPr>
        <w:ind w:left="450" w:hanging="360"/>
      </w:pPr>
      <w:rPr>
        <w:rFonts w:ascii="inherit" w:eastAsia="Times New Roman" w:hAnsi="inherit" w:cs="Courier New" w:hint="default"/>
      </w:rPr>
    </w:lvl>
    <w:lvl w:ilvl="1" w:tplc="04100003" w:tentative="1">
      <w:start w:val="1"/>
      <w:numFmt w:val="bullet"/>
      <w:lvlText w:val="o"/>
      <w:lvlJc w:val="left"/>
      <w:pPr>
        <w:ind w:left="1170" w:hanging="360"/>
      </w:pPr>
      <w:rPr>
        <w:rFonts w:ascii="Courier New" w:hAnsi="Courier New" w:cs="Courier New" w:hint="default"/>
      </w:rPr>
    </w:lvl>
    <w:lvl w:ilvl="2" w:tplc="04100005" w:tentative="1">
      <w:start w:val="1"/>
      <w:numFmt w:val="bullet"/>
      <w:lvlText w:val=""/>
      <w:lvlJc w:val="left"/>
      <w:pPr>
        <w:ind w:left="1890" w:hanging="360"/>
      </w:pPr>
      <w:rPr>
        <w:rFonts w:ascii="Wingdings" w:hAnsi="Wingdings" w:hint="default"/>
      </w:rPr>
    </w:lvl>
    <w:lvl w:ilvl="3" w:tplc="04100001" w:tentative="1">
      <w:start w:val="1"/>
      <w:numFmt w:val="bullet"/>
      <w:lvlText w:val=""/>
      <w:lvlJc w:val="left"/>
      <w:pPr>
        <w:ind w:left="2610" w:hanging="360"/>
      </w:pPr>
      <w:rPr>
        <w:rFonts w:ascii="Symbol" w:hAnsi="Symbol" w:hint="default"/>
      </w:rPr>
    </w:lvl>
    <w:lvl w:ilvl="4" w:tplc="04100003" w:tentative="1">
      <w:start w:val="1"/>
      <w:numFmt w:val="bullet"/>
      <w:lvlText w:val="o"/>
      <w:lvlJc w:val="left"/>
      <w:pPr>
        <w:ind w:left="3330" w:hanging="360"/>
      </w:pPr>
      <w:rPr>
        <w:rFonts w:ascii="Courier New" w:hAnsi="Courier New" w:cs="Courier New" w:hint="default"/>
      </w:rPr>
    </w:lvl>
    <w:lvl w:ilvl="5" w:tplc="04100005" w:tentative="1">
      <w:start w:val="1"/>
      <w:numFmt w:val="bullet"/>
      <w:lvlText w:val=""/>
      <w:lvlJc w:val="left"/>
      <w:pPr>
        <w:ind w:left="4050" w:hanging="360"/>
      </w:pPr>
      <w:rPr>
        <w:rFonts w:ascii="Wingdings" w:hAnsi="Wingdings" w:hint="default"/>
      </w:rPr>
    </w:lvl>
    <w:lvl w:ilvl="6" w:tplc="04100001" w:tentative="1">
      <w:start w:val="1"/>
      <w:numFmt w:val="bullet"/>
      <w:lvlText w:val=""/>
      <w:lvlJc w:val="left"/>
      <w:pPr>
        <w:ind w:left="4770" w:hanging="360"/>
      </w:pPr>
      <w:rPr>
        <w:rFonts w:ascii="Symbol" w:hAnsi="Symbol" w:hint="default"/>
      </w:rPr>
    </w:lvl>
    <w:lvl w:ilvl="7" w:tplc="04100003" w:tentative="1">
      <w:start w:val="1"/>
      <w:numFmt w:val="bullet"/>
      <w:lvlText w:val="o"/>
      <w:lvlJc w:val="left"/>
      <w:pPr>
        <w:ind w:left="5490" w:hanging="360"/>
      </w:pPr>
      <w:rPr>
        <w:rFonts w:ascii="Courier New" w:hAnsi="Courier New" w:cs="Courier New" w:hint="default"/>
      </w:rPr>
    </w:lvl>
    <w:lvl w:ilvl="8" w:tplc="04100005" w:tentative="1">
      <w:start w:val="1"/>
      <w:numFmt w:val="bullet"/>
      <w:lvlText w:val=""/>
      <w:lvlJc w:val="left"/>
      <w:pPr>
        <w:ind w:left="6210" w:hanging="360"/>
      </w:pPr>
      <w:rPr>
        <w:rFonts w:ascii="Wingdings" w:hAnsi="Wingdings" w:hint="default"/>
      </w:rPr>
    </w:lvl>
  </w:abstractNum>
  <w:abstractNum w:abstractNumId="5" w15:restartNumberingAfterBreak="0">
    <w:nsid w:val="37DE18D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31981567">
    <w:abstractNumId w:val="4"/>
  </w:num>
  <w:num w:numId="2" w16cid:durableId="602764990">
    <w:abstractNumId w:val="0"/>
  </w:num>
  <w:num w:numId="3" w16cid:durableId="1000501617">
    <w:abstractNumId w:val="1"/>
  </w:num>
  <w:num w:numId="4" w16cid:durableId="1178426182">
    <w:abstractNumId w:val="2"/>
  </w:num>
  <w:num w:numId="5" w16cid:durableId="23793651">
    <w:abstractNumId w:val="5"/>
  </w:num>
  <w:num w:numId="6" w16cid:durableId="114446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F9"/>
    <w:rsid w:val="00031211"/>
    <w:rsid w:val="00057ECC"/>
    <w:rsid w:val="00094814"/>
    <w:rsid w:val="000C77CE"/>
    <w:rsid w:val="00102475"/>
    <w:rsid w:val="001322E2"/>
    <w:rsid w:val="0014344F"/>
    <w:rsid w:val="0018228F"/>
    <w:rsid w:val="001A5B2B"/>
    <w:rsid w:val="001D0398"/>
    <w:rsid w:val="001D4C69"/>
    <w:rsid w:val="0020447F"/>
    <w:rsid w:val="002330A2"/>
    <w:rsid w:val="0024263F"/>
    <w:rsid w:val="00246292"/>
    <w:rsid w:val="00263457"/>
    <w:rsid w:val="002723B1"/>
    <w:rsid w:val="00274382"/>
    <w:rsid w:val="00275AC0"/>
    <w:rsid w:val="002957A8"/>
    <w:rsid w:val="002A3B3F"/>
    <w:rsid w:val="002D153D"/>
    <w:rsid w:val="002E445A"/>
    <w:rsid w:val="002F28B2"/>
    <w:rsid w:val="00301A37"/>
    <w:rsid w:val="00312B18"/>
    <w:rsid w:val="003311F3"/>
    <w:rsid w:val="00336F75"/>
    <w:rsid w:val="00346C92"/>
    <w:rsid w:val="003507E0"/>
    <w:rsid w:val="003566C8"/>
    <w:rsid w:val="00396974"/>
    <w:rsid w:val="003B7FE9"/>
    <w:rsid w:val="003C4E2B"/>
    <w:rsid w:val="003D52A1"/>
    <w:rsid w:val="004211FD"/>
    <w:rsid w:val="00423A7B"/>
    <w:rsid w:val="00431A4E"/>
    <w:rsid w:val="004547E1"/>
    <w:rsid w:val="004629E1"/>
    <w:rsid w:val="004A52D9"/>
    <w:rsid w:val="004B1D33"/>
    <w:rsid w:val="004B7FDF"/>
    <w:rsid w:val="004C60D3"/>
    <w:rsid w:val="004D7A70"/>
    <w:rsid w:val="004F5A82"/>
    <w:rsid w:val="005012D7"/>
    <w:rsid w:val="005043FB"/>
    <w:rsid w:val="00505E0A"/>
    <w:rsid w:val="0051257C"/>
    <w:rsid w:val="00524B93"/>
    <w:rsid w:val="00543953"/>
    <w:rsid w:val="00582A23"/>
    <w:rsid w:val="005E320A"/>
    <w:rsid w:val="006110FD"/>
    <w:rsid w:val="0062115D"/>
    <w:rsid w:val="00633669"/>
    <w:rsid w:val="006359F9"/>
    <w:rsid w:val="00635F53"/>
    <w:rsid w:val="00636CE6"/>
    <w:rsid w:val="00642003"/>
    <w:rsid w:val="00663ECE"/>
    <w:rsid w:val="006A2684"/>
    <w:rsid w:val="006B62A7"/>
    <w:rsid w:val="006D222D"/>
    <w:rsid w:val="006F75D8"/>
    <w:rsid w:val="00732B28"/>
    <w:rsid w:val="00754333"/>
    <w:rsid w:val="00764982"/>
    <w:rsid w:val="0078700B"/>
    <w:rsid w:val="007F2042"/>
    <w:rsid w:val="008511D0"/>
    <w:rsid w:val="00864A65"/>
    <w:rsid w:val="00895C49"/>
    <w:rsid w:val="008A20F9"/>
    <w:rsid w:val="008A3007"/>
    <w:rsid w:val="008B4082"/>
    <w:rsid w:val="008D15CD"/>
    <w:rsid w:val="008D6098"/>
    <w:rsid w:val="0090611A"/>
    <w:rsid w:val="009079FD"/>
    <w:rsid w:val="00911316"/>
    <w:rsid w:val="00924285"/>
    <w:rsid w:val="00935A37"/>
    <w:rsid w:val="00964AB1"/>
    <w:rsid w:val="00971DE9"/>
    <w:rsid w:val="009D397A"/>
    <w:rsid w:val="009E7612"/>
    <w:rsid w:val="009F1BED"/>
    <w:rsid w:val="009F4D5C"/>
    <w:rsid w:val="00A12D0E"/>
    <w:rsid w:val="00A238EC"/>
    <w:rsid w:val="00A24A06"/>
    <w:rsid w:val="00A25E53"/>
    <w:rsid w:val="00A26B9D"/>
    <w:rsid w:val="00A26FA0"/>
    <w:rsid w:val="00A456AF"/>
    <w:rsid w:val="00A52B3D"/>
    <w:rsid w:val="00AD683B"/>
    <w:rsid w:val="00B1708E"/>
    <w:rsid w:val="00B71001"/>
    <w:rsid w:val="00B733BE"/>
    <w:rsid w:val="00B9791C"/>
    <w:rsid w:val="00BA0EF7"/>
    <w:rsid w:val="00BB5C41"/>
    <w:rsid w:val="00BD45E2"/>
    <w:rsid w:val="00BF0F6C"/>
    <w:rsid w:val="00BF7B31"/>
    <w:rsid w:val="00C125A9"/>
    <w:rsid w:val="00C13394"/>
    <w:rsid w:val="00C51CDA"/>
    <w:rsid w:val="00C56162"/>
    <w:rsid w:val="00C72751"/>
    <w:rsid w:val="00C95404"/>
    <w:rsid w:val="00CA7F23"/>
    <w:rsid w:val="00CC4587"/>
    <w:rsid w:val="00CD0452"/>
    <w:rsid w:val="00CE38C2"/>
    <w:rsid w:val="00D40E0C"/>
    <w:rsid w:val="00D41394"/>
    <w:rsid w:val="00D52088"/>
    <w:rsid w:val="00D604C4"/>
    <w:rsid w:val="00DA478A"/>
    <w:rsid w:val="00DD3A41"/>
    <w:rsid w:val="00DF77B4"/>
    <w:rsid w:val="00E03798"/>
    <w:rsid w:val="00E26BE2"/>
    <w:rsid w:val="00E34BB0"/>
    <w:rsid w:val="00E646A4"/>
    <w:rsid w:val="00E8677B"/>
    <w:rsid w:val="00E9260B"/>
    <w:rsid w:val="00EA79CF"/>
    <w:rsid w:val="00EC353A"/>
    <w:rsid w:val="00EC4F49"/>
    <w:rsid w:val="00ED27C6"/>
    <w:rsid w:val="00EE7C05"/>
    <w:rsid w:val="00F010A2"/>
    <w:rsid w:val="00F01297"/>
    <w:rsid w:val="00F17684"/>
    <w:rsid w:val="00F4277A"/>
    <w:rsid w:val="00F50C9B"/>
    <w:rsid w:val="00F61475"/>
    <w:rsid w:val="00F72001"/>
    <w:rsid w:val="00F94166"/>
    <w:rsid w:val="00FD2478"/>
    <w:rsid w:val="00FD69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EAA4"/>
  <w15:chartTrackingRefBased/>
  <w15:docId w15:val="{736153C9-E62D-42C8-85B8-9DF4C538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2475"/>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6359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6359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6359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6359F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6359F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6359F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6359F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6359F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6359F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59F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359F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359F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359F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359F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359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359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359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359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6359F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6359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359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6359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359F9"/>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6359F9"/>
    <w:rPr>
      <w:i/>
      <w:iCs/>
      <w:color w:val="404040" w:themeColor="text1" w:themeTint="BF"/>
    </w:rPr>
  </w:style>
  <w:style w:type="paragraph" w:styleId="Paragrafoelenco">
    <w:name w:val="List Paragraph"/>
    <w:basedOn w:val="Normale"/>
    <w:uiPriority w:val="34"/>
    <w:qFormat/>
    <w:rsid w:val="006359F9"/>
    <w:pPr>
      <w:spacing w:after="160" w:line="278" w:lineRule="auto"/>
      <w:ind w:left="720"/>
      <w:contextualSpacing/>
    </w:pPr>
    <w:rPr>
      <w:rFonts w:ascii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6359F9"/>
    <w:rPr>
      <w:i/>
      <w:iCs/>
      <w:color w:val="0F4761" w:themeColor="accent1" w:themeShade="BF"/>
    </w:rPr>
  </w:style>
  <w:style w:type="paragraph" w:styleId="Citazioneintensa">
    <w:name w:val="Intense Quote"/>
    <w:basedOn w:val="Normale"/>
    <w:next w:val="Normale"/>
    <w:link w:val="CitazioneintensaCarattere"/>
    <w:uiPriority w:val="30"/>
    <w:qFormat/>
    <w:rsid w:val="006359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6359F9"/>
    <w:rPr>
      <w:i/>
      <w:iCs/>
      <w:color w:val="0F4761" w:themeColor="accent1" w:themeShade="BF"/>
    </w:rPr>
  </w:style>
  <w:style w:type="character" w:styleId="Riferimentointenso">
    <w:name w:val="Intense Reference"/>
    <w:basedOn w:val="Carpredefinitoparagrafo"/>
    <w:uiPriority w:val="32"/>
    <w:qFormat/>
    <w:rsid w:val="006359F9"/>
    <w:rPr>
      <w:b/>
      <w:bCs/>
      <w:smallCaps/>
      <w:color w:val="0F4761" w:themeColor="accent1" w:themeShade="BF"/>
      <w:spacing w:val="5"/>
    </w:rPr>
  </w:style>
  <w:style w:type="character" w:styleId="Enfasigrassetto">
    <w:name w:val="Strong"/>
    <w:basedOn w:val="Carpredefinitoparagrafo"/>
    <w:uiPriority w:val="22"/>
    <w:qFormat/>
    <w:rsid w:val="00EC353A"/>
    <w:rPr>
      <w:b/>
      <w:bCs/>
    </w:rPr>
  </w:style>
  <w:style w:type="character" w:styleId="Enfasicorsivo">
    <w:name w:val="Emphasis"/>
    <w:basedOn w:val="Carpredefinitoparagrafo"/>
    <w:uiPriority w:val="20"/>
    <w:qFormat/>
    <w:rsid w:val="00EC353A"/>
    <w:rPr>
      <w:i/>
      <w:iCs/>
    </w:rPr>
  </w:style>
  <w:style w:type="paragraph" w:styleId="NormaleWeb">
    <w:name w:val="Normal (Web)"/>
    <w:basedOn w:val="Normale"/>
    <w:uiPriority w:val="99"/>
    <w:unhideWhenUsed/>
    <w:rsid w:val="00EC353A"/>
    <w:pPr>
      <w:spacing w:before="100" w:beforeAutospacing="1" w:after="100" w:afterAutospacing="1"/>
    </w:pPr>
    <w:rPr>
      <w:rFonts w:ascii="Times New Roman" w:eastAsia="Times New Roman" w:hAnsi="Times New Roman" w:cs="Times New Roman"/>
    </w:rPr>
  </w:style>
  <w:style w:type="paragraph" w:styleId="Intestazione">
    <w:name w:val="header"/>
    <w:basedOn w:val="Normale"/>
    <w:link w:val="IntestazioneCarattere"/>
    <w:uiPriority w:val="99"/>
    <w:unhideWhenUsed/>
    <w:rsid w:val="008A20F9"/>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8A20F9"/>
  </w:style>
  <w:style w:type="paragraph" w:styleId="Pidipagina">
    <w:name w:val="footer"/>
    <w:basedOn w:val="Normale"/>
    <w:link w:val="PidipaginaCarattere"/>
    <w:uiPriority w:val="99"/>
    <w:unhideWhenUsed/>
    <w:rsid w:val="008A20F9"/>
    <w:pPr>
      <w:tabs>
        <w:tab w:val="center" w:pos="4819"/>
        <w:tab w:val="right" w:pos="9638"/>
      </w:tabs>
    </w:pPr>
  </w:style>
  <w:style w:type="character" w:customStyle="1" w:styleId="PidipaginaCarattere">
    <w:name w:val="Piè di pagina Carattere"/>
    <w:basedOn w:val="Carpredefinitoparagrafo"/>
    <w:link w:val="Pidipagina"/>
    <w:uiPriority w:val="99"/>
    <w:rsid w:val="008A20F9"/>
  </w:style>
  <w:style w:type="paragraph" w:styleId="PreformattatoHTML">
    <w:name w:val="HTML Preformatted"/>
    <w:basedOn w:val="Normale"/>
    <w:link w:val="PreformattatoHTMLCarattere"/>
    <w:uiPriority w:val="99"/>
    <w:semiHidden/>
    <w:unhideWhenUsed/>
    <w:rsid w:val="008B4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8B4082"/>
    <w:rPr>
      <w:rFonts w:ascii="Courier New" w:eastAsia="Times New Roman" w:hAnsi="Courier New" w:cs="Courier New"/>
      <w:kern w:val="0"/>
      <w:sz w:val="20"/>
      <w:szCs w:val="20"/>
      <w:lang w:eastAsia="it-IT"/>
      <w14:ligatures w14:val="none"/>
    </w:rPr>
  </w:style>
  <w:style w:type="character" w:customStyle="1" w:styleId="y2iqfc">
    <w:name w:val="y2iqfc"/>
    <w:basedOn w:val="Carpredefinitoparagrafo"/>
    <w:rsid w:val="008B4082"/>
  </w:style>
  <w:style w:type="paragraph" w:customStyle="1" w:styleId="Default">
    <w:name w:val="Default"/>
    <w:rsid w:val="003D52A1"/>
    <w:pPr>
      <w:autoSpaceDE w:val="0"/>
      <w:autoSpaceDN w:val="0"/>
      <w:adjustRightInd w:val="0"/>
      <w:spacing w:after="0" w:line="240" w:lineRule="auto"/>
    </w:pPr>
    <w:rPr>
      <w:rFonts w:ascii="Arial" w:hAnsi="Arial" w:cs="Arial"/>
      <w:color w:val="000000"/>
      <w:kern w:val="0"/>
    </w:rPr>
  </w:style>
  <w:style w:type="table" w:styleId="Grigliatabella">
    <w:name w:val="Table Grid"/>
    <w:basedOn w:val="Tabellanormale"/>
    <w:uiPriority w:val="39"/>
    <w:rsid w:val="008A3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B5C41"/>
    <w:rPr>
      <w:color w:val="467886" w:themeColor="hyperlink"/>
      <w:u w:val="single"/>
    </w:rPr>
  </w:style>
  <w:style w:type="character" w:styleId="Menzionenonrisolta">
    <w:name w:val="Unresolved Mention"/>
    <w:basedOn w:val="Carpredefinitoparagrafo"/>
    <w:uiPriority w:val="99"/>
    <w:semiHidden/>
    <w:unhideWhenUsed/>
    <w:rsid w:val="00BB5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88814">
      <w:bodyDiv w:val="1"/>
      <w:marLeft w:val="0"/>
      <w:marRight w:val="0"/>
      <w:marTop w:val="0"/>
      <w:marBottom w:val="0"/>
      <w:divBdr>
        <w:top w:val="none" w:sz="0" w:space="0" w:color="auto"/>
        <w:left w:val="none" w:sz="0" w:space="0" w:color="auto"/>
        <w:bottom w:val="none" w:sz="0" w:space="0" w:color="auto"/>
        <w:right w:val="none" w:sz="0" w:space="0" w:color="auto"/>
      </w:divBdr>
    </w:div>
    <w:div w:id="411587963">
      <w:bodyDiv w:val="1"/>
      <w:marLeft w:val="0"/>
      <w:marRight w:val="0"/>
      <w:marTop w:val="0"/>
      <w:marBottom w:val="0"/>
      <w:divBdr>
        <w:top w:val="none" w:sz="0" w:space="0" w:color="auto"/>
        <w:left w:val="none" w:sz="0" w:space="0" w:color="auto"/>
        <w:bottom w:val="none" w:sz="0" w:space="0" w:color="auto"/>
        <w:right w:val="none" w:sz="0" w:space="0" w:color="auto"/>
      </w:divBdr>
    </w:div>
    <w:div w:id="515652036">
      <w:bodyDiv w:val="1"/>
      <w:marLeft w:val="0"/>
      <w:marRight w:val="0"/>
      <w:marTop w:val="0"/>
      <w:marBottom w:val="0"/>
      <w:divBdr>
        <w:top w:val="none" w:sz="0" w:space="0" w:color="auto"/>
        <w:left w:val="none" w:sz="0" w:space="0" w:color="auto"/>
        <w:bottom w:val="none" w:sz="0" w:space="0" w:color="auto"/>
        <w:right w:val="none" w:sz="0" w:space="0" w:color="auto"/>
      </w:divBdr>
    </w:div>
    <w:div w:id="631324579">
      <w:bodyDiv w:val="1"/>
      <w:marLeft w:val="0"/>
      <w:marRight w:val="0"/>
      <w:marTop w:val="0"/>
      <w:marBottom w:val="0"/>
      <w:divBdr>
        <w:top w:val="none" w:sz="0" w:space="0" w:color="auto"/>
        <w:left w:val="none" w:sz="0" w:space="0" w:color="auto"/>
        <w:bottom w:val="none" w:sz="0" w:space="0" w:color="auto"/>
        <w:right w:val="none" w:sz="0" w:space="0" w:color="auto"/>
      </w:divBdr>
    </w:div>
    <w:div w:id="722605980">
      <w:bodyDiv w:val="1"/>
      <w:marLeft w:val="0"/>
      <w:marRight w:val="0"/>
      <w:marTop w:val="0"/>
      <w:marBottom w:val="0"/>
      <w:divBdr>
        <w:top w:val="none" w:sz="0" w:space="0" w:color="auto"/>
        <w:left w:val="none" w:sz="0" w:space="0" w:color="auto"/>
        <w:bottom w:val="none" w:sz="0" w:space="0" w:color="auto"/>
        <w:right w:val="none" w:sz="0" w:space="0" w:color="auto"/>
      </w:divBdr>
    </w:div>
    <w:div w:id="1114132227">
      <w:bodyDiv w:val="1"/>
      <w:marLeft w:val="0"/>
      <w:marRight w:val="0"/>
      <w:marTop w:val="0"/>
      <w:marBottom w:val="0"/>
      <w:divBdr>
        <w:top w:val="none" w:sz="0" w:space="0" w:color="auto"/>
        <w:left w:val="none" w:sz="0" w:space="0" w:color="auto"/>
        <w:bottom w:val="none" w:sz="0" w:space="0" w:color="auto"/>
        <w:right w:val="none" w:sz="0" w:space="0" w:color="auto"/>
      </w:divBdr>
    </w:div>
    <w:div w:id="1453747279">
      <w:bodyDiv w:val="1"/>
      <w:marLeft w:val="0"/>
      <w:marRight w:val="0"/>
      <w:marTop w:val="0"/>
      <w:marBottom w:val="0"/>
      <w:divBdr>
        <w:top w:val="none" w:sz="0" w:space="0" w:color="auto"/>
        <w:left w:val="none" w:sz="0" w:space="0" w:color="auto"/>
        <w:bottom w:val="none" w:sz="0" w:space="0" w:color="auto"/>
        <w:right w:val="none" w:sz="0" w:space="0" w:color="auto"/>
      </w:divBdr>
    </w:div>
    <w:div w:id="1888834971">
      <w:bodyDiv w:val="1"/>
      <w:marLeft w:val="0"/>
      <w:marRight w:val="0"/>
      <w:marTop w:val="0"/>
      <w:marBottom w:val="0"/>
      <w:divBdr>
        <w:top w:val="none" w:sz="0" w:space="0" w:color="auto"/>
        <w:left w:val="none" w:sz="0" w:space="0" w:color="auto"/>
        <w:bottom w:val="none" w:sz="0" w:space="0" w:color="auto"/>
        <w:right w:val="none" w:sz="0" w:space="0" w:color="auto"/>
      </w:divBdr>
    </w:div>
    <w:div w:id="209330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6E958-2D24-41A9-9F94-FAEC29EB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173</Words>
  <Characters>990</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8</cp:revision>
  <dcterms:created xsi:type="dcterms:W3CDTF">2025-07-02T14:55:00Z</dcterms:created>
  <dcterms:modified xsi:type="dcterms:W3CDTF">2025-07-02T15:12:00Z</dcterms:modified>
</cp:coreProperties>
</file>