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7DF3" w14:textId="77777777" w:rsidR="00DF77B4" w:rsidRPr="00DF77B4" w:rsidRDefault="00DF77B4" w:rsidP="00DF77B4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DF77B4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2A287259" w14:textId="77777777" w:rsidR="00DF77B4" w:rsidRPr="00DF77B4" w:rsidRDefault="00DF77B4" w:rsidP="00DF77B4">
      <w:pPr>
        <w:jc w:val="center"/>
        <w:rPr>
          <w:rFonts w:ascii="Arial" w:hAnsi="Arial" w:cs="Arial"/>
          <w:color w:val="000000"/>
        </w:rPr>
      </w:pPr>
    </w:p>
    <w:p w14:paraId="0312ACBF" w14:textId="77777777" w:rsidR="00DF77B4" w:rsidRPr="00DF77B4" w:rsidRDefault="00DF77B4" w:rsidP="00DF77B4">
      <w:pPr>
        <w:jc w:val="center"/>
        <w:rPr>
          <w:rFonts w:ascii="Arial" w:hAnsi="Arial" w:cs="Arial"/>
          <w:b/>
          <w:bCs/>
          <w:color w:val="000000"/>
        </w:rPr>
      </w:pPr>
      <w:r w:rsidRPr="00DF77B4">
        <w:rPr>
          <w:rFonts w:ascii="Arial" w:hAnsi="Arial" w:cs="Arial"/>
          <w:b/>
          <w:bCs/>
          <w:color w:val="000000"/>
        </w:rPr>
        <w:t>IL PIANO DI RISTRUTTURAZIONE SOGGETTO A OMOLOGAZIONE, FOCUS DEI COMMERCIALISTI</w:t>
      </w:r>
    </w:p>
    <w:p w14:paraId="5A3AE050" w14:textId="77777777" w:rsidR="00DF77B4" w:rsidRPr="00DF77B4" w:rsidRDefault="00DF77B4" w:rsidP="00DF77B4">
      <w:pPr>
        <w:jc w:val="center"/>
        <w:rPr>
          <w:rFonts w:ascii="Arial" w:hAnsi="Arial" w:cs="Arial"/>
          <w:color w:val="000000"/>
        </w:rPr>
      </w:pPr>
    </w:p>
    <w:p w14:paraId="7E79CA37" w14:textId="77777777" w:rsidR="00DF77B4" w:rsidRPr="00DF77B4" w:rsidRDefault="00DF77B4" w:rsidP="00DF77B4">
      <w:pPr>
        <w:jc w:val="center"/>
        <w:rPr>
          <w:rFonts w:ascii="Arial" w:hAnsi="Arial" w:cs="Arial"/>
          <w:b/>
          <w:bCs/>
          <w:color w:val="000000"/>
        </w:rPr>
      </w:pPr>
      <w:r w:rsidRPr="00DF77B4">
        <w:rPr>
          <w:rFonts w:ascii="Arial" w:hAnsi="Arial" w:cs="Arial"/>
          <w:b/>
          <w:bCs/>
          <w:color w:val="000000"/>
        </w:rPr>
        <w:t>Documento CNDCEC e FNC fa il punto sull’istituto concepito come strumento preventivo dell’insolvenza</w:t>
      </w:r>
    </w:p>
    <w:p w14:paraId="11C416E8" w14:textId="77777777" w:rsidR="00DF77B4" w:rsidRPr="00DF77B4" w:rsidRDefault="00DF77B4" w:rsidP="00DF77B4">
      <w:pPr>
        <w:jc w:val="center"/>
        <w:rPr>
          <w:rFonts w:ascii="Arial" w:hAnsi="Arial" w:cs="Arial"/>
          <w:color w:val="000000"/>
        </w:rPr>
      </w:pPr>
    </w:p>
    <w:p w14:paraId="3B312EAC" w14:textId="3071A4E9" w:rsidR="00DF77B4" w:rsidRDefault="00DF77B4" w:rsidP="00DF77B4">
      <w:pPr>
        <w:jc w:val="both"/>
        <w:rPr>
          <w:rFonts w:ascii="Arial" w:hAnsi="Arial" w:cs="Arial"/>
          <w:color w:val="000000"/>
        </w:rPr>
      </w:pPr>
      <w:r w:rsidRPr="00DF77B4">
        <w:rPr>
          <w:rFonts w:ascii="Arial" w:hAnsi="Arial" w:cs="Arial"/>
          <w:i/>
          <w:iCs/>
          <w:color w:val="000000"/>
        </w:rPr>
        <w:t>Roma, 24 giugno 2025 -</w:t>
      </w:r>
      <w:r w:rsidRPr="00DF77B4">
        <w:rPr>
          <w:rFonts w:ascii="Arial" w:hAnsi="Arial" w:cs="Arial"/>
          <w:color w:val="000000"/>
        </w:rPr>
        <w:t> “</w:t>
      </w:r>
      <w:r w:rsidRPr="00DF77B4">
        <w:rPr>
          <w:rFonts w:ascii="Arial" w:hAnsi="Arial" w:cs="Arial"/>
          <w:b/>
          <w:bCs/>
          <w:color w:val="000000"/>
        </w:rPr>
        <w:t>Il piano di ristrutturazione soggetto a omologazione alla luce delle novità introdotte dal correttivo</w:t>
      </w:r>
      <w:r w:rsidRPr="00DF77B4">
        <w:rPr>
          <w:rFonts w:ascii="Arial" w:hAnsi="Arial" w:cs="Arial"/>
          <w:color w:val="000000"/>
        </w:rPr>
        <w:t xml:space="preserve">” è il titolo di un documento pubblicato dal Consiglio e dalla Fondazione </w:t>
      </w:r>
      <w:r w:rsidRPr="00DF77B4">
        <w:rPr>
          <w:rFonts w:ascii="Arial" w:hAnsi="Arial" w:cs="Arial"/>
          <w:color w:val="000000"/>
        </w:rPr>
        <w:t>nazionali</w:t>
      </w:r>
      <w:r w:rsidRPr="00DF77B4">
        <w:rPr>
          <w:rFonts w:ascii="Arial" w:hAnsi="Arial" w:cs="Arial"/>
          <w:color w:val="000000"/>
        </w:rPr>
        <w:t xml:space="preserve"> dei commercialisti.</w:t>
      </w:r>
    </w:p>
    <w:p w14:paraId="214F8DFB" w14:textId="1542B547" w:rsidR="00DF77B4" w:rsidRPr="00DF77B4" w:rsidRDefault="00DF77B4" w:rsidP="00DF77B4">
      <w:pPr>
        <w:jc w:val="both"/>
        <w:rPr>
          <w:rFonts w:ascii="Arial" w:hAnsi="Arial" w:cs="Arial"/>
          <w:color w:val="000000"/>
        </w:rPr>
      </w:pPr>
      <w:r w:rsidRPr="00DF77B4">
        <w:rPr>
          <w:rFonts w:ascii="Arial" w:hAnsi="Arial" w:cs="Arial"/>
          <w:color w:val="000000"/>
        </w:rPr>
        <w:t xml:space="preserve">  </w:t>
      </w:r>
    </w:p>
    <w:p w14:paraId="04069341" w14:textId="77777777" w:rsidR="00DF77B4" w:rsidRPr="00DF77B4" w:rsidRDefault="00DF77B4" w:rsidP="00DF77B4">
      <w:pPr>
        <w:jc w:val="both"/>
        <w:rPr>
          <w:rFonts w:ascii="Arial" w:hAnsi="Arial" w:cs="Arial"/>
          <w:color w:val="000000"/>
        </w:rPr>
      </w:pPr>
      <w:r w:rsidRPr="00DF77B4">
        <w:rPr>
          <w:rFonts w:ascii="Arial" w:hAnsi="Arial" w:cs="Arial"/>
          <w:color w:val="000000"/>
        </w:rPr>
        <w:t xml:space="preserve">Non previsto nella versione originaria del Codice della crisi, il PRO è stato introdotto dal d.lgs. n. 83 del 17 giugno 2022, che ha recepito la Direttiva </w:t>
      </w:r>
      <w:proofErr w:type="spellStart"/>
      <w:r w:rsidRPr="00DF77B4">
        <w:rPr>
          <w:rFonts w:ascii="Arial" w:hAnsi="Arial" w:cs="Arial"/>
          <w:color w:val="000000"/>
        </w:rPr>
        <w:t>Insolvency</w:t>
      </w:r>
      <w:proofErr w:type="spellEnd"/>
      <w:r w:rsidRPr="00DF77B4">
        <w:rPr>
          <w:rFonts w:ascii="Arial" w:hAnsi="Arial" w:cs="Arial"/>
          <w:color w:val="000000"/>
        </w:rPr>
        <w:t>, e successivamente è stato modificato dal d.lgs. n. 136/2024 (decreto correttivo del Codice della crisi).</w:t>
      </w:r>
    </w:p>
    <w:p w14:paraId="4F04395B" w14:textId="77777777" w:rsidR="00DF77B4" w:rsidRDefault="00DF77B4" w:rsidP="00DF77B4">
      <w:pPr>
        <w:jc w:val="both"/>
        <w:rPr>
          <w:rFonts w:ascii="Arial" w:hAnsi="Arial" w:cs="Arial"/>
          <w:color w:val="000000"/>
        </w:rPr>
      </w:pPr>
    </w:p>
    <w:p w14:paraId="0B4BD984" w14:textId="68D85A11" w:rsidR="00DF77B4" w:rsidRPr="00DF77B4" w:rsidRDefault="00DF77B4" w:rsidP="00DF77B4">
      <w:pPr>
        <w:jc w:val="both"/>
        <w:rPr>
          <w:rFonts w:ascii="Arial" w:hAnsi="Arial" w:cs="Arial"/>
          <w:color w:val="000000"/>
        </w:rPr>
      </w:pPr>
      <w:r w:rsidRPr="00DF77B4">
        <w:rPr>
          <w:rFonts w:ascii="Arial" w:hAnsi="Arial" w:cs="Arial"/>
          <w:color w:val="000000"/>
        </w:rPr>
        <w:t xml:space="preserve">Come strumento di regolazione della crisi esso si colloca nell’ambito di un contesto normativo </w:t>
      </w:r>
      <w:r w:rsidRPr="00DF77B4">
        <w:rPr>
          <w:rFonts w:ascii="Arial" w:hAnsi="Arial" w:cs="Arial"/>
          <w:b/>
          <w:bCs/>
          <w:color w:val="000000"/>
        </w:rPr>
        <w:t xml:space="preserve">radicalmente innovato </w:t>
      </w:r>
      <w:r w:rsidRPr="00DF77B4">
        <w:rPr>
          <w:rFonts w:ascii="Arial" w:hAnsi="Arial" w:cs="Arial"/>
          <w:color w:val="000000"/>
        </w:rPr>
        <w:t xml:space="preserve">in cui la </w:t>
      </w:r>
      <w:r w:rsidRPr="00DF77B4">
        <w:rPr>
          <w:rFonts w:ascii="Arial" w:hAnsi="Arial" w:cs="Arial"/>
          <w:b/>
          <w:bCs/>
          <w:color w:val="000000"/>
        </w:rPr>
        <w:t>liquidazione giudiziale</w:t>
      </w:r>
      <w:r w:rsidRPr="00DF77B4">
        <w:rPr>
          <w:rFonts w:ascii="Arial" w:hAnsi="Arial" w:cs="Arial"/>
          <w:color w:val="000000"/>
        </w:rPr>
        <w:t xml:space="preserve"> è considerata come </w:t>
      </w:r>
      <w:r w:rsidRPr="00DF77B4">
        <w:rPr>
          <w:rFonts w:ascii="Arial" w:hAnsi="Arial" w:cs="Arial"/>
          <w:b/>
          <w:bCs/>
          <w:color w:val="000000"/>
        </w:rPr>
        <w:t>rimedio estremo</w:t>
      </w:r>
      <w:r w:rsidRPr="00DF77B4">
        <w:rPr>
          <w:rFonts w:ascii="Arial" w:hAnsi="Arial" w:cs="Arial"/>
          <w:color w:val="000000"/>
        </w:rPr>
        <w:t xml:space="preserve"> e, per contro, è agevolata la </w:t>
      </w:r>
      <w:r w:rsidRPr="00DF77B4">
        <w:rPr>
          <w:rFonts w:ascii="Arial" w:hAnsi="Arial" w:cs="Arial"/>
          <w:b/>
          <w:bCs/>
          <w:color w:val="000000"/>
        </w:rPr>
        <w:t>ristrutturazione</w:t>
      </w:r>
      <w:r w:rsidRPr="00DF77B4">
        <w:rPr>
          <w:rFonts w:ascii="Arial" w:hAnsi="Arial" w:cs="Arial"/>
          <w:color w:val="000000"/>
        </w:rPr>
        <w:t xml:space="preserve"> dell’impresa e la </w:t>
      </w:r>
      <w:r w:rsidRPr="00DF77B4">
        <w:rPr>
          <w:rFonts w:ascii="Arial" w:hAnsi="Arial" w:cs="Arial"/>
          <w:b/>
          <w:bCs/>
          <w:color w:val="000000"/>
        </w:rPr>
        <w:t>conservazione della continuità aziendale</w:t>
      </w:r>
      <w:r w:rsidRPr="00DF77B4">
        <w:rPr>
          <w:rFonts w:ascii="Arial" w:hAnsi="Arial" w:cs="Arial"/>
          <w:color w:val="000000"/>
        </w:rPr>
        <w:t>.</w:t>
      </w:r>
    </w:p>
    <w:p w14:paraId="15286D5D" w14:textId="77777777" w:rsidR="00DF77B4" w:rsidRDefault="00DF77B4" w:rsidP="00DF77B4">
      <w:pPr>
        <w:jc w:val="both"/>
        <w:rPr>
          <w:rFonts w:ascii="Arial" w:hAnsi="Arial" w:cs="Arial"/>
          <w:color w:val="000000"/>
        </w:rPr>
      </w:pPr>
    </w:p>
    <w:p w14:paraId="77E45991" w14:textId="70194993" w:rsidR="00DF77B4" w:rsidRPr="00DF77B4" w:rsidRDefault="00DF77B4" w:rsidP="00DF77B4">
      <w:pPr>
        <w:jc w:val="both"/>
        <w:rPr>
          <w:rFonts w:ascii="Arial" w:hAnsi="Arial" w:cs="Arial"/>
          <w:color w:val="000000"/>
        </w:rPr>
      </w:pPr>
      <w:r w:rsidRPr="00DF77B4">
        <w:rPr>
          <w:rFonts w:ascii="Arial" w:hAnsi="Arial" w:cs="Arial"/>
          <w:color w:val="000000"/>
        </w:rPr>
        <w:t xml:space="preserve">Il documento, nell’esaminare la disciplina del PRO contenuta nel Codice della crisi, si sofferma innanzitutto sui </w:t>
      </w:r>
      <w:r w:rsidRPr="00DF77B4">
        <w:rPr>
          <w:rFonts w:ascii="Arial" w:hAnsi="Arial" w:cs="Arial"/>
          <w:b/>
          <w:bCs/>
          <w:color w:val="000000"/>
        </w:rPr>
        <w:t>presupposti soggettivi e oggettivi</w:t>
      </w:r>
      <w:r w:rsidRPr="00DF77B4">
        <w:rPr>
          <w:rFonts w:ascii="Arial" w:hAnsi="Arial" w:cs="Arial"/>
          <w:color w:val="000000"/>
        </w:rPr>
        <w:t xml:space="preserve">, per poi analizzare le modalità di </w:t>
      </w:r>
      <w:r w:rsidRPr="00DF77B4">
        <w:rPr>
          <w:rFonts w:ascii="Arial" w:hAnsi="Arial" w:cs="Arial"/>
          <w:b/>
          <w:bCs/>
          <w:color w:val="000000"/>
        </w:rPr>
        <w:t>presentazione della domanda</w:t>
      </w:r>
      <w:r w:rsidRPr="00DF77B4">
        <w:rPr>
          <w:rFonts w:ascii="Arial" w:hAnsi="Arial" w:cs="Arial"/>
          <w:color w:val="000000"/>
        </w:rPr>
        <w:t xml:space="preserve"> di accesso e approfondire i compiti del </w:t>
      </w:r>
      <w:r w:rsidRPr="00DF77B4">
        <w:rPr>
          <w:rFonts w:ascii="Arial" w:hAnsi="Arial" w:cs="Arial"/>
          <w:b/>
          <w:bCs/>
          <w:color w:val="000000"/>
        </w:rPr>
        <w:t>commissario giudiziale</w:t>
      </w:r>
      <w:r w:rsidRPr="00DF77B4">
        <w:rPr>
          <w:rFonts w:ascii="Arial" w:hAnsi="Arial" w:cs="Arial"/>
          <w:color w:val="000000"/>
        </w:rPr>
        <w:t xml:space="preserve"> e del </w:t>
      </w:r>
      <w:r w:rsidRPr="00DF77B4">
        <w:rPr>
          <w:rFonts w:ascii="Arial" w:hAnsi="Arial" w:cs="Arial"/>
          <w:b/>
          <w:bCs/>
          <w:color w:val="000000"/>
        </w:rPr>
        <w:t>professionista indipendente</w:t>
      </w:r>
      <w:r w:rsidRPr="00DF77B4">
        <w:rPr>
          <w:rFonts w:ascii="Arial" w:hAnsi="Arial" w:cs="Arial"/>
          <w:color w:val="000000"/>
        </w:rPr>
        <w:t>. La parte finale del documento prova a fare chiarezza su una questione ampiamente dibattuta e ancora aperta, ossia se il PRO possa avere quale finalità anche quella specificatamente l</w:t>
      </w:r>
      <w:r w:rsidRPr="00DF77B4">
        <w:rPr>
          <w:rFonts w:ascii="Arial" w:hAnsi="Arial" w:cs="Arial"/>
          <w:b/>
          <w:bCs/>
          <w:color w:val="000000"/>
        </w:rPr>
        <w:t>iquidatoria</w:t>
      </w:r>
      <w:r w:rsidRPr="00DF77B4">
        <w:rPr>
          <w:rFonts w:ascii="Arial" w:hAnsi="Arial" w:cs="Arial"/>
          <w:color w:val="000000"/>
        </w:rPr>
        <w:t>.</w:t>
      </w:r>
    </w:p>
    <w:p w14:paraId="509149B0" w14:textId="05779799" w:rsidR="0018228F" w:rsidRPr="00DF77B4" w:rsidRDefault="0018228F" w:rsidP="00DF77B4"/>
    <w:sectPr w:rsidR="0018228F" w:rsidRPr="00DF77B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F948" w14:textId="77777777" w:rsidR="0014344F" w:rsidRDefault="0014344F" w:rsidP="008A20F9">
      <w:r>
        <w:separator/>
      </w:r>
    </w:p>
  </w:endnote>
  <w:endnote w:type="continuationSeparator" w:id="0">
    <w:p w14:paraId="6EE2CFAC" w14:textId="77777777" w:rsidR="0014344F" w:rsidRDefault="0014344F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576A" w14:textId="77777777" w:rsidR="0014344F" w:rsidRDefault="0014344F" w:rsidP="008A20F9">
      <w:r>
        <w:separator/>
      </w:r>
    </w:p>
  </w:footnote>
  <w:footnote w:type="continuationSeparator" w:id="0">
    <w:p w14:paraId="1807DAF9" w14:textId="77777777" w:rsidR="0014344F" w:rsidRDefault="0014344F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567">
    <w:abstractNumId w:val="4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5"/>
  </w:num>
  <w:num w:numId="6" w16cid:durableId="1144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1211"/>
    <w:rsid w:val="00057ECC"/>
    <w:rsid w:val="00094814"/>
    <w:rsid w:val="000C77CE"/>
    <w:rsid w:val="00102475"/>
    <w:rsid w:val="001322E2"/>
    <w:rsid w:val="0014344F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A3B3F"/>
    <w:rsid w:val="002D153D"/>
    <w:rsid w:val="002E445A"/>
    <w:rsid w:val="002F28B2"/>
    <w:rsid w:val="00301A37"/>
    <w:rsid w:val="00312B18"/>
    <w:rsid w:val="00336F75"/>
    <w:rsid w:val="00346C92"/>
    <w:rsid w:val="003507E0"/>
    <w:rsid w:val="003566C8"/>
    <w:rsid w:val="00396974"/>
    <w:rsid w:val="003B7FE9"/>
    <w:rsid w:val="003C4E2B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1257C"/>
    <w:rsid w:val="00524B93"/>
    <w:rsid w:val="00543953"/>
    <w:rsid w:val="00582A23"/>
    <w:rsid w:val="005E320A"/>
    <w:rsid w:val="006110FD"/>
    <w:rsid w:val="0062115D"/>
    <w:rsid w:val="00633669"/>
    <w:rsid w:val="006359F9"/>
    <w:rsid w:val="00635F53"/>
    <w:rsid w:val="00636CE6"/>
    <w:rsid w:val="00642003"/>
    <w:rsid w:val="00663ECE"/>
    <w:rsid w:val="006A2684"/>
    <w:rsid w:val="006B62A7"/>
    <w:rsid w:val="006D222D"/>
    <w:rsid w:val="006F75D8"/>
    <w:rsid w:val="00732B28"/>
    <w:rsid w:val="00754333"/>
    <w:rsid w:val="00764982"/>
    <w:rsid w:val="0078700B"/>
    <w:rsid w:val="007F2042"/>
    <w:rsid w:val="008511D0"/>
    <w:rsid w:val="00864A65"/>
    <w:rsid w:val="00895C49"/>
    <w:rsid w:val="008A20F9"/>
    <w:rsid w:val="008A3007"/>
    <w:rsid w:val="008B4082"/>
    <w:rsid w:val="008D15CD"/>
    <w:rsid w:val="0090611A"/>
    <w:rsid w:val="009079FD"/>
    <w:rsid w:val="00911316"/>
    <w:rsid w:val="00924285"/>
    <w:rsid w:val="00935A37"/>
    <w:rsid w:val="00964AB1"/>
    <w:rsid w:val="00971DE9"/>
    <w:rsid w:val="009D397A"/>
    <w:rsid w:val="009E7612"/>
    <w:rsid w:val="009F1BED"/>
    <w:rsid w:val="009F4D5C"/>
    <w:rsid w:val="00A12D0E"/>
    <w:rsid w:val="00A238EC"/>
    <w:rsid w:val="00A24A06"/>
    <w:rsid w:val="00A25E53"/>
    <w:rsid w:val="00A26B9D"/>
    <w:rsid w:val="00A26FA0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25A9"/>
    <w:rsid w:val="00C13394"/>
    <w:rsid w:val="00C51CDA"/>
    <w:rsid w:val="00C56162"/>
    <w:rsid w:val="00C72751"/>
    <w:rsid w:val="00C95404"/>
    <w:rsid w:val="00CA7F23"/>
    <w:rsid w:val="00CC4587"/>
    <w:rsid w:val="00CD0452"/>
    <w:rsid w:val="00CE38C2"/>
    <w:rsid w:val="00D40E0C"/>
    <w:rsid w:val="00D41394"/>
    <w:rsid w:val="00D52088"/>
    <w:rsid w:val="00D604C4"/>
    <w:rsid w:val="00DA478A"/>
    <w:rsid w:val="00DD3A41"/>
    <w:rsid w:val="00DF77B4"/>
    <w:rsid w:val="00E03798"/>
    <w:rsid w:val="00E26BE2"/>
    <w:rsid w:val="00E34BB0"/>
    <w:rsid w:val="00E646A4"/>
    <w:rsid w:val="00E8677B"/>
    <w:rsid w:val="00E9260B"/>
    <w:rsid w:val="00EA79CF"/>
    <w:rsid w:val="00EC353A"/>
    <w:rsid w:val="00EC4F49"/>
    <w:rsid w:val="00ED27C6"/>
    <w:rsid w:val="00EE7C05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47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2025-07-02T14:55:00Z</dcterms:created>
  <dcterms:modified xsi:type="dcterms:W3CDTF">2025-07-02T15:06:00Z</dcterms:modified>
</cp:coreProperties>
</file>