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86605" w14:textId="77777777" w:rsidR="00D26AD8" w:rsidRDefault="00D26AD8" w:rsidP="00D26AD8">
      <w:pPr>
        <w:jc w:val="center"/>
        <w:rPr>
          <w:rFonts w:ascii="Arial" w:eastAsia="Arial" w:hAnsi="Arial" w:cs="Arial"/>
          <w:b/>
          <w:sz w:val="23"/>
          <w:szCs w:val="23"/>
        </w:rPr>
      </w:pPr>
    </w:p>
    <w:p w14:paraId="531449B3" w14:textId="6F5035AF" w:rsidR="00D26AD8" w:rsidRPr="00D80701" w:rsidRDefault="00D26AD8" w:rsidP="00D26AD8">
      <w:pPr>
        <w:jc w:val="center"/>
        <w:rPr>
          <w:rFonts w:ascii="Arial" w:eastAsia="Arial" w:hAnsi="Arial" w:cs="Arial"/>
          <w:b/>
          <w:sz w:val="24"/>
          <w:szCs w:val="24"/>
          <w:u w:val="single"/>
        </w:rPr>
      </w:pPr>
      <w:r w:rsidRPr="00D80701">
        <w:rPr>
          <w:rFonts w:ascii="Arial" w:eastAsia="Arial" w:hAnsi="Arial" w:cs="Arial"/>
          <w:b/>
          <w:sz w:val="24"/>
          <w:szCs w:val="24"/>
          <w:u w:val="single"/>
        </w:rPr>
        <w:t>Comunicato stampa</w:t>
      </w:r>
    </w:p>
    <w:p w14:paraId="0A396912" w14:textId="77777777" w:rsidR="00D26AD8" w:rsidRPr="00D80701" w:rsidRDefault="00D26AD8" w:rsidP="00D26AD8">
      <w:pPr>
        <w:jc w:val="center"/>
        <w:rPr>
          <w:rFonts w:ascii="Arial" w:eastAsia="Arial" w:hAnsi="Arial" w:cs="Arial"/>
          <w:b/>
          <w:sz w:val="24"/>
          <w:szCs w:val="24"/>
        </w:rPr>
      </w:pPr>
    </w:p>
    <w:p w14:paraId="0C9FDA98" w14:textId="578091FB" w:rsidR="001F1D77" w:rsidRPr="00D80701" w:rsidRDefault="005F6FE0" w:rsidP="00D26AD8">
      <w:pPr>
        <w:jc w:val="center"/>
        <w:rPr>
          <w:rFonts w:ascii="Arial" w:eastAsia="Arial" w:hAnsi="Arial" w:cs="Arial"/>
          <w:b/>
          <w:sz w:val="24"/>
          <w:szCs w:val="24"/>
        </w:rPr>
      </w:pPr>
      <w:r w:rsidRPr="00D80701">
        <w:rPr>
          <w:rFonts w:ascii="Arial" w:eastAsia="Arial" w:hAnsi="Arial" w:cs="Arial"/>
          <w:b/>
          <w:sz w:val="24"/>
          <w:szCs w:val="24"/>
        </w:rPr>
        <w:t>COMMERCIALISTI: CONTROLLI FORMALI DELLE DICHIARAZIONI, C’È TEMPO FINO AL 15 SETTEMBRE</w:t>
      </w:r>
    </w:p>
    <w:p w14:paraId="15EC2310" w14:textId="77777777" w:rsidR="00D26AD8" w:rsidRPr="00D80701" w:rsidRDefault="00D26AD8" w:rsidP="00D26AD8">
      <w:pPr>
        <w:jc w:val="center"/>
        <w:rPr>
          <w:rFonts w:ascii="Arial" w:eastAsia="Arial" w:hAnsi="Arial" w:cs="Arial"/>
          <w:b/>
          <w:sz w:val="24"/>
          <w:szCs w:val="24"/>
        </w:rPr>
      </w:pPr>
    </w:p>
    <w:p w14:paraId="77B72906" w14:textId="7618CA9B" w:rsidR="001F1D77" w:rsidRPr="00D80701" w:rsidRDefault="001F1D77" w:rsidP="00D26AD8">
      <w:pPr>
        <w:jc w:val="center"/>
        <w:rPr>
          <w:rFonts w:ascii="Arial" w:eastAsia="Arial" w:hAnsi="Arial" w:cs="Arial"/>
          <w:bCs/>
          <w:i/>
          <w:iCs/>
          <w:sz w:val="24"/>
          <w:szCs w:val="24"/>
        </w:rPr>
      </w:pPr>
      <w:r w:rsidRPr="00D80701">
        <w:rPr>
          <w:rFonts w:ascii="Arial" w:eastAsia="Arial" w:hAnsi="Arial" w:cs="Arial"/>
          <w:b/>
          <w:sz w:val="24"/>
          <w:szCs w:val="24"/>
        </w:rPr>
        <w:t>De Nuccio e Regalbuto: “</w:t>
      </w:r>
      <w:r w:rsidR="005F6FE0" w:rsidRPr="00D80701">
        <w:rPr>
          <w:rFonts w:ascii="Arial" w:eastAsia="Arial" w:hAnsi="Arial" w:cs="Arial"/>
          <w:b/>
          <w:sz w:val="24"/>
          <w:szCs w:val="24"/>
        </w:rPr>
        <w:t xml:space="preserve">Un risultato concreto per i nostri colleghi </w:t>
      </w:r>
      <w:r w:rsidR="005A311E" w:rsidRPr="00D80701">
        <w:rPr>
          <w:rFonts w:ascii="Arial" w:eastAsia="Arial" w:hAnsi="Arial" w:cs="Arial"/>
          <w:b/>
          <w:sz w:val="24"/>
          <w:szCs w:val="24"/>
        </w:rPr>
        <w:t>o</w:t>
      </w:r>
      <w:r w:rsidR="005F6FE0" w:rsidRPr="00D80701">
        <w:rPr>
          <w:rFonts w:ascii="Arial" w:eastAsia="Arial" w:hAnsi="Arial" w:cs="Arial"/>
          <w:b/>
          <w:sz w:val="24"/>
          <w:szCs w:val="24"/>
        </w:rPr>
        <w:t>ttenuto grazie all’interlocuzione con l’Agenzi</w:t>
      </w:r>
      <w:r w:rsidR="005A311E" w:rsidRPr="00D80701">
        <w:rPr>
          <w:rFonts w:ascii="Arial" w:eastAsia="Arial" w:hAnsi="Arial" w:cs="Arial"/>
          <w:b/>
          <w:sz w:val="24"/>
          <w:szCs w:val="24"/>
        </w:rPr>
        <w:t>a</w:t>
      </w:r>
      <w:r w:rsidR="005F6FE0" w:rsidRPr="00D80701">
        <w:rPr>
          <w:rFonts w:ascii="Arial" w:eastAsia="Arial" w:hAnsi="Arial" w:cs="Arial"/>
          <w:b/>
          <w:sz w:val="24"/>
          <w:szCs w:val="24"/>
        </w:rPr>
        <w:t xml:space="preserve"> delle Entrate”</w:t>
      </w:r>
    </w:p>
    <w:p w14:paraId="4E494162" w14:textId="77777777" w:rsidR="001F1D77" w:rsidRPr="00D80701" w:rsidRDefault="001F1D77" w:rsidP="001F1D77">
      <w:pPr>
        <w:jc w:val="both"/>
        <w:rPr>
          <w:rFonts w:ascii="Arial" w:eastAsia="Arial" w:hAnsi="Arial" w:cs="Arial"/>
          <w:bCs/>
          <w:i/>
          <w:iCs/>
          <w:sz w:val="24"/>
          <w:szCs w:val="24"/>
        </w:rPr>
      </w:pPr>
    </w:p>
    <w:p w14:paraId="39AD2009" w14:textId="22E419DB" w:rsidR="001F1D77" w:rsidRPr="00D80701" w:rsidRDefault="001F1D77" w:rsidP="001F1D77">
      <w:pPr>
        <w:jc w:val="both"/>
        <w:rPr>
          <w:rFonts w:ascii="Arial" w:eastAsia="Arial" w:hAnsi="Arial" w:cs="Arial"/>
          <w:bCs/>
          <w:sz w:val="24"/>
          <w:szCs w:val="24"/>
        </w:rPr>
      </w:pPr>
      <w:r w:rsidRPr="00D80701">
        <w:rPr>
          <w:rFonts w:ascii="Arial" w:eastAsia="Arial" w:hAnsi="Arial" w:cs="Arial"/>
          <w:bCs/>
          <w:i/>
          <w:iCs/>
          <w:sz w:val="24"/>
          <w:szCs w:val="24"/>
        </w:rPr>
        <w:t xml:space="preserve">Roma, 14 luglio 2025 – </w:t>
      </w:r>
      <w:r w:rsidRPr="00D80701">
        <w:rPr>
          <w:rFonts w:ascii="Arial" w:eastAsia="Arial" w:hAnsi="Arial" w:cs="Arial"/>
          <w:bCs/>
          <w:sz w:val="24"/>
          <w:szCs w:val="24"/>
        </w:rPr>
        <w:t xml:space="preserve">Per la trasmissione della documentazione relativa al </w:t>
      </w:r>
      <w:r w:rsidRPr="00D80701">
        <w:rPr>
          <w:rFonts w:ascii="Arial" w:eastAsia="Arial" w:hAnsi="Arial" w:cs="Arial"/>
          <w:b/>
          <w:sz w:val="24"/>
          <w:szCs w:val="24"/>
        </w:rPr>
        <w:t xml:space="preserve">controllo formale – ex art. 36-ter del D.P.R. 600/1973 – delle dichiarazioni dei redditi </w:t>
      </w:r>
      <w:r w:rsidRPr="00D80701">
        <w:rPr>
          <w:rFonts w:ascii="Arial" w:eastAsia="Arial" w:hAnsi="Arial" w:cs="Arial"/>
          <w:bCs/>
          <w:sz w:val="24"/>
          <w:szCs w:val="24"/>
        </w:rPr>
        <w:t xml:space="preserve">per il periodo d’imposta 2022 c’è tempo fino ai </w:t>
      </w:r>
      <w:r w:rsidRPr="00D80701">
        <w:rPr>
          <w:rFonts w:ascii="Arial" w:eastAsia="Arial" w:hAnsi="Arial" w:cs="Arial"/>
          <w:b/>
          <w:sz w:val="24"/>
          <w:szCs w:val="24"/>
        </w:rPr>
        <w:t>primi quindici giorni di settembre</w:t>
      </w:r>
      <w:r w:rsidRPr="00D80701">
        <w:rPr>
          <w:rFonts w:ascii="Arial" w:eastAsia="Arial" w:hAnsi="Arial" w:cs="Arial"/>
          <w:bCs/>
          <w:sz w:val="24"/>
          <w:szCs w:val="24"/>
        </w:rPr>
        <w:t xml:space="preserve">. </w:t>
      </w:r>
      <w:r w:rsidR="005F6FE0" w:rsidRPr="00D80701">
        <w:rPr>
          <w:rFonts w:ascii="Arial" w:eastAsia="Arial" w:hAnsi="Arial" w:cs="Arial"/>
          <w:bCs/>
          <w:sz w:val="24"/>
          <w:szCs w:val="24"/>
        </w:rPr>
        <w:t>È</w:t>
      </w:r>
      <w:r w:rsidRPr="00D80701">
        <w:rPr>
          <w:rFonts w:ascii="Arial" w:eastAsia="Arial" w:hAnsi="Arial" w:cs="Arial"/>
          <w:bCs/>
          <w:sz w:val="24"/>
          <w:szCs w:val="24"/>
        </w:rPr>
        <w:t xml:space="preserve"> quanto comunica il </w:t>
      </w:r>
      <w:r w:rsidR="005F6FE0" w:rsidRPr="00D80701">
        <w:rPr>
          <w:rFonts w:ascii="Arial" w:eastAsia="Arial" w:hAnsi="Arial" w:cs="Arial"/>
          <w:bCs/>
          <w:sz w:val="24"/>
          <w:szCs w:val="24"/>
        </w:rPr>
        <w:t>Consiglio</w:t>
      </w:r>
      <w:r w:rsidRPr="00D80701">
        <w:rPr>
          <w:rFonts w:ascii="Arial" w:eastAsia="Arial" w:hAnsi="Arial" w:cs="Arial"/>
          <w:bCs/>
          <w:sz w:val="24"/>
          <w:szCs w:val="24"/>
        </w:rPr>
        <w:t xml:space="preserve"> nazionale dei commercialisti con l’informativa</w:t>
      </w:r>
      <w:r w:rsidR="00C6642F">
        <w:rPr>
          <w:rFonts w:ascii="Arial" w:eastAsia="Arial" w:hAnsi="Arial" w:cs="Arial"/>
          <w:bCs/>
          <w:sz w:val="24"/>
          <w:szCs w:val="24"/>
        </w:rPr>
        <w:t xml:space="preserve"> n.</w:t>
      </w:r>
      <w:r w:rsidRPr="00D80701">
        <w:rPr>
          <w:rFonts w:ascii="Arial" w:eastAsia="Arial" w:hAnsi="Arial" w:cs="Arial"/>
          <w:bCs/>
          <w:sz w:val="24"/>
          <w:szCs w:val="24"/>
        </w:rPr>
        <w:t xml:space="preserve"> 110</w:t>
      </w:r>
      <w:r w:rsidR="00C6642F">
        <w:rPr>
          <w:rFonts w:ascii="Arial" w:eastAsia="Arial" w:hAnsi="Arial" w:cs="Arial"/>
          <w:bCs/>
          <w:sz w:val="24"/>
          <w:szCs w:val="24"/>
        </w:rPr>
        <w:t>/</w:t>
      </w:r>
      <w:r w:rsidRPr="00D80701">
        <w:rPr>
          <w:rFonts w:ascii="Arial" w:eastAsia="Arial" w:hAnsi="Arial" w:cs="Arial"/>
          <w:bCs/>
          <w:sz w:val="24"/>
          <w:szCs w:val="24"/>
        </w:rPr>
        <w:t xml:space="preserve">2025, nella quale si ricorda come nell’ultima decade del mese di giugno e nel mese di luglio sono state recapitate dall’Agenzia delle Entrate richieste con cui si invitano i contribuenti a trasmettere la documentazione richiesta </w:t>
      </w:r>
      <w:r w:rsidRPr="00D80701">
        <w:rPr>
          <w:rFonts w:ascii="Arial" w:eastAsia="Arial" w:hAnsi="Arial" w:cs="Arial"/>
          <w:b/>
          <w:sz w:val="24"/>
          <w:szCs w:val="24"/>
        </w:rPr>
        <w:t>entro trenta giorni</w:t>
      </w:r>
      <w:r w:rsidRPr="00D80701">
        <w:rPr>
          <w:rFonts w:ascii="Arial" w:eastAsia="Arial" w:hAnsi="Arial" w:cs="Arial"/>
          <w:bCs/>
          <w:sz w:val="24"/>
          <w:szCs w:val="24"/>
        </w:rPr>
        <w:t xml:space="preserve"> dal ricevimento della comunicazione. </w:t>
      </w:r>
    </w:p>
    <w:p w14:paraId="025CE1BD" w14:textId="77777777" w:rsidR="001F1D77" w:rsidRPr="00D80701" w:rsidRDefault="001F1D77" w:rsidP="001F1D77">
      <w:pPr>
        <w:jc w:val="both"/>
        <w:rPr>
          <w:rFonts w:ascii="Arial" w:eastAsia="Arial" w:hAnsi="Arial" w:cs="Arial"/>
          <w:bCs/>
          <w:sz w:val="24"/>
          <w:szCs w:val="24"/>
        </w:rPr>
      </w:pPr>
    </w:p>
    <w:p w14:paraId="270AC42E" w14:textId="54F0240D" w:rsidR="001F1D77" w:rsidRPr="00D80701" w:rsidRDefault="001F1D77" w:rsidP="001F1D77">
      <w:pPr>
        <w:jc w:val="both"/>
        <w:rPr>
          <w:rFonts w:ascii="Arial" w:eastAsia="Arial" w:hAnsi="Arial" w:cs="Arial"/>
          <w:bCs/>
          <w:sz w:val="24"/>
          <w:szCs w:val="24"/>
        </w:rPr>
      </w:pPr>
      <w:r w:rsidRPr="00D80701">
        <w:rPr>
          <w:rFonts w:ascii="Arial" w:eastAsia="Arial" w:hAnsi="Arial" w:cs="Arial"/>
          <w:bCs/>
          <w:sz w:val="24"/>
          <w:szCs w:val="24"/>
        </w:rPr>
        <w:t xml:space="preserve">Nell’informativa, il presidente dei commercialisti, </w:t>
      </w:r>
      <w:r w:rsidRPr="00D80701">
        <w:rPr>
          <w:rFonts w:ascii="Arial" w:eastAsia="Arial" w:hAnsi="Arial" w:cs="Arial"/>
          <w:b/>
          <w:sz w:val="24"/>
          <w:szCs w:val="24"/>
        </w:rPr>
        <w:t>Elbano de Nuccio</w:t>
      </w:r>
      <w:r w:rsidRPr="00D80701">
        <w:rPr>
          <w:rFonts w:ascii="Arial" w:eastAsia="Arial" w:hAnsi="Arial" w:cs="Arial"/>
          <w:bCs/>
          <w:sz w:val="24"/>
          <w:szCs w:val="24"/>
        </w:rPr>
        <w:t xml:space="preserve">, spiega che “cadendo il termine di trenta giorni in un </w:t>
      </w:r>
      <w:r w:rsidRPr="00D80701">
        <w:rPr>
          <w:rFonts w:ascii="Arial" w:eastAsia="Arial" w:hAnsi="Arial" w:cs="Arial"/>
          <w:b/>
          <w:sz w:val="24"/>
          <w:szCs w:val="24"/>
        </w:rPr>
        <w:t>periodo già critico</w:t>
      </w:r>
      <w:r w:rsidRPr="00D80701">
        <w:rPr>
          <w:rFonts w:ascii="Arial" w:eastAsia="Arial" w:hAnsi="Arial" w:cs="Arial"/>
          <w:bCs/>
          <w:sz w:val="24"/>
          <w:szCs w:val="24"/>
        </w:rPr>
        <w:t xml:space="preserve"> per gli </w:t>
      </w:r>
      <w:r w:rsidRPr="00D80701">
        <w:rPr>
          <w:rFonts w:ascii="Arial" w:eastAsia="Arial" w:hAnsi="Arial" w:cs="Arial"/>
          <w:b/>
          <w:sz w:val="24"/>
          <w:szCs w:val="24"/>
        </w:rPr>
        <w:t>studi professionali</w:t>
      </w:r>
      <w:r w:rsidRPr="00D80701">
        <w:rPr>
          <w:rFonts w:ascii="Arial" w:eastAsia="Arial" w:hAnsi="Arial" w:cs="Arial"/>
          <w:bCs/>
          <w:sz w:val="24"/>
          <w:szCs w:val="24"/>
        </w:rPr>
        <w:t xml:space="preserve"> per i numerosi adempimenti in scadenza nel mese di luglio, mi sono </w:t>
      </w:r>
      <w:r w:rsidRPr="00D80701">
        <w:rPr>
          <w:rFonts w:ascii="Arial" w:eastAsia="Arial" w:hAnsi="Arial" w:cs="Arial"/>
          <w:b/>
          <w:sz w:val="24"/>
          <w:szCs w:val="24"/>
        </w:rPr>
        <w:t>immediatamente attivato</w:t>
      </w:r>
      <w:r w:rsidRPr="00D80701">
        <w:rPr>
          <w:rFonts w:ascii="Arial" w:eastAsia="Arial" w:hAnsi="Arial" w:cs="Arial"/>
          <w:bCs/>
          <w:sz w:val="24"/>
          <w:szCs w:val="24"/>
        </w:rPr>
        <w:t xml:space="preserve">, insieme al Tesoriere delegato all’area fiscalità </w:t>
      </w:r>
      <w:r w:rsidRPr="00D80701">
        <w:rPr>
          <w:rFonts w:ascii="Arial" w:eastAsia="Arial" w:hAnsi="Arial" w:cs="Arial"/>
          <w:b/>
          <w:sz w:val="24"/>
          <w:szCs w:val="24"/>
        </w:rPr>
        <w:t>Salvatore Regalbuto</w:t>
      </w:r>
      <w:r w:rsidRPr="00D80701">
        <w:rPr>
          <w:rFonts w:ascii="Arial" w:eastAsia="Arial" w:hAnsi="Arial" w:cs="Arial"/>
          <w:bCs/>
          <w:sz w:val="24"/>
          <w:szCs w:val="24"/>
        </w:rPr>
        <w:t xml:space="preserve">, con i vertici dell’Agenzia delle Entrate al fine di </w:t>
      </w:r>
      <w:r w:rsidRPr="00D80701">
        <w:rPr>
          <w:rFonts w:ascii="Arial" w:eastAsia="Arial" w:hAnsi="Arial" w:cs="Arial"/>
          <w:b/>
          <w:sz w:val="24"/>
          <w:szCs w:val="24"/>
        </w:rPr>
        <w:t xml:space="preserve">sensibilizzarli </w:t>
      </w:r>
      <w:r w:rsidRPr="00D80701">
        <w:rPr>
          <w:rFonts w:ascii="Arial" w:eastAsia="Arial" w:hAnsi="Arial" w:cs="Arial"/>
          <w:bCs/>
          <w:sz w:val="24"/>
          <w:szCs w:val="24"/>
        </w:rPr>
        <w:t xml:space="preserve">sul punto e valutare la possibilità di uno </w:t>
      </w:r>
      <w:r w:rsidRPr="00D80701">
        <w:rPr>
          <w:rFonts w:ascii="Arial" w:eastAsia="Arial" w:hAnsi="Arial" w:cs="Arial"/>
          <w:b/>
          <w:sz w:val="24"/>
          <w:szCs w:val="24"/>
        </w:rPr>
        <w:t>slittamento</w:t>
      </w:r>
      <w:r w:rsidRPr="00D80701">
        <w:rPr>
          <w:rFonts w:ascii="Arial" w:eastAsia="Arial" w:hAnsi="Arial" w:cs="Arial"/>
          <w:bCs/>
          <w:sz w:val="24"/>
          <w:szCs w:val="24"/>
        </w:rPr>
        <w:t xml:space="preserve"> del predetto termine a dopo la pausa estiva. All’esito di tali interlocuzioni</w:t>
      </w:r>
      <w:r w:rsidR="000144D9">
        <w:rPr>
          <w:rFonts w:ascii="Arial" w:eastAsia="Arial" w:hAnsi="Arial" w:cs="Arial"/>
          <w:bCs/>
          <w:sz w:val="24"/>
          <w:szCs w:val="24"/>
        </w:rPr>
        <w:t>,</w:t>
      </w:r>
      <w:r w:rsidRPr="00D80701">
        <w:rPr>
          <w:rFonts w:ascii="Arial" w:eastAsia="Arial" w:hAnsi="Arial" w:cs="Arial"/>
          <w:bCs/>
          <w:sz w:val="24"/>
          <w:szCs w:val="24"/>
        </w:rPr>
        <w:t xml:space="preserve"> l’Agenzia ha rappresentato che, come </w:t>
      </w:r>
      <w:r w:rsidRPr="00D80701">
        <w:rPr>
          <w:rFonts w:ascii="Arial" w:eastAsia="Arial" w:hAnsi="Arial" w:cs="Arial"/>
          <w:b/>
          <w:sz w:val="24"/>
          <w:szCs w:val="24"/>
        </w:rPr>
        <w:t>esplicitamente indicato</w:t>
      </w:r>
      <w:r w:rsidRPr="00D80701">
        <w:rPr>
          <w:rFonts w:ascii="Arial" w:eastAsia="Arial" w:hAnsi="Arial" w:cs="Arial"/>
          <w:bCs/>
          <w:sz w:val="24"/>
          <w:szCs w:val="24"/>
        </w:rPr>
        <w:t xml:space="preserve"> nelle comunicazioni inviate, “in ogni caso, la documentazione sarà valutata anche se trasmessa </w:t>
      </w:r>
      <w:r w:rsidRPr="00D80701">
        <w:rPr>
          <w:rFonts w:ascii="Arial" w:eastAsia="Arial" w:hAnsi="Arial" w:cs="Arial"/>
          <w:b/>
          <w:sz w:val="24"/>
          <w:szCs w:val="24"/>
        </w:rPr>
        <w:t>oltre il suddetto termine</w:t>
      </w:r>
      <w:r w:rsidRPr="00D80701">
        <w:rPr>
          <w:rFonts w:ascii="Arial" w:eastAsia="Arial" w:hAnsi="Arial" w:cs="Arial"/>
          <w:bCs/>
          <w:sz w:val="24"/>
          <w:szCs w:val="24"/>
        </w:rPr>
        <w:t xml:space="preserve">” </w:t>
      </w:r>
      <w:r w:rsidRPr="00D80701">
        <w:rPr>
          <w:rFonts w:ascii="Arial" w:eastAsia="Arial" w:hAnsi="Arial" w:cs="Arial"/>
          <w:b/>
          <w:sz w:val="24"/>
          <w:szCs w:val="24"/>
        </w:rPr>
        <w:t xml:space="preserve">di trenta giorni </w:t>
      </w:r>
      <w:r w:rsidRPr="00D80701">
        <w:rPr>
          <w:rFonts w:ascii="Arial" w:eastAsia="Arial" w:hAnsi="Arial" w:cs="Arial"/>
          <w:bCs/>
          <w:sz w:val="24"/>
          <w:szCs w:val="24"/>
        </w:rPr>
        <w:t xml:space="preserve">(termine non previsto dalla legge e, quindi, da considerarsi </w:t>
      </w:r>
      <w:r w:rsidRPr="00D80701">
        <w:rPr>
          <w:rFonts w:ascii="Arial" w:eastAsia="Arial" w:hAnsi="Arial" w:cs="Arial"/>
          <w:b/>
          <w:sz w:val="24"/>
          <w:szCs w:val="24"/>
        </w:rPr>
        <w:t>meramente ordinatorio</w:t>
      </w:r>
      <w:r w:rsidRPr="00D80701">
        <w:rPr>
          <w:rFonts w:ascii="Arial" w:eastAsia="Arial" w:hAnsi="Arial" w:cs="Arial"/>
          <w:bCs/>
          <w:sz w:val="24"/>
          <w:szCs w:val="24"/>
        </w:rPr>
        <w:t>) e che per la trasmissione dei documenti e delle informazioni richiest</w:t>
      </w:r>
      <w:r w:rsidR="000144D9">
        <w:rPr>
          <w:rFonts w:ascii="Arial" w:eastAsia="Arial" w:hAnsi="Arial" w:cs="Arial"/>
          <w:bCs/>
          <w:sz w:val="24"/>
          <w:szCs w:val="24"/>
        </w:rPr>
        <w:t>i</w:t>
      </w:r>
      <w:r w:rsidRPr="00D80701">
        <w:rPr>
          <w:rFonts w:ascii="Arial" w:eastAsia="Arial" w:hAnsi="Arial" w:cs="Arial"/>
          <w:bCs/>
          <w:sz w:val="24"/>
          <w:szCs w:val="24"/>
        </w:rPr>
        <w:t xml:space="preserve"> vige la sospensione dei termini dal 1° agosto al 4 settembre prevista dall’art. 37, comma 11-bis, secondo periodo, del D.L. 223/2006”.</w:t>
      </w:r>
    </w:p>
    <w:p w14:paraId="34201D00" w14:textId="77777777" w:rsidR="001F1D77" w:rsidRPr="00D80701" w:rsidRDefault="001F1D77" w:rsidP="001F1D77">
      <w:pPr>
        <w:jc w:val="both"/>
        <w:rPr>
          <w:rFonts w:ascii="Arial" w:eastAsia="Arial" w:hAnsi="Arial" w:cs="Arial"/>
          <w:bCs/>
          <w:sz w:val="24"/>
          <w:szCs w:val="24"/>
        </w:rPr>
      </w:pPr>
    </w:p>
    <w:p w14:paraId="15A9C3C8" w14:textId="35329914" w:rsidR="00885785" w:rsidRPr="00D80701" w:rsidRDefault="001F1D77" w:rsidP="001F1D77">
      <w:pPr>
        <w:jc w:val="both"/>
        <w:rPr>
          <w:rFonts w:ascii="Arial" w:eastAsia="Arial" w:hAnsi="Arial" w:cs="Arial"/>
          <w:bCs/>
          <w:sz w:val="24"/>
          <w:szCs w:val="24"/>
        </w:rPr>
      </w:pPr>
      <w:r w:rsidRPr="00D80701">
        <w:rPr>
          <w:rFonts w:ascii="Arial" w:eastAsia="Arial" w:hAnsi="Arial" w:cs="Arial"/>
          <w:bCs/>
          <w:sz w:val="24"/>
          <w:szCs w:val="24"/>
        </w:rPr>
        <w:t xml:space="preserve">“In questo contesto – </w:t>
      </w:r>
      <w:r w:rsidR="005F6FE0" w:rsidRPr="00D80701">
        <w:rPr>
          <w:rFonts w:ascii="Arial" w:eastAsia="Arial" w:hAnsi="Arial" w:cs="Arial"/>
          <w:bCs/>
          <w:sz w:val="24"/>
          <w:szCs w:val="24"/>
        </w:rPr>
        <w:t>aggiunge</w:t>
      </w:r>
      <w:r w:rsidRPr="00D80701">
        <w:rPr>
          <w:rFonts w:ascii="Arial" w:eastAsia="Arial" w:hAnsi="Arial" w:cs="Arial"/>
          <w:bCs/>
          <w:sz w:val="24"/>
          <w:szCs w:val="24"/>
        </w:rPr>
        <w:t xml:space="preserve"> de Nuccio </w:t>
      </w:r>
      <w:r w:rsidR="000144D9">
        <w:rPr>
          <w:rFonts w:ascii="Arial" w:eastAsia="Arial" w:hAnsi="Arial" w:cs="Arial"/>
          <w:bCs/>
          <w:sz w:val="24"/>
          <w:szCs w:val="24"/>
        </w:rPr>
        <w:t>–</w:t>
      </w:r>
      <w:r w:rsidRPr="00D80701">
        <w:rPr>
          <w:rFonts w:ascii="Arial" w:eastAsia="Arial" w:hAnsi="Arial" w:cs="Arial"/>
          <w:bCs/>
          <w:sz w:val="24"/>
          <w:szCs w:val="24"/>
        </w:rPr>
        <w:t xml:space="preserve"> l’Agenzia ci ha precisato di aver </w:t>
      </w:r>
      <w:r w:rsidRPr="00D80701">
        <w:rPr>
          <w:rFonts w:ascii="Arial" w:eastAsia="Arial" w:hAnsi="Arial" w:cs="Arial"/>
          <w:b/>
          <w:sz w:val="24"/>
          <w:szCs w:val="24"/>
        </w:rPr>
        <w:t>diramato</w:t>
      </w:r>
      <w:r w:rsidRPr="00D80701">
        <w:rPr>
          <w:rFonts w:ascii="Arial" w:eastAsia="Arial" w:hAnsi="Arial" w:cs="Arial"/>
          <w:bCs/>
          <w:sz w:val="24"/>
          <w:szCs w:val="24"/>
        </w:rPr>
        <w:t xml:space="preserve"> istruzioni agli Uffici territoriali di </w:t>
      </w:r>
      <w:r w:rsidRPr="00D80701">
        <w:rPr>
          <w:rFonts w:ascii="Arial" w:eastAsia="Arial" w:hAnsi="Arial" w:cs="Arial"/>
          <w:b/>
          <w:sz w:val="24"/>
          <w:szCs w:val="24"/>
        </w:rPr>
        <w:t>non procedere</w:t>
      </w:r>
      <w:r w:rsidRPr="00D80701">
        <w:rPr>
          <w:rFonts w:ascii="Arial" w:eastAsia="Arial" w:hAnsi="Arial" w:cs="Arial"/>
          <w:bCs/>
          <w:sz w:val="24"/>
          <w:szCs w:val="24"/>
        </w:rPr>
        <w:t xml:space="preserve"> alla comunicazione degli esiti del controllo formale anche laddove il suddetto termine di 30 giorni cada in prossimità del periodo di sospensione. Considerato quindi che, come detto, le comunicazioni sono state recapitate a partire dall’ultima decade di giugno, ragionevolmente la trasmissione della documentazione e delle informazioni richieste potrà avvenire, </w:t>
      </w:r>
      <w:r w:rsidRPr="00D80701">
        <w:rPr>
          <w:rFonts w:ascii="Arial" w:eastAsia="Arial" w:hAnsi="Arial" w:cs="Arial"/>
          <w:b/>
          <w:sz w:val="24"/>
          <w:szCs w:val="24"/>
        </w:rPr>
        <w:t>senza conseguenze</w:t>
      </w:r>
      <w:r w:rsidRPr="00D80701">
        <w:rPr>
          <w:rFonts w:ascii="Arial" w:eastAsia="Arial" w:hAnsi="Arial" w:cs="Arial"/>
          <w:bCs/>
          <w:sz w:val="24"/>
          <w:szCs w:val="24"/>
        </w:rPr>
        <w:t xml:space="preserve">, </w:t>
      </w:r>
      <w:r w:rsidRPr="00D80701">
        <w:rPr>
          <w:rFonts w:ascii="Arial" w:eastAsia="Arial" w:hAnsi="Arial" w:cs="Arial"/>
          <w:b/>
          <w:sz w:val="24"/>
          <w:szCs w:val="24"/>
        </w:rPr>
        <w:t>indicativamente anche nei primi quindici giorni del prossimo mese di settembre</w:t>
      </w:r>
      <w:r w:rsidRPr="00D80701">
        <w:rPr>
          <w:rFonts w:ascii="Arial" w:eastAsia="Arial" w:hAnsi="Arial" w:cs="Arial"/>
          <w:bCs/>
          <w:sz w:val="24"/>
          <w:szCs w:val="24"/>
        </w:rPr>
        <w:t xml:space="preserve">”. </w:t>
      </w:r>
    </w:p>
    <w:p w14:paraId="7F6BF8DA" w14:textId="77777777" w:rsidR="001F1D77" w:rsidRPr="00D80701" w:rsidRDefault="001F1D77" w:rsidP="001F1D77">
      <w:pPr>
        <w:jc w:val="both"/>
        <w:rPr>
          <w:rFonts w:ascii="Arial" w:eastAsia="Arial" w:hAnsi="Arial" w:cs="Arial"/>
          <w:bCs/>
          <w:sz w:val="24"/>
          <w:szCs w:val="24"/>
        </w:rPr>
      </w:pPr>
    </w:p>
    <w:p w14:paraId="447A972C" w14:textId="11964A5F" w:rsidR="005F6FE0" w:rsidRPr="00D80701" w:rsidRDefault="005F6FE0" w:rsidP="005F6FE0">
      <w:pPr>
        <w:jc w:val="both"/>
        <w:rPr>
          <w:rFonts w:ascii="Arial" w:hAnsi="Arial" w:cs="Arial"/>
          <w:sz w:val="24"/>
          <w:szCs w:val="24"/>
          <w:lang w:val="it-IT"/>
        </w:rPr>
      </w:pPr>
      <w:r w:rsidRPr="00D80701">
        <w:rPr>
          <w:rFonts w:ascii="Arial" w:hAnsi="Arial" w:cs="Arial"/>
          <w:sz w:val="24"/>
          <w:szCs w:val="24"/>
          <w:lang w:val="it-IT"/>
        </w:rPr>
        <w:t xml:space="preserve">“Grazie all’interlocuzione con l’Agenzia delle Entrate – conclude – arriva un </w:t>
      </w:r>
      <w:r w:rsidRPr="00D80701">
        <w:rPr>
          <w:rFonts w:ascii="Arial" w:hAnsi="Arial" w:cs="Arial"/>
          <w:b/>
          <w:bCs/>
          <w:sz w:val="24"/>
          <w:szCs w:val="24"/>
          <w:lang w:val="it-IT"/>
        </w:rPr>
        <w:t>risultato concreto</w:t>
      </w:r>
      <w:r w:rsidRPr="00D80701">
        <w:rPr>
          <w:rFonts w:ascii="Arial" w:hAnsi="Arial" w:cs="Arial"/>
          <w:sz w:val="24"/>
          <w:szCs w:val="24"/>
          <w:lang w:val="it-IT"/>
        </w:rPr>
        <w:t xml:space="preserve"> che dimostra come il Consiglio </w:t>
      </w:r>
      <w:r w:rsidR="000144D9">
        <w:rPr>
          <w:rFonts w:ascii="Arial" w:hAnsi="Arial" w:cs="Arial"/>
          <w:sz w:val="24"/>
          <w:szCs w:val="24"/>
          <w:lang w:val="it-IT"/>
        </w:rPr>
        <w:t>n</w:t>
      </w:r>
      <w:r w:rsidRPr="00D80701">
        <w:rPr>
          <w:rFonts w:ascii="Arial" w:hAnsi="Arial" w:cs="Arial"/>
          <w:sz w:val="24"/>
          <w:szCs w:val="24"/>
          <w:lang w:val="it-IT"/>
        </w:rPr>
        <w:t>azionale dei</w:t>
      </w:r>
      <w:r w:rsidR="000144D9">
        <w:rPr>
          <w:rFonts w:ascii="Arial" w:hAnsi="Arial" w:cs="Arial"/>
          <w:sz w:val="24"/>
          <w:szCs w:val="24"/>
          <w:lang w:val="it-IT"/>
        </w:rPr>
        <w:t xml:space="preserve"> c</w:t>
      </w:r>
      <w:r w:rsidRPr="00D80701">
        <w:rPr>
          <w:rFonts w:ascii="Arial" w:hAnsi="Arial" w:cs="Arial"/>
          <w:sz w:val="24"/>
          <w:szCs w:val="24"/>
          <w:lang w:val="it-IT"/>
        </w:rPr>
        <w:t>ommercialisti continui a</w:t>
      </w:r>
      <w:r w:rsidR="000144D9">
        <w:rPr>
          <w:rFonts w:ascii="Arial" w:hAnsi="Arial" w:cs="Arial"/>
          <w:sz w:val="24"/>
          <w:szCs w:val="24"/>
          <w:lang w:val="it-IT"/>
        </w:rPr>
        <w:t>d</w:t>
      </w:r>
      <w:r w:rsidRPr="00D80701">
        <w:rPr>
          <w:rFonts w:ascii="Arial" w:hAnsi="Arial" w:cs="Arial"/>
          <w:sz w:val="24"/>
          <w:szCs w:val="24"/>
          <w:lang w:val="it-IT"/>
        </w:rPr>
        <w:t xml:space="preserve"> impegnarsi per essere </w:t>
      </w:r>
      <w:r w:rsidRPr="00D80701">
        <w:rPr>
          <w:rFonts w:ascii="Arial" w:hAnsi="Arial" w:cs="Arial"/>
          <w:b/>
          <w:bCs/>
          <w:sz w:val="24"/>
          <w:szCs w:val="24"/>
          <w:lang w:val="it-IT"/>
        </w:rPr>
        <w:t>a fianco degli iscritti</w:t>
      </w:r>
      <w:r w:rsidRPr="00D80701">
        <w:rPr>
          <w:rFonts w:ascii="Arial" w:hAnsi="Arial" w:cs="Arial"/>
          <w:sz w:val="24"/>
          <w:szCs w:val="24"/>
          <w:lang w:val="it-IT"/>
        </w:rPr>
        <w:t>, ascoltarne le esigenze e alleggerire il peso degli adempimenti in un momento critico per la professione”.</w:t>
      </w:r>
    </w:p>
    <w:p w14:paraId="08AB9791" w14:textId="77777777" w:rsidR="001F1D77" w:rsidRPr="00D80701" w:rsidRDefault="001F1D77" w:rsidP="001F1D77">
      <w:pPr>
        <w:jc w:val="both"/>
        <w:rPr>
          <w:rFonts w:ascii="Arial" w:hAnsi="Arial" w:cs="Arial"/>
          <w:sz w:val="24"/>
          <w:szCs w:val="24"/>
          <w:lang w:val="it-IT"/>
        </w:rPr>
      </w:pPr>
    </w:p>
    <w:sectPr w:rsidR="001F1D77" w:rsidRPr="00D80701">
      <w:headerReference w:type="default" r:id="rId7"/>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7C099" w14:textId="77777777" w:rsidR="004F16C6" w:rsidRDefault="004F16C6">
      <w:r>
        <w:separator/>
      </w:r>
    </w:p>
  </w:endnote>
  <w:endnote w:type="continuationSeparator" w:id="0">
    <w:p w14:paraId="5429578B" w14:textId="77777777" w:rsidR="004F16C6" w:rsidRDefault="004F1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EUAlbertina">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4B096" w14:textId="77777777" w:rsidR="004F16C6" w:rsidRDefault="004F16C6">
      <w:r>
        <w:separator/>
      </w:r>
    </w:p>
  </w:footnote>
  <w:footnote w:type="continuationSeparator" w:id="0">
    <w:p w14:paraId="17A2E977" w14:textId="77777777" w:rsidR="004F16C6" w:rsidRDefault="004F1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A864E" w14:textId="77777777" w:rsidR="00567F27" w:rsidRDefault="0051293E">
    <w:pPr>
      <w:pBdr>
        <w:top w:val="nil"/>
        <w:left w:val="nil"/>
        <w:bottom w:val="nil"/>
        <w:right w:val="nil"/>
        <w:between w:val="nil"/>
      </w:pBdr>
      <w:tabs>
        <w:tab w:val="center" w:pos="4819"/>
        <w:tab w:val="right" w:pos="9638"/>
        <w:tab w:val="left" w:pos="1605"/>
        <w:tab w:val="left" w:pos="2745"/>
      </w:tabs>
      <w:jc w:val="center"/>
      <w:rPr>
        <w:color w:val="000000"/>
        <w:sz w:val="24"/>
        <w:szCs w:val="24"/>
      </w:rPr>
    </w:pPr>
    <w:r>
      <w:rPr>
        <w:noProof/>
        <w:color w:val="000000"/>
      </w:rPr>
      <w:drawing>
        <wp:inline distT="0" distB="0" distL="0" distR="0" wp14:anchorId="19B85A52" wp14:editId="506DB03E">
          <wp:extent cx="2928130" cy="994609"/>
          <wp:effectExtent l="0" t="0" r="0" b="0"/>
          <wp:docPr id="1" name="image1.png" descr="CNDCEC"/>
          <wp:cNvGraphicFramePr/>
          <a:graphic xmlns:a="http://schemas.openxmlformats.org/drawingml/2006/main">
            <a:graphicData uri="http://schemas.openxmlformats.org/drawingml/2006/picture">
              <pic:pic xmlns:pic="http://schemas.openxmlformats.org/drawingml/2006/picture">
                <pic:nvPicPr>
                  <pic:cNvPr id="0" name="image1.png" descr="CNDCEC"/>
                  <pic:cNvPicPr preferRelativeResize="0"/>
                </pic:nvPicPr>
                <pic:blipFill>
                  <a:blip r:embed="rId1"/>
                  <a:srcRect/>
                  <a:stretch>
                    <a:fillRect/>
                  </a:stretch>
                </pic:blipFill>
                <pic:spPr>
                  <a:xfrm>
                    <a:off x="0" y="0"/>
                    <a:ext cx="2928130" cy="99460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62910"/>
    <w:multiLevelType w:val="hybridMultilevel"/>
    <w:tmpl w:val="5D9CBE78"/>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7DBD0E13"/>
    <w:multiLevelType w:val="hybridMultilevel"/>
    <w:tmpl w:val="DBA86F4E"/>
    <w:lvl w:ilvl="0" w:tplc="04100001">
      <w:start w:val="1"/>
      <w:numFmt w:val="bullet"/>
      <w:lvlText w:val=""/>
      <w:lvlJc w:val="left"/>
      <w:pPr>
        <w:ind w:left="720" w:hanging="360"/>
      </w:pPr>
      <w:rPr>
        <w:rFonts w:ascii="Symbol" w:hAnsi="Symbol" w:hint="default"/>
      </w:rPr>
    </w:lvl>
    <w:lvl w:ilvl="1" w:tplc="8696D02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215329">
    <w:abstractNumId w:val="1"/>
  </w:num>
  <w:num w:numId="2" w16cid:durableId="203692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F27"/>
    <w:rsid w:val="000144D9"/>
    <w:rsid w:val="000E259F"/>
    <w:rsid w:val="001D5F5B"/>
    <w:rsid w:val="001F1D77"/>
    <w:rsid w:val="00336EEE"/>
    <w:rsid w:val="003A6272"/>
    <w:rsid w:val="003E4289"/>
    <w:rsid w:val="004B3B7E"/>
    <w:rsid w:val="004F16C6"/>
    <w:rsid w:val="0051293E"/>
    <w:rsid w:val="00521071"/>
    <w:rsid w:val="00567F27"/>
    <w:rsid w:val="005A311E"/>
    <w:rsid w:val="005F6FE0"/>
    <w:rsid w:val="00692570"/>
    <w:rsid w:val="006D19F5"/>
    <w:rsid w:val="007D31BE"/>
    <w:rsid w:val="00885785"/>
    <w:rsid w:val="009020CA"/>
    <w:rsid w:val="00A641BB"/>
    <w:rsid w:val="00AD16D7"/>
    <w:rsid w:val="00AE42E6"/>
    <w:rsid w:val="00AF5365"/>
    <w:rsid w:val="00B67593"/>
    <w:rsid w:val="00BE3F94"/>
    <w:rsid w:val="00C21C0F"/>
    <w:rsid w:val="00C6642F"/>
    <w:rsid w:val="00CE4810"/>
    <w:rsid w:val="00D26AD8"/>
    <w:rsid w:val="00D80701"/>
    <w:rsid w:val="00DB6B58"/>
    <w:rsid w:val="00E3363D"/>
    <w:rsid w:val="00E43A69"/>
    <w:rsid w:val="00F25031"/>
    <w:rsid w:val="00F2794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A3624"/>
  <w15:docId w15:val="{CCC899D1-6636-4238-91DE-B23ABEBB0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CE4810"/>
    <w:rPr>
      <w:color w:val="0000FF" w:themeColor="hyperlink"/>
      <w:u w:val="single"/>
    </w:rPr>
  </w:style>
  <w:style w:type="character" w:styleId="Menzionenonrisolta">
    <w:name w:val="Unresolved Mention"/>
    <w:basedOn w:val="Carpredefinitoparagrafo"/>
    <w:uiPriority w:val="99"/>
    <w:semiHidden/>
    <w:unhideWhenUsed/>
    <w:rsid w:val="00CE4810"/>
    <w:rPr>
      <w:color w:val="605E5C"/>
      <w:shd w:val="clear" w:color="auto" w:fill="E1DFDD"/>
    </w:rPr>
  </w:style>
  <w:style w:type="paragraph" w:customStyle="1" w:styleId="atext">
    <w:name w:val="atext"/>
    <w:basedOn w:val="Normale"/>
    <w:rsid w:val="00885785"/>
    <w:pPr>
      <w:spacing w:before="100" w:beforeAutospacing="1" w:after="100" w:afterAutospacing="1"/>
      <w:jc w:val="both"/>
    </w:pPr>
    <w:rPr>
      <w:rFonts w:ascii="Times New Roman" w:eastAsia="Times New Roman" w:hAnsi="Times New Roman" w:cs="Times New Roman"/>
      <w:color w:val="262626" w:themeColor="text1" w:themeTint="D9"/>
      <w:sz w:val="24"/>
      <w:szCs w:val="24"/>
      <w:lang w:val="it-IT"/>
    </w:rPr>
  </w:style>
  <w:style w:type="paragraph" w:styleId="Testonotaapidipagina">
    <w:name w:val="footnote text"/>
    <w:basedOn w:val="Normale"/>
    <w:link w:val="TestonotaapidipaginaCarattere"/>
    <w:uiPriority w:val="99"/>
    <w:unhideWhenUsed/>
    <w:rsid w:val="00885785"/>
    <w:pPr>
      <w:spacing w:before="120"/>
      <w:jc w:val="both"/>
    </w:pPr>
    <w:rPr>
      <w:rFonts w:asciiTheme="minorHAnsi" w:eastAsiaTheme="minorHAnsi" w:hAnsiTheme="minorHAnsi" w:cstheme="minorBidi"/>
      <w:color w:val="262626" w:themeColor="text1" w:themeTint="D9"/>
      <w:kern w:val="2"/>
      <w:sz w:val="20"/>
      <w:szCs w:val="20"/>
      <w:lang w:val="it-IT" w:eastAsia="en-US"/>
      <w14:ligatures w14:val="standardContextual"/>
    </w:rPr>
  </w:style>
  <w:style w:type="character" w:customStyle="1" w:styleId="TestonotaapidipaginaCarattere">
    <w:name w:val="Testo nota a piè di pagina Carattere"/>
    <w:basedOn w:val="Carpredefinitoparagrafo"/>
    <w:link w:val="Testonotaapidipagina"/>
    <w:uiPriority w:val="99"/>
    <w:rsid w:val="00885785"/>
    <w:rPr>
      <w:rFonts w:asciiTheme="minorHAnsi" w:eastAsiaTheme="minorHAnsi" w:hAnsiTheme="minorHAnsi" w:cstheme="minorBidi"/>
      <w:color w:val="262626" w:themeColor="text1" w:themeTint="D9"/>
      <w:kern w:val="2"/>
      <w:sz w:val="20"/>
      <w:szCs w:val="20"/>
      <w:lang w:val="it-IT" w:eastAsia="en-US"/>
      <w14:ligatures w14:val="standardContextual"/>
    </w:rPr>
  </w:style>
  <w:style w:type="character" w:styleId="Rimandonotaapidipagina">
    <w:name w:val="footnote reference"/>
    <w:basedOn w:val="Carpredefinitoparagrafo"/>
    <w:uiPriority w:val="99"/>
    <w:semiHidden/>
    <w:unhideWhenUsed/>
    <w:rsid w:val="00885785"/>
    <w:rPr>
      <w:vertAlign w:val="superscript"/>
    </w:rPr>
  </w:style>
  <w:style w:type="paragraph" w:styleId="NormaleWeb">
    <w:name w:val="Normal (Web)"/>
    <w:basedOn w:val="Normale"/>
    <w:uiPriority w:val="99"/>
    <w:unhideWhenUsed/>
    <w:rsid w:val="00885785"/>
    <w:pPr>
      <w:spacing w:before="100" w:beforeAutospacing="1" w:after="100" w:afterAutospacing="1"/>
      <w:jc w:val="both"/>
    </w:pPr>
    <w:rPr>
      <w:rFonts w:ascii="Times New Roman" w:eastAsia="Times New Roman" w:hAnsi="Times New Roman" w:cs="Times New Roman"/>
      <w:color w:val="262626" w:themeColor="text1" w:themeTint="D9"/>
      <w:sz w:val="24"/>
      <w:szCs w:val="24"/>
      <w:lang w:val="en-GB" w:eastAsia="en-GB"/>
    </w:rPr>
  </w:style>
  <w:style w:type="character" w:styleId="Enfasigrassetto">
    <w:name w:val="Strong"/>
    <w:basedOn w:val="Carpredefinitoparagrafo"/>
    <w:uiPriority w:val="22"/>
    <w:qFormat/>
    <w:rsid w:val="00885785"/>
    <w:rPr>
      <w:b/>
      <w:bCs/>
    </w:rPr>
  </w:style>
  <w:style w:type="character" w:styleId="Enfasicorsivo">
    <w:name w:val="Emphasis"/>
    <w:basedOn w:val="Carpredefinitoparagrafo"/>
    <w:uiPriority w:val="20"/>
    <w:qFormat/>
    <w:rsid w:val="00885785"/>
    <w:rPr>
      <w:i/>
      <w:iCs/>
    </w:rPr>
  </w:style>
  <w:style w:type="paragraph" w:customStyle="1" w:styleId="Default">
    <w:name w:val="Default"/>
    <w:rsid w:val="00885785"/>
    <w:pPr>
      <w:autoSpaceDE w:val="0"/>
      <w:autoSpaceDN w:val="0"/>
      <w:adjustRightInd w:val="0"/>
    </w:pPr>
    <w:rPr>
      <w:rFonts w:ascii="EUAlbertina" w:eastAsiaTheme="minorHAnsi" w:hAnsi="EUAlbertina" w:cs="EUAlbertina"/>
      <w:color w:val="000000"/>
      <w:sz w:val="24"/>
      <w:szCs w:val="24"/>
      <w:lang w:val="en-GB" w:eastAsia="en-US"/>
      <w14:ligatures w14:val="standardContextual"/>
    </w:rPr>
  </w:style>
  <w:style w:type="paragraph" w:styleId="Paragrafoelenco">
    <w:name w:val="List Paragraph"/>
    <w:basedOn w:val="Normale"/>
    <w:uiPriority w:val="1"/>
    <w:qFormat/>
    <w:rsid w:val="00885785"/>
    <w:pPr>
      <w:spacing w:before="120" w:after="120" w:line="300" w:lineRule="auto"/>
      <w:ind w:left="720"/>
      <w:contextualSpacing/>
      <w:jc w:val="both"/>
    </w:pPr>
    <w:rPr>
      <w:rFonts w:asciiTheme="minorHAnsi" w:eastAsiaTheme="minorHAnsi" w:hAnsiTheme="minorHAnsi" w:cstheme="minorBidi"/>
      <w:color w:val="262626" w:themeColor="text1" w:themeTint="D9"/>
      <w:kern w:val="2"/>
      <w:lang w:val="it-IT" w:eastAsia="en-US"/>
      <w14:ligatures w14:val="standardContextual"/>
    </w:rPr>
  </w:style>
  <w:style w:type="paragraph" w:styleId="Testocommento">
    <w:name w:val="annotation text"/>
    <w:basedOn w:val="Normale"/>
    <w:link w:val="TestocommentoCarattere"/>
    <w:uiPriority w:val="99"/>
    <w:unhideWhenUsed/>
    <w:rsid w:val="00885785"/>
    <w:pPr>
      <w:spacing w:before="120" w:after="120"/>
      <w:jc w:val="both"/>
    </w:pPr>
    <w:rPr>
      <w:rFonts w:asciiTheme="minorHAnsi" w:eastAsiaTheme="minorHAnsi" w:hAnsiTheme="minorHAnsi" w:cstheme="minorBidi"/>
      <w:color w:val="262626" w:themeColor="text1" w:themeTint="D9"/>
      <w:kern w:val="2"/>
      <w:sz w:val="20"/>
      <w:szCs w:val="20"/>
      <w:lang w:val="it-IT" w:eastAsia="en-US"/>
      <w14:ligatures w14:val="standardContextual"/>
    </w:rPr>
  </w:style>
  <w:style w:type="character" w:customStyle="1" w:styleId="TestocommentoCarattere">
    <w:name w:val="Testo commento Carattere"/>
    <w:basedOn w:val="Carpredefinitoparagrafo"/>
    <w:link w:val="Testocommento"/>
    <w:uiPriority w:val="99"/>
    <w:rsid w:val="00885785"/>
    <w:rPr>
      <w:rFonts w:asciiTheme="minorHAnsi" w:eastAsiaTheme="minorHAnsi" w:hAnsiTheme="minorHAnsi" w:cstheme="minorBidi"/>
      <w:color w:val="262626" w:themeColor="text1" w:themeTint="D9"/>
      <w:kern w:val="2"/>
      <w:sz w:val="20"/>
      <w:szCs w:val="20"/>
      <w:lang w:val="it-IT"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62433">
      <w:bodyDiv w:val="1"/>
      <w:marLeft w:val="0"/>
      <w:marRight w:val="0"/>
      <w:marTop w:val="0"/>
      <w:marBottom w:val="0"/>
      <w:divBdr>
        <w:top w:val="none" w:sz="0" w:space="0" w:color="auto"/>
        <w:left w:val="none" w:sz="0" w:space="0" w:color="auto"/>
        <w:bottom w:val="none" w:sz="0" w:space="0" w:color="auto"/>
        <w:right w:val="none" w:sz="0" w:space="0" w:color="auto"/>
      </w:divBdr>
      <w:divsChild>
        <w:div w:id="882207899">
          <w:marLeft w:val="0"/>
          <w:marRight w:val="0"/>
          <w:marTop w:val="0"/>
          <w:marBottom w:val="0"/>
          <w:divBdr>
            <w:top w:val="none" w:sz="0" w:space="0" w:color="auto"/>
            <w:left w:val="none" w:sz="0" w:space="0" w:color="auto"/>
            <w:bottom w:val="none" w:sz="0" w:space="0" w:color="auto"/>
            <w:right w:val="none" w:sz="0" w:space="0" w:color="auto"/>
          </w:divBdr>
        </w:div>
        <w:div w:id="287981107">
          <w:marLeft w:val="0"/>
          <w:marRight w:val="0"/>
          <w:marTop w:val="0"/>
          <w:marBottom w:val="0"/>
          <w:divBdr>
            <w:top w:val="none" w:sz="0" w:space="0" w:color="auto"/>
            <w:left w:val="none" w:sz="0" w:space="0" w:color="auto"/>
            <w:bottom w:val="none" w:sz="0" w:space="0" w:color="auto"/>
            <w:right w:val="none" w:sz="0" w:space="0" w:color="auto"/>
          </w:divBdr>
        </w:div>
        <w:div w:id="915364651">
          <w:marLeft w:val="0"/>
          <w:marRight w:val="0"/>
          <w:marTop w:val="0"/>
          <w:marBottom w:val="0"/>
          <w:divBdr>
            <w:top w:val="none" w:sz="0" w:space="0" w:color="auto"/>
            <w:left w:val="none" w:sz="0" w:space="0" w:color="auto"/>
            <w:bottom w:val="none" w:sz="0" w:space="0" w:color="auto"/>
            <w:right w:val="none" w:sz="0" w:space="0" w:color="auto"/>
          </w:divBdr>
        </w:div>
        <w:div w:id="363094408">
          <w:marLeft w:val="0"/>
          <w:marRight w:val="0"/>
          <w:marTop w:val="0"/>
          <w:marBottom w:val="0"/>
          <w:divBdr>
            <w:top w:val="none" w:sz="0" w:space="0" w:color="auto"/>
            <w:left w:val="none" w:sz="0" w:space="0" w:color="auto"/>
            <w:bottom w:val="none" w:sz="0" w:space="0" w:color="auto"/>
            <w:right w:val="none" w:sz="0" w:space="0" w:color="auto"/>
          </w:divBdr>
        </w:div>
        <w:div w:id="1362363677">
          <w:marLeft w:val="0"/>
          <w:marRight w:val="0"/>
          <w:marTop w:val="0"/>
          <w:marBottom w:val="0"/>
          <w:divBdr>
            <w:top w:val="none" w:sz="0" w:space="0" w:color="auto"/>
            <w:left w:val="none" w:sz="0" w:space="0" w:color="auto"/>
            <w:bottom w:val="none" w:sz="0" w:space="0" w:color="auto"/>
            <w:right w:val="none" w:sz="0" w:space="0" w:color="auto"/>
          </w:divBdr>
        </w:div>
      </w:divsChild>
    </w:div>
    <w:div w:id="1205949746">
      <w:bodyDiv w:val="1"/>
      <w:marLeft w:val="0"/>
      <w:marRight w:val="0"/>
      <w:marTop w:val="0"/>
      <w:marBottom w:val="0"/>
      <w:divBdr>
        <w:top w:val="none" w:sz="0" w:space="0" w:color="auto"/>
        <w:left w:val="none" w:sz="0" w:space="0" w:color="auto"/>
        <w:bottom w:val="none" w:sz="0" w:space="0" w:color="auto"/>
        <w:right w:val="none" w:sz="0" w:space="0" w:color="auto"/>
      </w:divBdr>
      <w:divsChild>
        <w:div w:id="843939200">
          <w:marLeft w:val="0"/>
          <w:marRight w:val="0"/>
          <w:marTop w:val="0"/>
          <w:marBottom w:val="0"/>
          <w:divBdr>
            <w:top w:val="none" w:sz="0" w:space="0" w:color="auto"/>
            <w:left w:val="none" w:sz="0" w:space="0" w:color="auto"/>
            <w:bottom w:val="none" w:sz="0" w:space="0" w:color="auto"/>
            <w:right w:val="none" w:sz="0" w:space="0" w:color="auto"/>
          </w:divBdr>
          <w:divsChild>
            <w:div w:id="210195937">
              <w:marLeft w:val="0"/>
              <w:marRight w:val="0"/>
              <w:marTop w:val="0"/>
              <w:marBottom w:val="0"/>
              <w:divBdr>
                <w:top w:val="none" w:sz="0" w:space="0" w:color="auto"/>
                <w:left w:val="none" w:sz="0" w:space="0" w:color="auto"/>
                <w:bottom w:val="none" w:sz="0" w:space="0" w:color="auto"/>
                <w:right w:val="none" w:sz="0" w:space="0" w:color="auto"/>
              </w:divBdr>
            </w:div>
          </w:divsChild>
        </w:div>
        <w:div w:id="1578897586">
          <w:marLeft w:val="0"/>
          <w:marRight w:val="0"/>
          <w:marTop w:val="120"/>
          <w:marBottom w:val="0"/>
          <w:divBdr>
            <w:top w:val="none" w:sz="0" w:space="0" w:color="auto"/>
            <w:left w:val="none" w:sz="0" w:space="0" w:color="auto"/>
            <w:bottom w:val="none" w:sz="0" w:space="0" w:color="auto"/>
            <w:right w:val="none" w:sz="0" w:space="0" w:color="auto"/>
          </w:divBdr>
          <w:divsChild>
            <w:div w:id="1250963128">
              <w:marLeft w:val="0"/>
              <w:marRight w:val="0"/>
              <w:marTop w:val="0"/>
              <w:marBottom w:val="0"/>
              <w:divBdr>
                <w:top w:val="none" w:sz="0" w:space="0" w:color="auto"/>
                <w:left w:val="none" w:sz="0" w:space="0" w:color="auto"/>
                <w:bottom w:val="none" w:sz="0" w:space="0" w:color="auto"/>
                <w:right w:val="none" w:sz="0" w:space="0" w:color="auto"/>
              </w:divBdr>
            </w:div>
          </w:divsChild>
        </w:div>
        <w:div w:id="1612780971">
          <w:marLeft w:val="0"/>
          <w:marRight w:val="0"/>
          <w:marTop w:val="120"/>
          <w:marBottom w:val="0"/>
          <w:divBdr>
            <w:top w:val="none" w:sz="0" w:space="0" w:color="auto"/>
            <w:left w:val="none" w:sz="0" w:space="0" w:color="auto"/>
            <w:bottom w:val="none" w:sz="0" w:space="0" w:color="auto"/>
            <w:right w:val="none" w:sz="0" w:space="0" w:color="auto"/>
          </w:divBdr>
          <w:divsChild>
            <w:div w:id="308365783">
              <w:marLeft w:val="0"/>
              <w:marRight w:val="0"/>
              <w:marTop w:val="0"/>
              <w:marBottom w:val="0"/>
              <w:divBdr>
                <w:top w:val="none" w:sz="0" w:space="0" w:color="auto"/>
                <w:left w:val="none" w:sz="0" w:space="0" w:color="auto"/>
                <w:bottom w:val="none" w:sz="0" w:space="0" w:color="auto"/>
                <w:right w:val="none" w:sz="0" w:space="0" w:color="auto"/>
              </w:divBdr>
            </w:div>
          </w:divsChild>
        </w:div>
        <w:div w:id="942153236">
          <w:marLeft w:val="0"/>
          <w:marRight w:val="0"/>
          <w:marTop w:val="120"/>
          <w:marBottom w:val="0"/>
          <w:divBdr>
            <w:top w:val="none" w:sz="0" w:space="0" w:color="auto"/>
            <w:left w:val="none" w:sz="0" w:space="0" w:color="auto"/>
            <w:bottom w:val="none" w:sz="0" w:space="0" w:color="auto"/>
            <w:right w:val="none" w:sz="0" w:space="0" w:color="auto"/>
          </w:divBdr>
          <w:divsChild>
            <w:div w:id="1484269972">
              <w:marLeft w:val="0"/>
              <w:marRight w:val="0"/>
              <w:marTop w:val="0"/>
              <w:marBottom w:val="0"/>
              <w:divBdr>
                <w:top w:val="none" w:sz="0" w:space="0" w:color="auto"/>
                <w:left w:val="none" w:sz="0" w:space="0" w:color="auto"/>
                <w:bottom w:val="none" w:sz="0" w:space="0" w:color="auto"/>
                <w:right w:val="none" w:sz="0" w:space="0" w:color="auto"/>
              </w:divBdr>
            </w:div>
          </w:divsChild>
        </w:div>
        <w:div w:id="1608148891">
          <w:marLeft w:val="0"/>
          <w:marRight w:val="0"/>
          <w:marTop w:val="120"/>
          <w:marBottom w:val="0"/>
          <w:divBdr>
            <w:top w:val="none" w:sz="0" w:space="0" w:color="auto"/>
            <w:left w:val="none" w:sz="0" w:space="0" w:color="auto"/>
            <w:bottom w:val="none" w:sz="0" w:space="0" w:color="auto"/>
            <w:right w:val="none" w:sz="0" w:space="0" w:color="auto"/>
          </w:divBdr>
          <w:divsChild>
            <w:div w:id="1687056911">
              <w:marLeft w:val="0"/>
              <w:marRight w:val="0"/>
              <w:marTop w:val="0"/>
              <w:marBottom w:val="0"/>
              <w:divBdr>
                <w:top w:val="none" w:sz="0" w:space="0" w:color="auto"/>
                <w:left w:val="none" w:sz="0" w:space="0" w:color="auto"/>
                <w:bottom w:val="none" w:sz="0" w:space="0" w:color="auto"/>
                <w:right w:val="none" w:sz="0" w:space="0" w:color="auto"/>
              </w:divBdr>
            </w:div>
          </w:divsChild>
        </w:div>
        <w:div w:id="393740351">
          <w:marLeft w:val="0"/>
          <w:marRight w:val="0"/>
          <w:marTop w:val="120"/>
          <w:marBottom w:val="0"/>
          <w:divBdr>
            <w:top w:val="none" w:sz="0" w:space="0" w:color="auto"/>
            <w:left w:val="none" w:sz="0" w:space="0" w:color="auto"/>
            <w:bottom w:val="none" w:sz="0" w:space="0" w:color="auto"/>
            <w:right w:val="none" w:sz="0" w:space="0" w:color="auto"/>
          </w:divBdr>
          <w:divsChild>
            <w:div w:id="1531989021">
              <w:marLeft w:val="0"/>
              <w:marRight w:val="0"/>
              <w:marTop w:val="0"/>
              <w:marBottom w:val="0"/>
              <w:divBdr>
                <w:top w:val="none" w:sz="0" w:space="0" w:color="auto"/>
                <w:left w:val="none" w:sz="0" w:space="0" w:color="auto"/>
                <w:bottom w:val="none" w:sz="0" w:space="0" w:color="auto"/>
                <w:right w:val="none" w:sz="0" w:space="0" w:color="auto"/>
              </w:divBdr>
            </w:div>
          </w:divsChild>
        </w:div>
        <w:div w:id="379280612">
          <w:marLeft w:val="0"/>
          <w:marRight w:val="0"/>
          <w:marTop w:val="120"/>
          <w:marBottom w:val="0"/>
          <w:divBdr>
            <w:top w:val="none" w:sz="0" w:space="0" w:color="auto"/>
            <w:left w:val="none" w:sz="0" w:space="0" w:color="auto"/>
            <w:bottom w:val="none" w:sz="0" w:space="0" w:color="auto"/>
            <w:right w:val="none" w:sz="0" w:space="0" w:color="auto"/>
          </w:divBdr>
          <w:divsChild>
            <w:div w:id="187946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21327">
      <w:bodyDiv w:val="1"/>
      <w:marLeft w:val="0"/>
      <w:marRight w:val="0"/>
      <w:marTop w:val="0"/>
      <w:marBottom w:val="0"/>
      <w:divBdr>
        <w:top w:val="none" w:sz="0" w:space="0" w:color="auto"/>
        <w:left w:val="none" w:sz="0" w:space="0" w:color="auto"/>
        <w:bottom w:val="none" w:sz="0" w:space="0" w:color="auto"/>
        <w:right w:val="none" w:sz="0" w:space="0" w:color="auto"/>
      </w:divBdr>
      <w:divsChild>
        <w:div w:id="7686196">
          <w:marLeft w:val="0"/>
          <w:marRight w:val="0"/>
          <w:marTop w:val="0"/>
          <w:marBottom w:val="0"/>
          <w:divBdr>
            <w:top w:val="none" w:sz="0" w:space="0" w:color="auto"/>
            <w:left w:val="none" w:sz="0" w:space="0" w:color="auto"/>
            <w:bottom w:val="none" w:sz="0" w:space="0" w:color="auto"/>
            <w:right w:val="none" w:sz="0" w:space="0" w:color="auto"/>
          </w:divBdr>
          <w:divsChild>
            <w:div w:id="1586693968">
              <w:marLeft w:val="0"/>
              <w:marRight w:val="0"/>
              <w:marTop w:val="0"/>
              <w:marBottom w:val="0"/>
              <w:divBdr>
                <w:top w:val="none" w:sz="0" w:space="0" w:color="auto"/>
                <w:left w:val="none" w:sz="0" w:space="0" w:color="auto"/>
                <w:bottom w:val="none" w:sz="0" w:space="0" w:color="auto"/>
                <w:right w:val="none" w:sz="0" w:space="0" w:color="auto"/>
              </w:divBdr>
            </w:div>
          </w:divsChild>
        </w:div>
        <w:div w:id="1555577574">
          <w:marLeft w:val="0"/>
          <w:marRight w:val="0"/>
          <w:marTop w:val="120"/>
          <w:marBottom w:val="0"/>
          <w:divBdr>
            <w:top w:val="none" w:sz="0" w:space="0" w:color="auto"/>
            <w:left w:val="none" w:sz="0" w:space="0" w:color="auto"/>
            <w:bottom w:val="none" w:sz="0" w:space="0" w:color="auto"/>
            <w:right w:val="none" w:sz="0" w:space="0" w:color="auto"/>
          </w:divBdr>
          <w:divsChild>
            <w:div w:id="310790111">
              <w:marLeft w:val="0"/>
              <w:marRight w:val="0"/>
              <w:marTop w:val="0"/>
              <w:marBottom w:val="0"/>
              <w:divBdr>
                <w:top w:val="none" w:sz="0" w:space="0" w:color="auto"/>
                <w:left w:val="none" w:sz="0" w:space="0" w:color="auto"/>
                <w:bottom w:val="none" w:sz="0" w:space="0" w:color="auto"/>
                <w:right w:val="none" w:sz="0" w:space="0" w:color="auto"/>
              </w:divBdr>
            </w:div>
          </w:divsChild>
        </w:div>
        <w:div w:id="462891598">
          <w:marLeft w:val="0"/>
          <w:marRight w:val="0"/>
          <w:marTop w:val="120"/>
          <w:marBottom w:val="0"/>
          <w:divBdr>
            <w:top w:val="none" w:sz="0" w:space="0" w:color="auto"/>
            <w:left w:val="none" w:sz="0" w:space="0" w:color="auto"/>
            <w:bottom w:val="none" w:sz="0" w:space="0" w:color="auto"/>
            <w:right w:val="none" w:sz="0" w:space="0" w:color="auto"/>
          </w:divBdr>
          <w:divsChild>
            <w:div w:id="458379137">
              <w:marLeft w:val="0"/>
              <w:marRight w:val="0"/>
              <w:marTop w:val="0"/>
              <w:marBottom w:val="0"/>
              <w:divBdr>
                <w:top w:val="none" w:sz="0" w:space="0" w:color="auto"/>
                <w:left w:val="none" w:sz="0" w:space="0" w:color="auto"/>
                <w:bottom w:val="none" w:sz="0" w:space="0" w:color="auto"/>
                <w:right w:val="none" w:sz="0" w:space="0" w:color="auto"/>
              </w:divBdr>
            </w:div>
          </w:divsChild>
        </w:div>
        <w:div w:id="1516115625">
          <w:marLeft w:val="0"/>
          <w:marRight w:val="0"/>
          <w:marTop w:val="120"/>
          <w:marBottom w:val="0"/>
          <w:divBdr>
            <w:top w:val="none" w:sz="0" w:space="0" w:color="auto"/>
            <w:left w:val="none" w:sz="0" w:space="0" w:color="auto"/>
            <w:bottom w:val="none" w:sz="0" w:space="0" w:color="auto"/>
            <w:right w:val="none" w:sz="0" w:space="0" w:color="auto"/>
          </w:divBdr>
          <w:divsChild>
            <w:div w:id="186911283">
              <w:marLeft w:val="0"/>
              <w:marRight w:val="0"/>
              <w:marTop w:val="0"/>
              <w:marBottom w:val="0"/>
              <w:divBdr>
                <w:top w:val="none" w:sz="0" w:space="0" w:color="auto"/>
                <w:left w:val="none" w:sz="0" w:space="0" w:color="auto"/>
                <w:bottom w:val="none" w:sz="0" w:space="0" w:color="auto"/>
                <w:right w:val="none" w:sz="0" w:space="0" w:color="auto"/>
              </w:divBdr>
            </w:div>
          </w:divsChild>
        </w:div>
        <w:div w:id="253982364">
          <w:marLeft w:val="0"/>
          <w:marRight w:val="0"/>
          <w:marTop w:val="120"/>
          <w:marBottom w:val="0"/>
          <w:divBdr>
            <w:top w:val="none" w:sz="0" w:space="0" w:color="auto"/>
            <w:left w:val="none" w:sz="0" w:space="0" w:color="auto"/>
            <w:bottom w:val="none" w:sz="0" w:space="0" w:color="auto"/>
            <w:right w:val="none" w:sz="0" w:space="0" w:color="auto"/>
          </w:divBdr>
          <w:divsChild>
            <w:div w:id="1487934502">
              <w:marLeft w:val="0"/>
              <w:marRight w:val="0"/>
              <w:marTop w:val="0"/>
              <w:marBottom w:val="0"/>
              <w:divBdr>
                <w:top w:val="none" w:sz="0" w:space="0" w:color="auto"/>
                <w:left w:val="none" w:sz="0" w:space="0" w:color="auto"/>
                <w:bottom w:val="none" w:sz="0" w:space="0" w:color="auto"/>
                <w:right w:val="none" w:sz="0" w:space="0" w:color="auto"/>
              </w:divBdr>
            </w:div>
          </w:divsChild>
        </w:div>
        <w:div w:id="1127237130">
          <w:marLeft w:val="0"/>
          <w:marRight w:val="0"/>
          <w:marTop w:val="120"/>
          <w:marBottom w:val="0"/>
          <w:divBdr>
            <w:top w:val="none" w:sz="0" w:space="0" w:color="auto"/>
            <w:left w:val="none" w:sz="0" w:space="0" w:color="auto"/>
            <w:bottom w:val="none" w:sz="0" w:space="0" w:color="auto"/>
            <w:right w:val="none" w:sz="0" w:space="0" w:color="auto"/>
          </w:divBdr>
          <w:divsChild>
            <w:div w:id="1935243898">
              <w:marLeft w:val="0"/>
              <w:marRight w:val="0"/>
              <w:marTop w:val="0"/>
              <w:marBottom w:val="0"/>
              <w:divBdr>
                <w:top w:val="none" w:sz="0" w:space="0" w:color="auto"/>
                <w:left w:val="none" w:sz="0" w:space="0" w:color="auto"/>
                <w:bottom w:val="none" w:sz="0" w:space="0" w:color="auto"/>
                <w:right w:val="none" w:sz="0" w:space="0" w:color="auto"/>
              </w:divBdr>
            </w:div>
          </w:divsChild>
        </w:div>
        <w:div w:id="916087277">
          <w:marLeft w:val="0"/>
          <w:marRight w:val="0"/>
          <w:marTop w:val="120"/>
          <w:marBottom w:val="0"/>
          <w:divBdr>
            <w:top w:val="none" w:sz="0" w:space="0" w:color="auto"/>
            <w:left w:val="none" w:sz="0" w:space="0" w:color="auto"/>
            <w:bottom w:val="none" w:sz="0" w:space="0" w:color="auto"/>
            <w:right w:val="none" w:sz="0" w:space="0" w:color="auto"/>
          </w:divBdr>
          <w:divsChild>
            <w:div w:id="4437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7099">
      <w:bodyDiv w:val="1"/>
      <w:marLeft w:val="0"/>
      <w:marRight w:val="0"/>
      <w:marTop w:val="0"/>
      <w:marBottom w:val="0"/>
      <w:divBdr>
        <w:top w:val="none" w:sz="0" w:space="0" w:color="auto"/>
        <w:left w:val="none" w:sz="0" w:space="0" w:color="auto"/>
        <w:bottom w:val="none" w:sz="0" w:space="0" w:color="auto"/>
        <w:right w:val="none" w:sz="0" w:space="0" w:color="auto"/>
      </w:divBdr>
      <w:divsChild>
        <w:div w:id="38211563">
          <w:marLeft w:val="0"/>
          <w:marRight w:val="0"/>
          <w:marTop w:val="0"/>
          <w:marBottom w:val="0"/>
          <w:divBdr>
            <w:top w:val="none" w:sz="0" w:space="0" w:color="auto"/>
            <w:left w:val="none" w:sz="0" w:space="0" w:color="auto"/>
            <w:bottom w:val="none" w:sz="0" w:space="0" w:color="auto"/>
            <w:right w:val="none" w:sz="0" w:space="0" w:color="auto"/>
          </w:divBdr>
        </w:div>
        <w:div w:id="919289684">
          <w:marLeft w:val="0"/>
          <w:marRight w:val="0"/>
          <w:marTop w:val="0"/>
          <w:marBottom w:val="0"/>
          <w:divBdr>
            <w:top w:val="none" w:sz="0" w:space="0" w:color="auto"/>
            <w:left w:val="none" w:sz="0" w:space="0" w:color="auto"/>
            <w:bottom w:val="none" w:sz="0" w:space="0" w:color="auto"/>
            <w:right w:val="none" w:sz="0" w:space="0" w:color="auto"/>
          </w:divBdr>
        </w:div>
        <w:div w:id="577708562">
          <w:marLeft w:val="0"/>
          <w:marRight w:val="0"/>
          <w:marTop w:val="0"/>
          <w:marBottom w:val="0"/>
          <w:divBdr>
            <w:top w:val="none" w:sz="0" w:space="0" w:color="auto"/>
            <w:left w:val="none" w:sz="0" w:space="0" w:color="auto"/>
            <w:bottom w:val="none" w:sz="0" w:space="0" w:color="auto"/>
            <w:right w:val="none" w:sz="0" w:space="0" w:color="auto"/>
          </w:divBdr>
        </w:div>
        <w:div w:id="486164982">
          <w:marLeft w:val="0"/>
          <w:marRight w:val="0"/>
          <w:marTop w:val="0"/>
          <w:marBottom w:val="0"/>
          <w:divBdr>
            <w:top w:val="none" w:sz="0" w:space="0" w:color="auto"/>
            <w:left w:val="none" w:sz="0" w:space="0" w:color="auto"/>
            <w:bottom w:val="none" w:sz="0" w:space="0" w:color="auto"/>
            <w:right w:val="none" w:sz="0" w:space="0" w:color="auto"/>
          </w:divBdr>
        </w:div>
        <w:div w:id="1002726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420</Words>
  <Characters>2395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Parracino Mauro</dc:creator>
  <cp:lastModifiedBy>Mastrogiacomo Tiziana</cp:lastModifiedBy>
  <cp:revision>7</cp:revision>
  <dcterms:created xsi:type="dcterms:W3CDTF">2025-07-14T10:00:00Z</dcterms:created>
  <dcterms:modified xsi:type="dcterms:W3CDTF">2025-07-14T10:09:00Z</dcterms:modified>
</cp:coreProperties>
</file>