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B168" w14:textId="77777777" w:rsidR="00DD3A41" w:rsidRPr="00DD3A41" w:rsidRDefault="00DD3A41" w:rsidP="00DD3A41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2A9E803" w14:textId="77777777" w:rsidR="00102475" w:rsidRDefault="00102475" w:rsidP="00102475">
      <w:pPr>
        <w:jc w:val="center"/>
        <w:rPr>
          <w:rFonts w:ascii="Arial" w:eastAsia="Times New Roman" w:hAnsi="Arial" w:cs="Arial"/>
          <w:color w:val="000000"/>
        </w:rPr>
      </w:pPr>
      <w:bookmarkStart w:id="0" w:name="_MailOriginal"/>
      <w:r>
        <w:rPr>
          <w:rFonts w:ascii="Arial" w:eastAsia="Times New Roman" w:hAnsi="Arial" w:cs="Arial"/>
          <w:b/>
          <w:bCs/>
          <w:color w:val="000000"/>
          <w:u w:val="single"/>
        </w:rPr>
        <w:t>Comunicato stampa</w:t>
      </w:r>
    </w:p>
    <w:p w14:paraId="4B366DBE" w14:textId="77777777" w:rsidR="00102475" w:rsidRDefault="00102475" w:rsidP="00102475">
      <w:pPr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021CE3C7" w14:textId="77777777" w:rsidR="00102475" w:rsidRDefault="00102475" w:rsidP="00102475">
      <w:pPr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INTELLIGENZA ARTIFICIALE, DAI COMMERCIALISTI LA SECONDA GUIDA OPERATIVA</w:t>
      </w:r>
    </w:p>
    <w:p w14:paraId="295AF3EE" w14:textId="77777777" w:rsidR="00102475" w:rsidRDefault="00102475" w:rsidP="00102475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214CB281" w14:textId="77777777" w:rsidR="00102475" w:rsidRDefault="00102475" w:rsidP="00102475">
      <w:pPr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Realizzata da Consiglio e Fondazione nazionale della categoria, la pubblicazione è uno strumento pratico per iniziare o proseguire il percorso di integrazione dell’intelligenza artificiale nell’attività professionale</w:t>
      </w:r>
    </w:p>
    <w:p w14:paraId="1668BC75" w14:textId="77777777" w:rsidR="00102475" w:rsidRDefault="00102475" w:rsidP="00102475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4B1293D1" w14:textId="77777777" w:rsidR="00102475" w:rsidRDefault="00102475" w:rsidP="00102475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>Roma, 3 giugno 2025 -</w:t>
      </w:r>
      <w:r>
        <w:rPr>
          <w:rFonts w:ascii="Arial" w:eastAsia="Times New Roman" w:hAnsi="Arial" w:cs="Arial"/>
          <w:color w:val="000000"/>
        </w:rPr>
        <w:t xml:space="preserve"> Fornire un aggiornamento sulle principali innovazioni nel campo dell’intelligenza artificiale applicata alla professione contabile e fiscale e offrire indicazioni pratiche su come utilizzare queste tecnologie per migliorare l’efficienza, la precisione e la qualità dei servizi offerti. Nasce con questo duplice obiettivo la </w:t>
      </w:r>
      <w:r>
        <w:rPr>
          <w:rFonts w:ascii="Arial" w:eastAsia="Times New Roman" w:hAnsi="Arial" w:cs="Arial"/>
          <w:b/>
          <w:bCs/>
          <w:color w:val="000000"/>
        </w:rPr>
        <w:t>seconda guida operativa di intelligenza artificiale</w:t>
      </w:r>
      <w:r>
        <w:rPr>
          <w:rFonts w:ascii="Arial" w:eastAsia="Times New Roman" w:hAnsi="Arial" w:cs="Arial"/>
          <w:color w:val="000000"/>
        </w:rPr>
        <w:t xml:space="preserve"> pubblicata Consiglio e dalla Fondazione nazionali dei commercialisti, intitolata “</w:t>
      </w:r>
      <w:r>
        <w:rPr>
          <w:rFonts w:ascii="Arial" w:eastAsia="Times New Roman" w:hAnsi="Arial" w:cs="Arial"/>
          <w:b/>
          <w:bCs/>
          <w:color w:val="000000"/>
        </w:rPr>
        <w:t>L’aiuto intelligente al commercialista</w:t>
      </w:r>
      <w:r>
        <w:rPr>
          <w:rFonts w:ascii="Arial" w:eastAsia="Times New Roman" w:hAnsi="Arial" w:cs="Arial"/>
          <w:color w:val="000000"/>
        </w:rPr>
        <w:t>”.</w:t>
      </w:r>
    </w:p>
    <w:p w14:paraId="22BDA56D" w14:textId="77777777" w:rsidR="00102475" w:rsidRDefault="00102475" w:rsidP="00102475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607FFAAC" w14:textId="77777777" w:rsidR="00102475" w:rsidRDefault="00102475" w:rsidP="00102475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La pubblicazione analizza diversi aspetti della materia, dalle capacità di </w:t>
      </w:r>
      <w:r>
        <w:rPr>
          <w:rFonts w:ascii="Arial" w:eastAsia="Times New Roman" w:hAnsi="Arial" w:cs="Arial"/>
          <w:b/>
          <w:bCs/>
          <w:color w:val="000000"/>
        </w:rPr>
        <w:t>Deep Research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t>delle AI generaliste</w:t>
      </w:r>
      <w:r>
        <w:rPr>
          <w:rFonts w:ascii="Arial" w:eastAsia="Times New Roman" w:hAnsi="Arial" w:cs="Arial"/>
          <w:color w:val="000000"/>
        </w:rPr>
        <w:t xml:space="preserve"> all’utilizzo di </w:t>
      </w:r>
      <w:r>
        <w:rPr>
          <w:rFonts w:ascii="Arial" w:eastAsia="Times New Roman" w:hAnsi="Arial" w:cs="Arial"/>
          <w:b/>
          <w:bCs/>
          <w:color w:val="000000"/>
        </w:rPr>
        <w:t>soluzioni specializzate</w:t>
      </w:r>
      <w:r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</w:rPr>
        <w:t>dall’automazione dei processi tramite agenti autonomi</w:t>
      </w:r>
      <w:r>
        <w:rPr>
          <w:rFonts w:ascii="Arial" w:eastAsia="Times New Roman" w:hAnsi="Arial" w:cs="Arial"/>
          <w:color w:val="000000"/>
        </w:rPr>
        <w:t xml:space="preserve"> alla possibilità di sviluppare </w:t>
      </w:r>
      <w:r>
        <w:rPr>
          <w:rFonts w:ascii="Arial" w:eastAsia="Times New Roman" w:hAnsi="Arial" w:cs="Arial"/>
          <w:b/>
          <w:bCs/>
          <w:color w:val="000000"/>
        </w:rPr>
        <w:t>soluzioni software personalizzate</w:t>
      </w:r>
      <w:r>
        <w:rPr>
          <w:rFonts w:ascii="Arial" w:eastAsia="Times New Roman" w:hAnsi="Arial" w:cs="Arial"/>
          <w:color w:val="000000"/>
        </w:rPr>
        <w:t xml:space="preserve">, senza dimenticare le implicazioni in termini di </w:t>
      </w:r>
      <w:r>
        <w:rPr>
          <w:rFonts w:ascii="Arial" w:eastAsia="Times New Roman" w:hAnsi="Arial" w:cs="Arial"/>
          <w:b/>
          <w:bCs/>
          <w:color w:val="000000"/>
        </w:rPr>
        <w:t>privacy e sicurezza dei dati</w:t>
      </w:r>
      <w:r>
        <w:rPr>
          <w:rFonts w:ascii="Arial" w:eastAsia="Times New Roman" w:hAnsi="Arial" w:cs="Arial"/>
          <w:color w:val="000000"/>
        </w:rPr>
        <w:t>.</w:t>
      </w:r>
    </w:p>
    <w:p w14:paraId="28C07B8B" w14:textId="77777777" w:rsidR="00102475" w:rsidRDefault="00102475" w:rsidP="00102475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Nella guida sono anche presenti delle </w:t>
      </w:r>
      <w:r>
        <w:rPr>
          <w:rFonts w:ascii="Arial" w:eastAsia="Times New Roman" w:hAnsi="Arial" w:cs="Arial"/>
          <w:b/>
          <w:bCs/>
          <w:color w:val="000000"/>
        </w:rPr>
        <w:t>appendici di approfondimento</w:t>
      </w:r>
      <w:r>
        <w:rPr>
          <w:rFonts w:ascii="Arial" w:eastAsia="Times New Roman" w:hAnsi="Arial" w:cs="Arial"/>
          <w:color w:val="000000"/>
        </w:rPr>
        <w:t> che illustrano con maggiore dettaglio alcuni dei temi trattati.</w:t>
      </w:r>
    </w:p>
    <w:p w14:paraId="7B503BEA" w14:textId="77777777" w:rsidR="00102475" w:rsidRDefault="00102475" w:rsidP="00102475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50177798" w14:textId="76D042FC" w:rsidR="00102475" w:rsidRDefault="00102475" w:rsidP="00102475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“Questo lavoro</w:t>
      </w:r>
      <w:r w:rsidR="006110FD">
        <w:rPr>
          <w:rFonts w:ascii="Arial" w:eastAsia="Times New Roman" w:hAnsi="Arial" w:cs="Arial"/>
          <w:color w:val="000000"/>
        </w:rPr>
        <w:t xml:space="preserve"> -</w:t>
      </w:r>
      <w:r>
        <w:rPr>
          <w:rFonts w:ascii="Arial" w:eastAsia="Times New Roman" w:hAnsi="Arial" w:cs="Arial"/>
          <w:color w:val="000000"/>
        </w:rPr>
        <w:t xml:space="preserve"> scrive nella prefazione il consigliere nazionale delegato all’innovazione e alla digitalizzazione degli studi professionali e delle imprese, </w:t>
      </w:r>
      <w:r>
        <w:rPr>
          <w:rFonts w:ascii="Arial" w:eastAsia="Times New Roman" w:hAnsi="Arial" w:cs="Arial"/>
          <w:b/>
          <w:bCs/>
          <w:color w:val="000000"/>
        </w:rPr>
        <w:t>Fabrizio Escheri</w:t>
      </w:r>
      <w:r>
        <w:rPr>
          <w:rFonts w:ascii="Arial" w:eastAsia="Times New Roman" w:hAnsi="Arial" w:cs="Arial"/>
          <w:color w:val="000000"/>
        </w:rPr>
        <w:t xml:space="preserve"> - non pretende di essere esaustivo né definitivo. La velocità dell’innovazione in questo campo renderebbe velleitaria qualsiasi pretesa di completezza. Si propone piuttosto di essere una </w:t>
      </w:r>
      <w:r>
        <w:rPr>
          <w:rFonts w:ascii="Arial" w:eastAsia="Times New Roman" w:hAnsi="Arial" w:cs="Arial"/>
          <w:b/>
          <w:bCs/>
          <w:color w:val="000000"/>
        </w:rPr>
        <w:t>bussola</w:t>
      </w:r>
      <w:r>
        <w:rPr>
          <w:rFonts w:ascii="Arial" w:eastAsia="Times New Roman" w:hAnsi="Arial" w:cs="Arial"/>
          <w:color w:val="000000"/>
        </w:rPr>
        <w:t xml:space="preserve"> per orientarsi in un mare in continuo movimento, uno </w:t>
      </w:r>
      <w:r>
        <w:rPr>
          <w:rFonts w:ascii="Arial" w:eastAsia="Times New Roman" w:hAnsi="Arial" w:cs="Arial"/>
          <w:b/>
          <w:bCs/>
          <w:color w:val="000000"/>
        </w:rPr>
        <w:t>strumento pratico</w:t>
      </w:r>
      <w:r>
        <w:rPr>
          <w:rFonts w:ascii="Arial" w:eastAsia="Times New Roman" w:hAnsi="Arial" w:cs="Arial"/>
          <w:color w:val="000000"/>
        </w:rPr>
        <w:t xml:space="preserve"> per iniziare o proseguire il percorso di </w:t>
      </w:r>
      <w:r>
        <w:rPr>
          <w:rFonts w:ascii="Arial" w:eastAsia="Times New Roman" w:hAnsi="Arial" w:cs="Arial"/>
          <w:b/>
          <w:bCs/>
          <w:color w:val="000000"/>
        </w:rPr>
        <w:t>integrazione</w:t>
      </w:r>
      <w:r>
        <w:rPr>
          <w:rFonts w:ascii="Arial" w:eastAsia="Times New Roman" w:hAnsi="Arial" w:cs="Arial"/>
          <w:color w:val="000000"/>
        </w:rPr>
        <w:t> dell’intelligenza artificiale nella propria attività professionale”.</w:t>
      </w:r>
    </w:p>
    <w:p w14:paraId="2F53D82A" w14:textId="77777777" w:rsidR="00102475" w:rsidRDefault="00102475" w:rsidP="00102475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1A0940C2" w14:textId="422977B6" w:rsidR="00102475" w:rsidRPr="00102475" w:rsidRDefault="00102475" w:rsidP="00102475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“La </w:t>
      </w:r>
      <w:r>
        <w:rPr>
          <w:rFonts w:ascii="Arial" w:eastAsia="Times New Roman" w:hAnsi="Arial" w:cs="Arial"/>
          <w:b/>
          <w:bCs/>
          <w:color w:val="000000"/>
        </w:rPr>
        <w:t>sfida</w:t>
      </w:r>
      <w:r>
        <w:rPr>
          <w:rFonts w:ascii="Arial" w:eastAsia="Times New Roman" w:hAnsi="Arial" w:cs="Arial"/>
          <w:color w:val="000000"/>
        </w:rPr>
        <w:t xml:space="preserve"> che abbiamo davanti non è semplicemente tecnologica, ma </w:t>
      </w:r>
      <w:r>
        <w:rPr>
          <w:rFonts w:ascii="Arial" w:eastAsia="Times New Roman" w:hAnsi="Arial" w:cs="Arial"/>
          <w:b/>
          <w:bCs/>
          <w:color w:val="000000"/>
        </w:rPr>
        <w:t>culturale e strategica</w:t>
      </w:r>
      <w:r w:rsidR="006110FD">
        <w:rPr>
          <w:rFonts w:ascii="Arial" w:eastAsia="Times New Roman" w:hAnsi="Arial" w:cs="Arial"/>
          <w:color w:val="000000"/>
        </w:rPr>
        <w:t xml:space="preserve"> - </w:t>
      </w:r>
      <w:r>
        <w:rPr>
          <w:rFonts w:ascii="Arial" w:eastAsia="Times New Roman" w:hAnsi="Arial" w:cs="Arial"/>
          <w:color w:val="000000"/>
        </w:rPr>
        <w:t>prosegue</w:t>
      </w:r>
      <w:r w:rsidR="006110FD">
        <w:rPr>
          <w:rFonts w:ascii="Arial" w:eastAsia="Times New Roman" w:hAnsi="Arial" w:cs="Arial"/>
          <w:color w:val="000000"/>
        </w:rPr>
        <w:t xml:space="preserve"> -.</w:t>
      </w:r>
      <w:r>
        <w:rPr>
          <w:rFonts w:ascii="Arial" w:eastAsia="Times New Roman" w:hAnsi="Arial" w:cs="Arial"/>
          <w:color w:val="000000"/>
        </w:rPr>
        <w:t xml:space="preserve"> L’intelligenza artificiale non sostituirà il commercialista, ma i commercialisti che sapranno utilizzare efficacemente l’intelligenza artificiale probabilmente sostituiranno quelli che non lo faranno. In questo contesto, l’</w:t>
      </w:r>
      <w:r>
        <w:rPr>
          <w:rFonts w:ascii="Arial" w:eastAsia="Times New Roman" w:hAnsi="Arial" w:cs="Arial"/>
          <w:b/>
          <w:bCs/>
          <w:color w:val="000000"/>
        </w:rPr>
        <w:t xml:space="preserve">aggiornamento costante </w:t>
      </w:r>
      <w:r>
        <w:rPr>
          <w:rFonts w:ascii="Arial" w:eastAsia="Times New Roman" w:hAnsi="Arial" w:cs="Arial"/>
          <w:color w:val="000000"/>
        </w:rPr>
        <w:t xml:space="preserve">e la </w:t>
      </w:r>
      <w:r>
        <w:rPr>
          <w:rFonts w:ascii="Arial" w:eastAsia="Times New Roman" w:hAnsi="Arial" w:cs="Arial"/>
          <w:b/>
          <w:bCs/>
          <w:color w:val="000000"/>
        </w:rPr>
        <w:t>sperimentazione attiva</w:t>
      </w:r>
      <w:r>
        <w:rPr>
          <w:rFonts w:ascii="Arial" w:eastAsia="Times New Roman" w:hAnsi="Arial" w:cs="Arial"/>
          <w:color w:val="000000"/>
        </w:rPr>
        <w:t xml:space="preserve"> diventano componenti essenziali del nostro sviluppo professionale. L’intelligenza artificiale non è una </w:t>
      </w:r>
      <w:r>
        <w:rPr>
          <w:rFonts w:ascii="Arial" w:eastAsia="Times New Roman" w:hAnsi="Arial" w:cs="Arial"/>
          <w:b/>
          <w:bCs/>
          <w:color w:val="000000"/>
        </w:rPr>
        <w:t>minaccia</w:t>
      </w:r>
      <w:r>
        <w:rPr>
          <w:rFonts w:ascii="Arial" w:eastAsia="Times New Roman" w:hAnsi="Arial" w:cs="Arial"/>
          <w:color w:val="000000"/>
        </w:rPr>
        <w:t xml:space="preserve"> alla professione, ma un </w:t>
      </w:r>
      <w:r>
        <w:rPr>
          <w:rFonts w:ascii="Arial" w:eastAsia="Times New Roman" w:hAnsi="Arial" w:cs="Arial"/>
          <w:b/>
          <w:bCs/>
          <w:color w:val="000000"/>
        </w:rPr>
        <w:t>potente alleato</w:t>
      </w:r>
      <w:r>
        <w:rPr>
          <w:rFonts w:ascii="Arial" w:eastAsia="Times New Roman" w:hAnsi="Arial" w:cs="Arial"/>
          <w:color w:val="000000"/>
        </w:rPr>
        <w:t> che, se correttamente integrato, può aiutarci a liberare tempo ed energie per gli aspetti più qualificanti e gratificanti del nostro lavoro: il rapporto umano con i clienti, l’analisi strategica, la consulenza personalizzata e l’interpretazione creativa delle normative”. </w:t>
      </w:r>
    </w:p>
    <w:p w14:paraId="70061BC1" w14:textId="77777777" w:rsidR="00102475" w:rsidRDefault="00102475" w:rsidP="00102475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3563ADAE" w14:textId="77777777" w:rsidR="00102475" w:rsidRDefault="00102475" w:rsidP="00102475">
      <w:pPr>
        <w:rPr>
          <w:rFonts w:eastAsia="Times New Roman"/>
          <w:color w:val="000000"/>
        </w:rPr>
      </w:pPr>
    </w:p>
    <w:bookmarkEnd w:id="0"/>
    <w:p w14:paraId="4C0ABBB6" w14:textId="77777777" w:rsidR="00102475" w:rsidRDefault="00102475" w:rsidP="00102475">
      <w:pPr>
        <w:rPr>
          <w:rFonts w:eastAsia="Times New Roman"/>
          <w:color w:val="000000"/>
        </w:rPr>
      </w:pPr>
    </w:p>
    <w:p w14:paraId="509149B0" w14:textId="1962E9A4" w:rsidR="0018228F" w:rsidRPr="005E320A" w:rsidRDefault="0018228F" w:rsidP="00102475">
      <w:pPr>
        <w:jc w:val="center"/>
        <w:rPr>
          <w:rFonts w:ascii="Arial" w:hAnsi="Arial" w:cs="Arial"/>
        </w:rPr>
      </w:pPr>
    </w:p>
    <w:sectPr w:rsidR="0018228F" w:rsidRPr="005E320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0947" w14:textId="77777777" w:rsidR="00C72751" w:rsidRDefault="00C72751" w:rsidP="008A20F9">
      <w:r>
        <w:separator/>
      </w:r>
    </w:p>
  </w:endnote>
  <w:endnote w:type="continuationSeparator" w:id="0">
    <w:p w14:paraId="2B7AE68E" w14:textId="77777777" w:rsidR="00C72751" w:rsidRDefault="00C72751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F3E6" w14:textId="77777777" w:rsidR="00C72751" w:rsidRDefault="00C72751" w:rsidP="008A20F9">
      <w:r>
        <w:separator/>
      </w:r>
    </w:p>
  </w:footnote>
  <w:footnote w:type="continuationSeparator" w:id="0">
    <w:p w14:paraId="02F0A384" w14:textId="77777777" w:rsidR="00C72751" w:rsidRDefault="00C72751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32D2" w14:textId="144918DF" w:rsidR="001322E2" w:rsidRDefault="001322E2" w:rsidP="001322E2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49910EC4" wp14:editId="534BDEE1">
          <wp:extent cx="2183130" cy="741045"/>
          <wp:effectExtent l="0" t="0" r="0" b="1905"/>
          <wp:docPr id="1821521868" name="Immagine 1" descr="Immagine che contiene Elementi grafici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21868" name="Immagine 1" descr="Immagine che contiene Elementi grafici, art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17BB2" w14:textId="77777777" w:rsidR="001322E2" w:rsidRDefault="001322E2" w:rsidP="001322E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21D51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F36B1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9799A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E6472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3B57D5"/>
    <w:multiLevelType w:val="hybridMultilevel"/>
    <w:tmpl w:val="5C92A8B4"/>
    <w:lvl w:ilvl="0" w:tplc="A68CE26E">
      <w:numFmt w:val="bullet"/>
      <w:lvlText w:val="-"/>
      <w:lvlJc w:val="left"/>
      <w:pPr>
        <w:ind w:left="450" w:hanging="360"/>
      </w:pPr>
      <w:rPr>
        <w:rFonts w:ascii="inherit" w:eastAsia="Times New Roman" w:hAnsi="inherit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7DE18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1981567">
    <w:abstractNumId w:val="4"/>
  </w:num>
  <w:num w:numId="2" w16cid:durableId="602764990">
    <w:abstractNumId w:val="0"/>
  </w:num>
  <w:num w:numId="3" w16cid:durableId="1000501617">
    <w:abstractNumId w:val="1"/>
  </w:num>
  <w:num w:numId="4" w16cid:durableId="1178426182">
    <w:abstractNumId w:val="2"/>
  </w:num>
  <w:num w:numId="5" w16cid:durableId="23793651">
    <w:abstractNumId w:val="5"/>
  </w:num>
  <w:num w:numId="6" w16cid:durableId="11444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31211"/>
    <w:rsid w:val="00057ECC"/>
    <w:rsid w:val="00094814"/>
    <w:rsid w:val="000C77CE"/>
    <w:rsid w:val="00102475"/>
    <w:rsid w:val="001322E2"/>
    <w:rsid w:val="0018228F"/>
    <w:rsid w:val="001A5B2B"/>
    <w:rsid w:val="001D0398"/>
    <w:rsid w:val="001D4C69"/>
    <w:rsid w:val="0020447F"/>
    <w:rsid w:val="002330A2"/>
    <w:rsid w:val="0024263F"/>
    <w:rsid w:val="00246292"/>
    <w:rsid w:val="00263457"/>
    <w:rsid w:val="002723B1"/>
    <w:rsid w:val="00274382"/>
    <w:rsid w:val="00275AC0"/>
    <w:rsid w:val="002957A8"/>
    <w:rsid w:val="002D153D"/>
    <w:rsid w:val="002E445A"/>
    <w:rsid w:val="002F28B2"/>
    <w:rsid w:val="00301A37"/>
    <w:rsid w:val="00312B18"/>
    <w:rsid w:val="00336F75"/>
    <w:rsid w:val="00346C92"/>
    <w:rsid w:val="003507E0"/>
    <w:rsid w:val="003566C8"/>
    <w:rsid w:val="00396974"/>
    <w:rsid w:val="003B7FE9"/>
    <w:rsid w:val="003C4E2B"/>
    <w:rsid w:val="003D52A1"/>
    <w:rsid w:val="004211FD"/>
    <w:rsid w:val="00423A7B"/>
    <w:rsid w:val="00431A4E"/>
    <w:rsid w:val="004547E1"/>
    <w:rsid w:val="004629E1"/>
    <w:rsid w:val="004A52D9"/>
    <w:rsid w:val="004B1D33"/>
    <w:rsid w:val="004B7FDF"/>
    <w:rsid w:val="004C60D3"/>
    <w:rsid w:val="004D7A70"/>
    <w:rsid w:val="004F5A82"/>
    <w:rsid w:val="005012D7"/>
    <w:rsid w:val="005043FB"/>
    <w:rsid w:val="00505E0A"/>
    <w:rsid w:val="00524B93"/>
    <w:rsid w:val="00543953"/>
    <w:rsid w:val="00582A23"/>
    <w:rsid w:val="005E320A"/>
    <w:rsid w:val="006110FD"/>
    <w:rsid w:val="0062115D"/>
    <w:rsid w:val="006359F9"/>
    <w:rsid w:val="00635F53"/>
    <w:rsid w:val="00636CE6"/>
    <w:rsid w:val="00642003"/>
    <w:rsid w:val="00663ECE"/>
    <w:rsid w:val="006A2684"/>
    <w:rsid w:val="006B62A7"/>
    <w:rsid w:val="006D222D"/>
    <w:rsid w:val="006F75D8"/>
    <w:rsid w:val="00732B28"/>
    <w:rsid w:val="00754333"/>
    <w:rsid w:val="00764982"/>
    <w:rsid w:val="0078700B"/>
    <w:rsid w:val="007F2042"/>
    <w:rsid w:val="008511D0"/>
    <w:rsid w:val="00864A65"/>
    <w:rsid w:val="00895C49"/>
    <w:rsid w:val="008A20F9"/>
    <w:rsid w:val="008A3007"/>
    <w:rsid w:val="008B4082"/>
    <w:rsid w:val="008D15CD"/>
    <w:rsid w:val="0090611A"/>
    <w:rsid w:val="009079FD"/>
    <w:rsid w:val="00911316"/>
    <w:rsid w:val="00924285"/>
    <w:rsid w:val="00935A37"/>
    <w:rsid w:val="00971DE9"/>
    <w:rsid w:val="009D397A"/>
    <w:rsid w:val="009E7612"/>
    <w:rsid w:val="009F1BED"/>
    <w:rsid w:val="009F4D5C"/>
    <w:rsid w:val="00A12D0E"/>
    <w:rsid w:val="00A24A06"/>
    <w:rsid w:val="00A25E53"/>
    <w:rsid w:val="00A26B9D"/>
    <w:rsid w:val="00A456AF"/>
    <w:rsid w:val="00A52B3D"/>
    <w:rsid w:val="00AD683B"/>
    <w:rsid w:val="00B1708E"/>
    <w:rsid w:val="00B71001"/>
    <w:rsid w:val="00B733BE"/>
    <w:rsid w:val="00B9791C"/>
    <w:rsid w:val="00BA0EF7"/>
    <w:rsid w:val="00BB5C41"/>
    <w:rsid w:val="00BD45E2"/>
    <w:rsid w:val="00BF0F6C"/>
    <w:rsid w:val="00BF7B31"/>
    <w:rsid w:val="00C13394"/>
    <w:rsid w:val="00C51CDA"/>
    <w:rsid w:val="00C56162"/>
    <w:rsid w:val="00C72751"/>
    <w:rsid w:val="00C95404"/>
    <w:rsid w:val="00CA7F23"/>
    <w:rsid w:val="00CE38C2"/>
    <w:rsid w:val="00D40E0C"/>
    <w:rsid w:val="00D41394"/>
    <w:rsid w:val="00D52088"/>
    <w:rsid w:val="00DD3A41"/>
    <w:rsid w:val="00E03798"/>
    <w:rsid w:val="00E26BE2"/>
    <w:rsid w:val="00E34BB0"/>
    <w:rsid w:val="00E646A4"/>
    <w:rsid w:val="00E8677B"/>
    <w:rsid w:val="00EA79CF"/>
    <w:rsid w:val="00EC353A"/>
    <w:rsid w:val="00ED27C6"/>
    <w:rsid w:val="00F010A2"/>
    <w:rsid w:val="00F01297"/>
    <w:rsid w:val="00F17684"/>
    <w:rsid w:val="00F4277A"/>
    <w:rsid w:val="00F50C9B"/>
    <w:rsid w:val="00F61475"/>
    <w:rsid w:val="00F72001"/>
    <w:rsid w:val="00F94166"/>
    <w:rsid w:val="00FD2478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2475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B4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B4082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y2iqfc">
    <w:name w:val="y2iqfc"/>
    <w:basedOn w:val="Carpredefinitoparagrafo"/>
    <w:rsid w:val="008B4082"/>
  </w:style>
  <w:style w:type="paragraph" w:customStyle="1" w:styleId="Default">
    <w:name w:val="Default"/>
    <w:rsid w:val="003D5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Grigliatabella">
    <w:name w:val="Table Grid"/>
    <w:basedOn w:val="Tabellanormale"/>
    <w:uiPriority w:val="39"/>
    <w:rsid w:val="008A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C4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E958-2D24-41A9-9F94-FAEC29EB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56</cp:revision>
  <dcterms:created xsi:type="dcterms:W3CDTF">2024-10-01T10:02:00Z</dcterms:created>
  <dcterms:modified xsi:type="dcterms:W3CDTF">2025-06-03T15:49:00Z</dcterms:modified>
</cp:coreProperties>
</file>