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A8E71E" w14:textId="77777777" w:rsidR="007F05E1" w:rsidRPr="00412C0A" w:rsidRDefault="007F05E1" w:rsidP="00412C0A">
      <w:pPr>
        <w:spacing w:after="0" w:line="240" w:lineRule="auto"/>
        <w:rPr>
          <w:rFonts w:ascii="Arial" w:hAnsi="Arial" w:cs="Arial"/>
          <w:sz w:val="24"/>
          <w:szCs w:val="24"/>
        </w:rPr>
      </w:pPr>
    </w:p>
    <w:p w14:paraId="32B385E0" w14:textId="77777777" w:rsidR="006334BE" w:rsidRPr="006334BE" w:rsidRDefault="006334BE" w:rsidP="006334BE">
      <w:pPr>
        <w:pStyle w:val="atext"/>
        <w:shd w:val="clear" w:color="auto" w:fill="FFFFFF"/>
        <w:spacing w:after="0"/>
        <w:jc w:val="center"/>
        <w:rPr>
          <w:rFonts w:ascii="Arial" w:hAnsi="Arial" w:cs="Arial"/>
          <w:b/>
          <w:bCs/>
          <w:u w:val="single"/>
        </w:rPr>
      </w:pPr>
      <w:r w:rsidRPr="006334BE">
        <w:rPr>
          <w:rFonts w:ascii="Arial" w:hAnsi="Arial" w:cs="Arial"/>
          <w:b/>
          <w:bCs/>
          <w:u w:val="single"/>
        </w:rPr>
        <w:t>Comunicato stampa</w:t>
      </w:r>
    </w:p>
    <w:p w14:paraId="709F6B2B" w14:textId="77777777" w:rsidR="006334BE" w:rsidRPr="006334BE" w:rsidRDefault="006334BE" w:rsidP="006334BE">
      <w:pPr>
        <w:pStyle w:val="atext"/>
        <w:shd w:val="clear" w:color="auto" w:fill="FFFFFF"/>
        <w:spacing w:before="0" w:beforeAutospacing="0" w:after="0" w:afterAutospacing="0"/>
        <w:jc w:val="center"/>
        <w:rPr>
          <w:rFonts w:ascii="Arial" w:hAnsi="Arial" w:cs="Arial"/>
          <w:b/>
          <w:bCs/>
        </w:rPr>
      </w:pPr>
      <w:r w:rsidRPr="006334BE">
        <w:rPr>
          <w:rFonts w:ascii="Arial" w:hAnsi="Arial" w:cs="Arial"/>
          <w:b/>
          <w:bCs/>
        </w:rPr>
        <w:t>RIFORMA DELLA RISCOSSIONE E ROTTAMAZIONE QUATER, DOCUMENTO DEI COMMERCIALISTI</w:t>
      </w:r>
    </w:p>
    <w:p w14:paraId="2EDF4C2E" w14:textId="77777777" w:rsidR="006334BE" w:rsidRPr="006334BE" w:rsidRDefault="006334BE" w:rsidP="006334BE">
      <w:pPr>
        <w:pStyle w:val="atext"/>
        <w:shd w:val="clear" w:color="auto" w:fill="FFFFFF"/>
        <w:spacing w:before="0" w:beforeAutospacing="0" w:after="0" w:afterAutospacing="0"/>
        <w:jc w:val="center"/>
        <w:rPr>
          <w:rFonts w:ascii="Arial" w:hAnsi="Arial" w:cs="Arial"/>
          <w:b/>
          <w:bCs/>
        </w:rPr>
      </w:pPr>
    </w:p>
    <w:p w14:paraId="477A486B" w14:textId="77777777" w:rsidR="006334BE" w:rsidRPr="006334BE" w:rsidRDefault="006334BE" w:rsidP="006334BE">
      <w:pPr>
        <w:pStyle w:val="atext"/>
        <w:shd w:val="clear" w:color="auto" w:fill="FFFFFF"/>
        <w:spacing w:before="0" w:beforeAutospacing="0" w:after="0" w:afterAutospacing="0"/>
        <w:jc w:val="center"/>
        <w:rPr>
          <w:rFonts w:ascii="Arial" w:hAnsi="Arial" w:cs="Arial"/>
          <w:b/>
          <w:bCs/>
        </w:rPr>
      </w:pPr>
      <w:r w:rsidRPr="006334BE">
        <w:rPr>
          <w:rFonts w:ascii="Arial" w:hAnsi="Arial" w:cs="Arial"/>
          <w:b/>
          <w:bCs/>
        </w:rPr>
        <w:t>Analizzate le novità contenute nel decreto delegato e le ricadute pratiche su professionisti e contribuenti</w:t>
      </w:r>
    </w:p>
    <w:p w14:paraId="39390431" w14:textId="77777777" w:rsidR="006334BE" w:rsidRPr="006334BE" w:rsidRDefault="006334BE" w:rsidP="006334BE">
      <w:pPr>
        <w:pStyle w:val="atext"/>
        <w:shd w:val="clear" w:color="auto" w:fill="FFFFFF"/>
        <w:spacing w:before="0" w:beforeAutospacing="0" w:after="0" w:afterAutospacing="0"/>
        <w:jc w:val="both"/>
        <w:rPr>
          <w:rFonts w:ascii="Arial" w:hAnsi="Arial" w:cs="Arial"/>
        </w:rPr>
      </w:pPr>
    </w:p>
    <w:p w14:paraId="5B62A50A" w14:textId="77777777" w:rsidR="006334BE" w:rsidRPr="006334BE" w:rsidRDefault="006334BE" w:rsidP="006334BE">
      <w:pPr>
        <w:pStyle w:val="atext"/>
        <w:shd w:val="clear" w:color="auto" w:fill="FFFFFF"/>
        <w:spacing w:before="0" w:beforeAutospacing="0" w:after="0" w:afterAutospacing="0"/>
        <w:jc w:val="both"/>
        <w:rPr>
          <w:rFonts w:ascii="Arial" w:hAnsi="Arial" w:cs="Arial"/>
        </w:rPr>
      </w:pPr>
      <w:r w:rsidRPr="006334BE">
        <w:rPr>
          <w:rFonts w:ascii="Arial" w:hAnsi="Arial" w:cs="Arial"/>
        </w:rPr>
        <w:t>Roma, 18 aprile 2025 – Analizzare le principali novità contenute nel decreto delegato di riforma della riscossione, le modalità di riammissione alla definizione agevolata delle cartelle e le ricadute di ordine pratico che interessano sia i professionisti che i contribuenti. È lo scopo del documento “</w:t>
      </w:r>
      <w:r w:rsidRPr="006334BE">
        <w:rPr>
          <w:rFonts w:ascii="Arial" w:hAnsi="Arial" w:cs="Arial"/>
          <w:b/>
          <w:bCs/>
        </w:rPr>
        <w:t>Le principali novità della riforma della riscossione e la riammissione alla rottamazione quater</w:t>
      </w:r>
      <w:r w:rsidRPr="006334BE">
        <w:rPr>
          <w:rFonts w:ascii="Arial" w:hAnsi="Arial" w:cs="Arial"/>
        </w:rPr>
        <w:t xml:space="preserve">”, pubblicato dal Consiglio e dalla Fondazione nazionali dei commercialisti nell’ambito delle attività dell’area “Contenzioso tributario” alla quale è delegata la consigliera nazionale </w:t>
      </w:r>
      <w:r w:rsidRPr="006334BE">
        <w:rPr>
          <w:rFonts w:ascii="Arial" w:hAnsi="Arial" w:cs="Arial"/>
          <w:b/>
          <w:bCs/>
        </w:rPr>
        <w:t>Rosa d’Angiolella</w:t>
      </w:r>
      <w:r w:rsidRPr="006334BE">
        <w:rPr>
          <w:rFonts w:ascii="Arial" w:hAnsi="Arial" w:cs="Arial"/>
        </w:rPr>
        <w:t>.</w:t>
      </w:r>
    </w:p>
    <w:p w14:paraId="72625748" w14:textId="77777777" w:rsidR="006334BE" w:rsidRPr="006334BE" w:rsidRDefault="006334BE" w:rsidP="006334BE">
      <w:pPr>
        <w:pStyle w:val="atext"/>
        <w:shd w:val="clear" w:color="auto" w:fill="FFFFFF"/>
        <w:spacing w:before="0" w:beforeAutospacing="0" w:after="0" w:afterAutospacing="0"/>
        <w:jc w:val="both"/>
        <w:rPr>
          <w:rFonts w:ascii="Arial" w:hAnsi="Arial" w:cs="Arial"/>
        </w:rPr>
      </w:pPr>
    </w:p>
    <w:p w14:paraId="41BB5F84" w14:textId="77777777" w:rsidR="006334BE" w:rsidRPr="006334BE" w:rsidRDefault="006334BE" w:rsidP="006334BE">
      <w:pPr>
        <w:pStyle w:val="atext"/>
        <w:shd w:val="clear" w:color="auto" w:fill="FFFFFF"/>
        <w:spacing w:before="0" w:beforeAutospacing="0" w:after="0" w:afterAutospacing="0"/>
        <w:jc w:val="both"/>
        <w:rPr>
          <w:rFonts w:ascii="Arial" w:hAnsi="Arial" w:cs="Arial"/>
        </w:rPr>
      </w:pPr>
      <w:r w:rsidRPr="006334BE">
        <w:rPr>
          <w:rFonts w:ascii="Arial" w:hAnsi="Arial" w:cs="Arial"/>
        </w:rPr>
        <w:t>Il 1° gennaio 2025 segna uno spartiacque tra le vecchie e le nuove rateazioni nei confronti dell’Agenzia delle entrate-Riscossione. L’“allungamento” del numero delle rate concedibile su semplice richiesta del contribuente rappresenta una delle principali novità introdotte dal decreto legislativo 29 luglio 2024, n. 110, intitolato “Disposizioni in materia di riordino del sistema nazionale della riscossione”, in vigore dall’8 agosto 2024.</w:t>
      </w:r>
    </w:p>
    <w:p w14:paraId="4C4C1641" w14:textId="77777777" w:rsidR="006334BE" w:rsidRPr="006334BE" w:rsidRDefault="006334BE" w:rsidP="006334BE">
      <w:pPr>
        <w:pStyle w:val="atext"/>
        <w:shd w:val="clear" w:color="auto" w:fill="FFFFFF"/>
        <w:spacing w:before="0" w:beforeAutospacing="0" w:after="0" w:afterAutospacing="0"/>
        <w:jc w:val="both"/>
        <w:rPr>
          <w:rFonts w:ascii="Arial" w:hAnsi="Arial" w:cs="Arial"/>
        </w:rPr>
      </w:pPr>
    </w:p>
    <w:p w14:paraId="1DFEAA82" w14:textId="77777777" w:rsidR="006334BE" w:rsidRPr="006334BE" w:rsidRDefault="006334BE" w:rsidP="006334BE">
      <w:pPr>
        <w:pStyle w:val="atext"/>
        <w:shd w:val="clear" w:color="auto" w:fill="FFFFFF"/>
        <w:spacing w:before="0" w:beforeAutospacing="0" w:after="0" w:afterAutospacing="0"/>
        <w:jc w:val="both"/>
        <w:rPr>
          <w:rFonts w:ascii="Arial" w:hAnsi="Arial" w:cs="Arial"/>
        </w:rPr>
      </w:pPr>
      <w:r w:rsidRPr="006334BE">
        <w:rPr>
          <w:rFonts w:ascii="Arial" w:hAnsi="Arial" w:cs="Arial"/>
        </w:rPr>
        <w:t>Il decreto rientra nella più ampia riforma del sistema fiscale realizzata in attuazione della legge delega 9 agosto 2023, n. 111, la quale, all’art. 18, dettava – appunto – i principi e i criteri direttivi per la revisione del sistema nazionale della riscossione.</w:t>
      </w:r>
    </w:p>
    <w:p w14:paraId="4DE01079" w14:textId="77777777" w:rsidR="006334BE" w:rsidRPr="006334BE" w:rsidRDefault="006334BE" w:rsidP="006334BE">
      <w:pPr>
        <w:pStyle w:val="atext"/>
        <w:shd w:val="clear" w:color="auto" w:fill="FFFFFF"/>
        <w:spacing w:before="0" w:beforeAutospacing="0" w:after="0" w:afterAutospacing="0"/>
        <w:jc w:val="both"/>
        <w:rPr>
          <w:rFonts w:ascii="Arial" w:hAnsi="Arial" w:cs="Arial"/>
        </w:rPr>
      </w:pPr>
    </w:p>
    <w:p w14:paraId="27E4C43B" w14:textId="77777777" w:rsidR="006334BE" w:rsidRPr="006334BE" w:rsidRDefault="006334BE" w:rsidP="006334BE">
      <w:pPr>
        <w:pStyle w:val="atext"/>
        <w:shd w:val="clear" w:color="auto" w:fill="FFFFFF"/>
        <w:spacing w:before="0" w:beforeAutospacing="0" w:after="0" w:afterAutospacing="0"/>
        <w:jc w:val="both"/>
        <w:rPr>
          <w:rFonts w:ascii="Arial" w:hAnsi="Arial" w:cs="Arial"/>
        </w:rPr>
      </w:pPr>
      <w:r w:rsidRPr="006334BE">
        <w:rPr>
          <w:rFonts w:ascii="Arial" w:hAnsi="Arial" w:cs="Arial"/>
        </w:rPr>
        <w:t>Il 2025 segna, inoltre, la riapertura dei termini per versare le rate della rottamazione “quater”, prevista dalla legge 29 dicembre 2022, n. 197, a beneficio di coloro i quali, pur essendovi stati ammessi, erano incorsi nella decadenza prima del 31 dicembre 2024.</w:t>
      </w:r>
    </w:p>
    <w:p w14:paraId="0E48CFD9" w14:textId="77777777" w:rsidR="006334BE" w:rsidRPr="006334BE" w:rsidRDefault="006334BE" w:rsidP="006334BE">
      <w:pPr>
        <w:pStyle w:val="atext"/>
        <w:shd w:val="clear" w:color="auto" w:fill="FFFFFF"/>
        <w:spacing w:before="0" w:beforeAutospacing="0" w:after="0" w:afterAutospacing="0"/>
        <w:jc w:val="both"/>
        <w:rPr>
          <w:rFonts w:ascii="Arial" w:hAnsi="Arial" w:cs="Arial"/>
        </w:rPr>
      </w:pPr>
    </w:p>
    <w:p w14:paraId="1A5A6517" w14:textId="77777777" w:rsidR="006334BE" w:rsidRPr="006334BE" w:rsidRDefault="006334BE" w:rsidP="006334BE">
      <w:pPr>
        <w:pStyle w:val="atext"/>
        <w:shd w:val="clear" w:color="auto" w:fill="FFFFFF"/>
        <w:spacing w:before="0" w:beforeAutospacing="0" w:after="0" w:afterAutospacing="0"/>
        <w:jc w:val="both"/>
        <w:rPr>
          <w:rFonts w:ascii="Arial" w:hAnsi="Arial" w:cs="Arial"/>
        </w:rPr>
      </w:pPr>
      <w:r w:rsidRPr="006334BE">
        <w:rPr>
          <w:rFonts w:ascii="Arial" w:hAnsi="Arial" w:cs="Arial"/>
        </w:rPr>
        <w:t>Il documento dedica focus specifici al nuovo termine per il tentativo di notifica delle cartelle di pagamento; all’estensione del perimetro di impugnabilità della cartella invalidamente notificata; alle nuove modalità di dilazione dei carichi affidati all’agente della riscossione; alle novità riguardanti la riscossione nei confronti dei coobbligati solidali; alla riapertura della “rottamazione quater”.</w:t>
      </w:r>
    </w:p>
    <w:p w14:paraId="16010409" w14:textId="7DF81E68" w:rsidR="00126271" w:rsidRPr="00412C0A" w:rsidRDefault="00126271" w:rsidP="006334BE">
      <w:pPr>
        <w:pStyle w:val="atext"/>
        <w:shd w:val="clear" w:color="auto" w:fill="FFFFFF"/>
        <w:spacing w:before="0" w:beforeAutospacing="0" w:after="0" w:afterAutospacing="0"/>
        <w:jc w:val="center"/>
        <w:rPr>
          <w:rFonts w:ascii="Arial" w:hAnsi="Arial" w:cs="Arial"/>
        </w:rPr>
      </w:pPr>
    </w:p>
    <w:sectPr w:rsidR="00126271" w:rsidRPr="00412C0A">
      <w:footerReference w:type="default" r:id="rId8"/>
      <w:headerReference w:type="first" r:id="rId9"/>
      <w:pgSz w:w="11906" w:h="16838"/>
      <w:pgMar w:top="1418" w:right="1134" w:bottom="1134" w:left="1134" w:header="709" w:footer="709" w:gutter="0"/>
      <w:cols w:space="720"/>
      <w:formProt w:val="0"/>
      <w:titlePg/>
      <w:docGrid w:linePitch="360" w:charSpace="-204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150B9DF" w14:textId="77777777" w:rsidR="008213AF" w:rsidRDefault="008213AF">
      <w:pPr>
        <w:spacing w:after="0" w:line="240" w:lineRule="auto"/>
      </w:pPr>
      <w:r>
        <w:separator/>
      </w:r>
    </w:p>
  </w:endnote>
  <w:endnote w:type="continuationSeparator" w:id="0">
    <w:p w14:paraId="7C252A40" w14:textId="77777777" w:rsidR="008213AF" w:rsidRDefault="008213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Liberation Sans">
    <w:altName w:val="Arial"/>
    <w:charset w:val="00"/>
    <w:family w:val="roman"/>
    <w:pitch w:val="variable"/>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9D11F6" w14:textId="1A16FB38" w:rsidR="00696EFE" w:rsidRDefault="00696EFE">
    <w:pPr>
      <w:pStyle w:val="Pidipagina"/>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15AC1A8" w14:textId="77777777" w:rsidR="008213AF" w:rsidRDefault="008213AF">
      <w:r>
        <w:separator/>
      </w:r>
    </w:p>
  </w:footnote>
  <w:footnote w:type="continuationSeparator" w:id="0">
    <w:p w14:paraId="0CCC11BF" w14:textId="77777777" w:rsidR="008213AF" w:rsidRDefault="008213A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3B9F42" w14:textId="14745F10" w:rsidR="00696EFE" w:rsidRDefault="00696EFE" w:rsidP="00AF6DA7">
    <w:pPr>
      <w:pStyle w:val="Intestazione"/>
      <w:tabs>
        <w:tab w:val="clear" w:pos="9638"/>
        <w:tab w:val="left" w:pos="7980"/>
      </w:tabs>
      <w:jc w:val="center"/>
    </w:pPr>
    <w:r>
      <w:rPr>
        <w:noProof/>
        <w:lang w:eastAsia="it-IT"/>
      </w:rPr>
      <w:drawing>
        <wp:inline distT="0" distB="0" distL="0" distR="0" wp14:anchorId="26E64F63" wp14:editId="6C804A26">
          <wp:extent cx="1994535" cy="752475"/>
          <wp:effectExtent l="0" t="0" r="0" b="0"/>
          <wp:docPr id="3" name="Immagine3" descr="logo_con scritta_lateral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magine3" descr="logo_con scritta_laterale.jpg"/>
                  <pic:cNvPicPr>
                    <a:picLocks noChangeAspect="1" noChangeArrowheads="1"/>
                  </pic:cNvPicPr>
                </pic:nvPicPr>
                <pic:blipFill>
                  <a:blip r:embed="rId1"/>
                  <a:stretch>
                    <a:fillRect/>
                  </a:stretch>
                </pic:blipFill>
                <pic:spPr bwMode="auto">
                  <a:xfrm>
                    <a:off x="0" y="0"/>
                    <a:ext cx="1994535" cy="75247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916C444"/>
    <w:multiLevelType w:val="hybridMultilevel"/>
    <w:tmpl w:val="FFFFFFFF"/>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1C162FEF"/>
    <w:multiLevelType w:val="multilevel"/>
    <w:tmpl w:val="53BE16B8"/>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 w15:restartNumberingAfterBreak="0">
    <w:nsid w:val="47000486"/>
    <w:multiLevelType w:val="hybridMultilevel"/>
    <w:tmpl w:val="FFFFFFF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6B3A5226"/>
    <w:multiLevelType w:val="multilevel"/>
    <w:tmpl w:val="610EC8B4"/>
    <w:lvl w:ilvl="0">
      <w:start w:val="1"/>
      <w:numFmt w:val="bullet"/>
      <w:lvlText w:val="-"/>
      <w:lvlJc w:val="left"/>
      <w:pPr>
        <w:ind w:left="720" w:hanging="360"/>
      </w:pPr>
      <w:rPr>
        <w:rFonts w:ascii="Times New Roman" w:hAnsi="Times New Roman" w:cs="Times New Roman" w:hint="default"/>
        <w:sz w:val="24"/>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num w:numId="1" w16cid:durableId="538205222">
    <w:abstractNumId w:val="3"/>
  </w:num>
  <w:num w:numId="2" w16cid:durableId="1838575346">
    <w:abstractNumId w:val="1"/>
  </w:num>
  <w:num w:numId="3" w16cid:durableId="1353264366">
    <w:abstractNumId w:val="0"/>
  </w:num>
  <w:num w:numId="4" w16cid:durableId="69076552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334AD"/>
    <w:rsid w:val="00003655"/>
    <w:rsid w:val="00072F66"/>
    <w:rsid w:val="000D6AC4"/>
    <w:rsid w:val="00126271"/>
    <w:rsid w:val="00140893"/>
    <w:rsid w:val="00167133"/>
    <w:rsid w:val="001A5754"/>
    <w:rsid w:val="001E6D26"/>
    <w:rsid w:val="00245BB1"/>
    <w:rsid w:val="002501D5"/>
    <w:rsid w:val="00256EE2"/>
    <w:rsid w:val="002B2183"/>
    <w:rsid w:val="002E0BC0"/>
    <w:rsid w:val="00301184"/>
    <w:rsid w:val="003334AD"/>
    <w:rsid w:val="003D5363"/>
    <w:rsid w:val="00412C0A"/>
    <w:rsid w:val="00536241"/>
    <w:rsid w:val="00543A7A"/>
    <w:rsid w:val="00552873"/>
    <w:rsid w:val="005A5C85"/>
    <w:rsid w:val="005F03C8"/>
    <w:rsid w:val="006334BE"/>
    <w:rsid w:val="00684013"/>
    <w:rsid w:val="00696EFE"/>
    <w:rsid w:val="006B363C"/>
    <w:rsid w:val="006D2F77"/>
    <w:rsid w:val="006E1CFB"/>
    <w:rsid w:val="00717460"/>
    <w:rsid w:val="00722A09"/>
    <w:rsid w:val="007601FD"/>
    <w:rsid w:val="007F05E1"/>
    <w:rsid w:val="008213AF"/>
    <w:rsid w:val="00850295"/>
    <w:rsid w:val="00875B97"/>
    <w:rsid w:val="00881F51"/>
    <w:rsid w:val="0089754A"/>
    <w:rsid w:val="008B40E9"/>
    <w:rsid w:val="008D4A76"/>
    <w:rsid w:val="00935451"/>
    <w:rsid w:val="00945E68"/>
    <w:rsid w:val="00964F42"/>
    <w:rsid w:val="0098066E"/>
    <w:rsid w:val="009B4600"/>
    <w:rsid w:val="009E186D"/>
    <w:rsid w:val="00AF2B0F"/>
    <w:rsid w:val="00AF6DA7"/>
    <w:rsid w:val="00B55668"/>
    <w:rsid w:val="00B67A43"/>
    <w:rsid w:val="00BB0AEF"/>
    <w:rsid w:val="00BE69D5"/>
    <w:rsid w:val="00C51009"/>
    <w:rsid w:val="00C75B89"/>
    <w:rsid w:val="00CC537D"/>
    <w:rsid w:val="00D32EE7"/>
    <w:rsid w:val="00D372B8"/>
    <w:rsid w:val="00DA72D1"/>
    <w:rsid w:val="00DC1DD9"/>
    <w:rsid w:val="00E429EB"/>
    <w:rsid w:val="00EA6A15"/>
    <w:rsid w:val="00F341FF"/>
    <w:rsid w:val="00FB078D"/>
    <w:rsid w:val="00FB0839"/>
    <w:rsid w:val="00FD6253"/>
  </w:rsids>
  <m:mathPr>
    <m:mathFont m:val="Cambria Math"/>
    <m:brkBin m:val="before"/>
    <m:brkBinSub m:val="--"/>
    <m:smallFrac m:val="0"/>
    <m:dispDef/>
    <m:lMargin m:val="0"/>
    <m:rMargin m:val="0"/>
    <m:defJc m:val="centerGroup"/>
    <m:wrapIndent m:val="1440"/>
    <m:intLim m:val="subSup"/>
    <m:naryLim m:val="undOvr"/>
  </m:mathPr>
  <w:themeFontLang w:val="it-IT" w:eastAsia="ja-JP"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377C5E"/>
  <w15:docId w15:val="{36A6038B-8815-428D-82D7-F3197E8BB6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Cs w:val="22"/>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e">
    <w:name w:val="Normal"/>
    <w:qFormat/>
    <w:rsid w:val="00117CFD"/>
    <w:pPr>
      <w:spacing w:after="200" w:line="276" w:lineRule="auto"/>
    </w:pPr>
    <w:rPr>
      <w:rFonts w:cs="Times New Roman"/>
      <w:color w:val="00000A"/>
      <w:sz w:val="22"/>
    </w:rPr>
  </w:style>
  <w:style w:type="paragraph" w:styleId="Titolo1">
    <w:name w:val="heading 1"/>
    <w:basedOn w:val="Normale"/>
    <w:link w:val="Titolo1Carattere"/>
    <w:uiPriority w:val="9"/>
    <w:qFormat/>
    <w:rsid w:val="000E4698"/>
    <w:pPr>
      <w:keepNext/>
      <w:keepLines/>
      <w:suppressAutoHyphens/>
      <w:spacing w:before="480" w:after="0" w:line="260" w:lineRule="atLeast"/>
      <w:outlineLvl w:val="0"/>
    </w:pPr>
    <w:rPr>
      <w:rFonts w:eastAsia="Times New Roman"/>
      <w:b/>
      <w:bCs/>
      <w:sz w:val="28"/>
      <w:szCs w:val="28"/>
      <w:u w:color="00000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estofumettoCarattere">
    <w:name w:val="Testo fumetto Carattere"/>
    <w:basedOn w:val="Carpredefinitoparagrafo"/>
    <w:link w:val="Testofumetto"/>
    <w:uiPriority w:val="99"/>
    <w:semiHidden/>
    <w:qFormat/>
    <w:rsid w:val="00B66FDD"/>
    <w:rPr>
      <w:rFonts w:ascii="Segoe UI" w:hAnsi="Segoe UI" w:cs="Segoe UI"/>
      <w:sz w:val="18"/>
      <w:szCs w:val="18"/>
    </w:rPr>
  </w:style>
  <w:style w:type="character" w:customStyle="1" w:styleId="CorpotestoCarattere">
    <w:name w:val="Corpo testo Carattere"/>
    <w:basedOn w:val="Carpredefinitoparagrafo"/>
    <w:link w:val="Corpotesto"/>
    <w:uiPriority w:val="1"/>
    <w:qFormat/>
    <w:rsid w:val="008C20E2"/>
    <w:rPr>
      <w:rFonts w:ascii="Times New Roman" w:eastAsia="Times New Roman" w:hAnsi="Times New Roman"/>
      <w:i/>
      <w:lang w:val="en-US"/>
    </w:rPr>
  </w:style>
  <w:style w:type="character" w:customStyle="1" w:styleId="IntestazioneCarattere">
    <w:name w:val="Intestazione Carattere"/>
    <w:basedOn w:val="Carpredefinitoparagrafo"/>
    <w:link w:val="Intestazione"/>
    <w:uiPriority w:val="99"/>
    <w:qFormat/>
    <w:rsid w:val="00F72CF8"/>
  </w:style>
  <w:style w:type="character" w:customStyle="1" w:styleId="PidipaginaCarattere">
    <w:name w:val="Piè di pagina Carattere"/>
    <w:basedOn w:val="Carpredefinitoparagrafo"/>
    <w:link w:val="Pidipagina"/>
    <w:uiPriority w:val="99"/>
    <w:qFormat/>
    <w:rsid w:val="00F72CF8"/>
  </w:style>
  <w:style w:type="character" w:customStyle="1" w:styleId="Titolo1Carattere">
    <w:name w:val="Titolo 1 Carattere"/>
    <w:basedOn w:val="Carpredefinitoparagrafo"/>
    <w:link w:val="Titolo1"/>
    <w:uiPriority w:val="9"/>
    <w:qFormat/>
    <w:rsid w:val="000E4698"/>
    <w:rPr>
      <w:rFonts w:ascii="Calibri" w:eastAsia="Times New Roman" w:hAnsi="Calibri" w:cs="Times New Roman"/>
      <w:b/>
      <w:bCs/>
      <w:sz w:val="28"/>
      <w:szCs w:val="28"/>
      <w:u w:val="none" w:color="000000"/>
    </w:rPr>
  </w:style>
  <w:style w:type="character" w:customStyle="1" w:styleId="Enfasi">
    <w:name w:val="Enfasi"/>
    <w:uiPriority w:val="20"/>
    <w:qFormat/>
    <w:rsid w:val="000E4698"/>
    <w:rPr>
      <w:i/>
      <w:iCs/>
    </w:rPr>
  </w:style>
  <w:style w:type="character" w:customStyle="1" w:styleId="apple-converted-space">
    <w:name w:val="apple-converted-space"/>
    <w:basedOn w:val="Carpredefinitoparagrafo"/>
    <w:qFormat/>
    <w:rsid w:val="000E4698"/>
  </w:style>
  <w:style w:type="character" w:customStyle="1" w:styleId="TestonotaapidipaginaCarattere">
    <w:name w:val="Testo nota a piè di pagina Carattere"/>
    <w:basedOn w:val="Carpredefinitoparagrafo"/>
    <w:link w:val="Testonotaapidipagina"/>
    <w:uiPriority w:val="99"/>
    <w:semiHidden/>
    <w:qFormat/>
    <w:rsid w:val="00E555A1"/>
    <w:rPr>
      <w:sz w:val="20"/>
      <w:szCs w:val="20"/>
    </w:rPr>
  </w:style>
  <w:style w:type="character" w:styleId="Rimandonotaapidipagina">
    <w:name w:val="footnote reference"/>
    <w:basedOn w:val="Carpredefinitoparagrafo"/>
    <w:uiPriority w:val="99"/>
    <w:semiHidden/>
    <w:unhideWhenUsed/>
    <w:qFormat/>
    <w:rsid w:val="00E555A1"/>
    <w:rPr>
      <w:vertAlign w:val="superscript"/>
    </w:rPr>
  </w:style>
  <w:style w:type="character" w:customStyle="1" w:styleId="ListLabel1">
    <w:name w:val="ListLabel 1"/>
    <w:qFormat/>
    <w:rPr>
      <w:rFonts w:eastAsia="Calibri" w:cs="Arial"/>
    </w:rPr>
  </w:style>
  <w:style w:type="character" w:customStyle="1" w:styleId="ListLabel2">
    <w:name w:val="ListLabel 2"/>
    <w:qFormat/>
    <w:rPr>
      <w:rFonts w:cs="Courier New"/>
    </w:rPr>
  </w:style>
  <w:style w:type="character" w:customStyle="1" w:styleId="ListLabel3">
    <w:name w:val="ListLabel 3"/>
    <w:qFormat/>
    <w:rPr>
      <w:rFonts w:cs="Courier New"/>
    </w:rPr>
  </w:style>
  <w:style w:type="character" w:customStyle="1" w:styleId="ListLabel4">
    <w:name w:val="ListLabel 4"/>
    <w:qFormat/>
    <w:rPr>
      <w:rFonts w:cs="Courier New"/>
    </w:rPr>
  </w:style>
  <w:style w:type="character" w:customStyle="1" w:styleId="ListLabel5">
    <w:name w:val="ListLabel 5"/>
    <w:qFormat/>
    <w:rPr>
      <w:rFonts w:eastAsia="Calibri" w:cs="Times New Roman"/>
    </w:rPr>
  </w:style>
  <w:style w:type="character" w:customStyle="1" w:styleId="ListLabel6">
    <w:name w:val="ListLabel 6"/>
    <w:qFormat/>
    <w:rPr>
      <w:rFonts w:cs="Courier New"/>
    </w:rPr>
  </w:style>
  <w:style w:type="character" w:customStyle="1" w:styleId="ListLabel7">
    <w:name w:val="ListLabel 7"/>
    <w:qFormat/>
    <w:rPr>
      <w:rFonts w:cs="Courier New"/>
    </w:rPr>
  </w:style>
  <w:style w:type="character" w:customStyle="1" w:styleId="ListLabel8">
    <w:name w:val="ListLabel 8"/>
    <w:qFormat/>
    <w:rPr>
      <w:rFonts w:cs="Courier New"/>
    </w:rPr>
  </w:style>
  <w:style w:type="character" w:customStyle="1" w:styleId="ListLabel9">
    <w:name w:val="ListLabel 9"/>
    <w:qFormat/>
    <w:rPr>
      <w:rFonts w:eastAsia="Times New Roman"/>
      <w:i/>
      <w:w w:val="95"/>
      <w:sz w:val="22"/>
      <w:szCs w:val="22"/>
    </w:rPr>
  </w:style>
  <w:style w:type="character" w:customStyle="1" w:styleId="ListLabel10">
    <w:name w:val="ListLabel 10"/>
    <w:qFormat/>
    <w:rPr>
      <w:rFonts w:eastAsia="Times New Roman"/>
      <w:i/>
      <w:w w:val="95"/>
      <w:sz w:val="22"/>
      <w:szCs w:val="22"/>
    </w:rPr>
  </w:style>
  <w:style w:type="character" w:customStyle="1" w:styleId="ListLabel11">
    <w:name w:val="ListLabel 11"/>
    <w:qFormat/>
    <w:rPr>
      <w:rFonts w:eastAsia="Times New Roman"/>
      <w:i/>
      <w:w w:val="102"/>
      <w:sz w:val="21"/>
      <w:szCs w:val="21"/>
    </w:rPr>
  </w:style>
  <w:style w:type="character" w:customStyle="1" w:styleId="ListLabel12">
    <w:name w:val="ListLabel 12"/>
    <w:qFormat/>
    <w:rPr>
      <w:rFonts w:eastAsia="Times New Roman" w:cs="Arial"/>
    </w:rPr>
  </w:style>
  <w:style w:type="character" w:customStyle="1" w:styleId="ListLabel13">
    <w:name w:val="ListLabel 13"/>
    <w:qFormat/>
    <w:rPr>
      <w:rFonts w:cs="Courier New"/>
    </w:rPr>
  </w:style>
  <w:style w:type="character" w:customStyle="1" w:styleId="ListLabel14">
    <w:name w:val="ListLabel 14"/>
    <w:qFormat/>
    <w:rPr>
      <w:rFonts w:cs="Courier New"/>
    </w:rPr>
  </w:style>
  <w:style w:type="character" w:customStyle="1" w:styleId="ListLabel15">
    <w:name w:val="ListLabel 15"/>
    <w:qFormat/>
    <w:rPr>
      <w:rFonts w:cs="Courier New"/>
    </w:rPr>
  </w:style>
  <w:style w:type="character" w:customStyle="1" w:styleId="ListLabel16">
    <w:name w:val="ListLabel 16"/>
    <w:qFormat/>
    <w:rPr>
      <w:rFonts w:eastAsia="Calibri" w:cs="Times New Roman"/>
    </w:rPr>
  </w:style>
  <w:style w:type="character" w:customStyle="1" w:styleId="ListLabel17">
    <w:name w:val="ListLabel 17"/>
    <w:qFormat/>
    <w:rPr>
      <w:rFonts w:ascii="Times New Roman" w:eastAsia="Calibri" w:hAnsi="Times New Roman" w:cs="Times New Roman"/>
      <w:sz w:val="24"/>
    </w:rPr>
  </w:style>
  <w:style w:type="character" w:customStyle="1" w:styleId="Caratterenotaapidipagina">
    <w:name w:val="Carattere nota a piè di pagina"/>
    <w:qFormat/>
  </w:style>
  <w:style w:type="character" w:customStyle="1" w:styleId="Richiamoallanotaapidipagina">
    <w:name w:val="Richiamo alla nota a piè di pagina"/>
    <w:rPr>
      <w:vertAlign w:val="superscript"/>
    </w:rPr>
  </w:style>
  <w:style w:type="character" w:customStyle="1" w:styleId="Richiamoallanotadichiusura">
    <w:name w:val="Richiamo alla nota di chiusura"/>
    <w:rPr>
      <w:vertAlign w:val="superscript"/>
    </w:rPr>
  </w:style>
  <w:style w:type="character" w:customStyle="1" w:styleId="Caratterenotadichiusura">
    <w:name w:val="Carattere nota di chiusura"/>
    <w:qFormat/>
  </w:style>
  <w:style w:type="character" w:customStyle="1" w:styleId="ListLabel18">
    <w:name w:val="ListLabel 18"/>
    <w:qFormat/>
    <w:rPr>
      <w:rFonts w:ascii="Times New Roman" w:hAnsi="Times New Roman" w:cs="Times New Roman"/>
      <w:sz w:val="24"/>
    </w:rPr>
  </w:style>
  <w:style w:type="character" w:customStyle="1" w:styleId="ListLabel19">
    <w:name w:val="ListLabel 19"/>
    <w:qFormat/>
    <w:rPr>
      <w:rFonts w:cs="Courier New"/>
    </w:rPr>
  </w:style>
  <w:style w:type="character" w:customStyle="1" w:styleId="ListLabel20">
    <w:name w:val="ListLabel 20"/>
    <w:qFormat/>
    <w:rPr>
      <w:rFonts w:cs="Wingdings"/>
    </w:rPr>
  </w:style>
  <w:style w:type="character" w:customStyle="1" w:styleId="ListLabel21">
    <w:name w:val="ListLabel 21"/>
    <w:qFormat/>
    <w:rPr>
      <w:rFonts w:cs="Symbol"/>
    </w:rPr>
  </w:style>
  <w:style w:type="character" w:customStyle="1" w:styleId="ListLabel22">
    <w:name w:val="ListLabel 22"/>
    <w:qFormat/>
    <w:rPr>
      <w:rFonts w:cs="Courier New"/>
    </w:rPr>
  </w:style>
  <w:style w:type="character" w:customStyle="1" w:styleId="ListLabel23">
    <w:name w:val="ListLabel 23"/>
    <w:qFormat/>
    <w:rPr>
      <w:rFonts w:cs="Wingdings"/>
    </w:rPr>
  </w:style>
  <w:style w:type="character" w:customStyle="1" w:styleId="ListLabel24">
    <w:name w:val="ListLabel 24"/>
    <w:qFormat/>
    <w:rPr>
      <w:rFonts w:cs="Symbol"/>
    </w:rPr>
  </w:style>
  <w:style w:type="character" w:customStyle="1" w:styleId="ListLabel25">
    <w:name w:val="ListLabel 25"/>
    <w:qFormat/>
    <w:rPr>
      <w:rFonts w:cs="Courier New"/>
    </w:rPr>
  </w:style>
  <w:style w:type="character" w:customStyle="1" w:styleId="ListLabel26">
    <w:name w:val="ListLabel 26"/>
    <w:qFormat/>
    <w:rPr>
      <w:rFonts w:cs="Wingdings"/>
    </w:rPr>
  </w:style>
  <w:style w:type="paragraph" w:styleId="Titolo">
    <w:name w:val="Title"/>
    <w:basedOn w:val="Normale"/>
    <w:next w:val="Corpotesto"/>
    <w:qFormat/>
    <w:pPr>
      <w:keepNext/>
      <w:spacing w:before="240" w:after="120"/>
    </w:pPr>
    <w:rPr>
      <w:rFonts w:ascii="Liberation Sans" w:eastAsia="Microsoft YaHei" w:hAnsi="Liberation Sans" w:cs="Lucida Sans"/>
      <w:sz w:val="28"/>
      <w:szCs w:val="28"/>
    </w:rPr>
  </w:style>
  <w:style w:type="paragraph" w:styleId="Corpotesto">
    <w:name w:val="Body Text"/>
    <w:basedOn w:val="Normale"/>
    <w:link w:val="CorpotestoCarattere"/>
    <w:uiPriority w:val="1"/>
    <w:qFormat/>
    <w:rsid w:val="008C20E2"/>
    <w:pPr>
      <w:widowControl w:val="0"/>
      <w:spacing w:after="0" w:line="240" w:lineRule="auto"/>
      <w:ind w:left="1850"/>
    </w:pPr>
    <w:rPr>
      <w:rFonts w:ascii="Times New Roman" w:eastAsia="Times New Roman" w:hAnsi="Times New Roman" w:cstheme="minorBidi"/>
      <w:i/>
      <w:lang w:val="en-US"/>
    </w:rPr>
  </w:style>
  <w:style w:type="paragraph" w:styleId="Elenco">
    <w:name w:val="List"/>
    <w:basedOn w:val="Corpotesto"/>
    <w:rPr>
      <w:rFonts w:cs="Lucida Sans"/>
    </w:rPr>
  </w:style>
  <w:style w:type="paragraph" w:styleId="Didascalia">
    <w:name w:val="caption"/>
    <w:basedOn w:val="Normale"/>
    <w:qFormat/>
    <w:pPr>
      <w:suppressLineNumbers/>
      <w:spacing w:before="120" w:after="120"/>
    </w:pPr>
    <w:rPr>
      <w:rFonts w:cs="Lucida Sans"/>
      <w:i/>
      <w:iCs/>
      <w:sz w:val="24"/>
      <w:szCs w:val="24"/>
    </w:rPr>
  </w:style>
  <w:style w:type="paragraph" w:customStyle="1" w:styleId="Indice">
    <w:name w:val="Indice"/>
    <w:basedOn w:val="Normale"/>
    <w:qFormat/>
    <w:pPr>
      <w:suppressLineNumbers/>
    </w:pPr>
    <w:rPr>
      <w:rFonts w:cs="Lucida Sans"/>
    </w:rPr>
  </w:style>
  <w:style w:type="paragraph" w:customStyle="1" w:styleId="Default">
    <w:name w:val="Default"/>
    <w:uiPriority w:val="99"/>
    <w:qFormat/>
    <w:rsid w:val="00D32948"/>
    <w:rPr>
      <w:rFonts w:ascii="Calibri" w:eastAsia="Calibri" w:hAnsi="Calibri" w:cs="Calibri"/>
      <w:color w:val="000000"/>
      <w:sz w:val="24"/>
      <w:szCs w:val="24"/>
    </w:rPr>
  </w:style>
  <w:style w:type="paragraph" w:styleId="NormaleWeb">
    <w:name w:val="Normal (Web)"/>
    <w:basedOn w:val="Normale"/>
    <w:uiPriority w:val="99"/>
    <w:unhideWhenUsed/>
    <w:qFormat/>
    <w:rsid w:val="00BA475E"/>
    <w:pPr>
      <w:spacing w:beforeAutospacing="1" w:afterAutospacing="1" w:line="240" w:lineRule="auto"/>
    </w:pPr>
    <w:rPr>
      <w:color w:val="000000"/>
    </w:rPr>
  </w:style>
  <w:style w:type="paragraph" w:styleId="Paragrafoelenco">
    <w:name w:val="List Paragraph"/>
    <w:basedOn w:val="Normale"/>
    <w:uiPriority w:val="34"/>
    <w:qFormat/>
    <w:rsid w:val="00724C25"/>
    <w:pPr>
      <w:spacing w:after="0" w:line="240" w:lineRule="auto"/>
      <w:ind w:left="720"/>
    </w:pPr>
  </w:style>
  <w:style w:type="paragraph" w:styleId="Testofumetto">
    <w:name w:val="Balloon Text"/>
    <w:basedOn w:val="Normale"/>
    <w:link w:val="TestofumettoCarattere"/>
    <w:uiPriority w:val="99"/>
    <w:semiHidden/>
    <w:unhideWhenUsed/>
    <w:qFormat/>
    <w:rsid w:val="00B66FDD"/>
    <w:pPr>
      <w:spacing w:after="0"/>
    </w:pPr>
    <w:rPr>
      <w:rFonts w:ascii="Segoe UI" w:hAnsi="Segoe UI" w:cs="Segoe UI"/>
      <w:sz w:val="18"/>
      <w:szCs w:val="18"/>
    </w:rPr>
  </w:style>
  <w:style w:type="paragraph" w:styleId="Intestazione">
    <w:name w:val="header"/>
    <w:basedOn w:val="Normale"/>
    <w:link w:val="IntestazioneCarattere"/>
    <w:uiPriority w:val="99"/>
    <w:unhideWhenUsed/>
    <w:rsid w:val="00F72CF8"/>
    <w:pPr>
      <w:tabs>
        <w:tab w:val="center" w:pos="4819"/>
        <w:tab w:val="right" w:pos="9638"/>
      </w:tabs>
      <w:spacing w:after="0" w:line="240" w:lineRule="auto"/>
    </w:pPr>
    <w:rPr>
      <w:rFonts w:cstheme="minorBidi"/>
    </w:rPr>
  </w:style>
  <w:style w:type="paragraph" w:styleId="Pidipagina">
    <w:name w:val="footer"/>
    <w:basedOn w:val="Normale"/>
    <w:link w:val="PidipaginaCarattere"/>
    <w:uiPriority w:val="99"/>
    <w:unhideWhenUsed/>
    <w:rsid w:val="00F72CF8"/>
    <w:pPr>
      <w:tabs>
        <w:tab w:val="center" w:pos="4819"/>
        <w:tab w:val="right" w:pos="9638"/>
      </w:tabs>
      <w:spacing w:after="0" w:line="240" w:lineRule="auto"/>
    </w:pPr>
    <w:rPr>
      <w:rFonts w:cstheme="minorBidi"/>
    </w:rPr>
  </w:style>
  <w:style w:type="paragraph" w:styleId="Testonotaapidipagina">
    <w:name w:val="footnote text"/>
    <w:basedOn w:val="Normale"/>
    <w:link w:val="TestonotaapidipaginaCarattere"/>
  </w:style>
  <w:style w:type="paragraph" w:customStyle="1" w:styleId="Titolo11">
    <w:name w:val="Titolo 11"/>
    <w:basedOn w:val="Normale"/>
    <w:uiPriority w:val="9"/>
    <w:qFormat/>
    <w:rsid w:val="00795EEC"/>
    <w:pPr>
      <w:keepNext/>
      <w:keepLines/>
      <w:suppressAutoHyphens/>
      <w:spacing w:before="480" w:after="0" w:line="260" w:lineRule="atLeast"/>
      <w:outlineLvl w:val="0"/>
    </w:pPr>
    <w:rPr>
      <w:rFonts w:eastAsia="Times New Roman"/>
      <w:b/>
      <w:bCs/>
      <w:sz w:val="28"/>
      <w:szCs w:val="28"/>
      <w:u w:color="000000"/>
    </w:rPr>
  </w:style>
  <w:style w:type="paragraph" w:customStyle="1" w:styleId="atext">
    <w:name w:val="atext"/>
    <w:basedOn w:val="Normale"/>
    <w:rsid w:val="00722A09"/>
    <w:pPr>
      <w:spacing w:before="100" w:beforeAutospacing="1" w:after="100" w:afterAutospacing="1" w:line="240" w:lineRule="auto"/>
    </w:pPr>
    <w:rPr>
      <w:rFonts w:ascii="Times New Roman" w:eastAsia="Times New Roman" w:hAnsi="Times New Roman"/>
      <w:color w:val="auto"/>
      <w:sz w:val="24"/>
      <w:szCs w:val="24"/>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74EC39-39C8-7047-B4C8-8729F4606C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1</Pages>
  <Words>326</Words>
  <Characters>1861</Characters>
  <Application>Microsoft Office Word</Application>
  <DocSecurity>0</DocSecurity>
  <Lines>15</Lines>
  <Paragraphs>4</Paragraphs>
  <ScaleCrop>false</ScaleCrop>
  <HeadingPairs>
    <vt:vector size="2" baseType="variant">
      <vt:variant>
        <vt:lpstr>Titolo</vt:lpstr>
      </vt:variant>
      <vt:variant>
        <vt:i4>1</vt:i4>
      </vt:variant>
    </vt:vector>
  </HeadingPairs>
  <TitlesOfParts>
    <vt:vector size="1" baseType="lpstr">
      <vt:lpstr/>
    </vt:vector>
  </TitlesOfParts>
  <Company>Studio Notarile</Company>
  <LinksUpToDate>false</LinksUpToDate>
  <CharactersWithSpaces>2183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Ufficio stampa</dc:creator>
  <dc:description/>
  <cp:lastModifiedBy>Tiziana</cp:lastModifiedBy>
  <cp:revision>13</cp:revision>
  <cp:lastPrinted>2017-03-27T07:59:00Z</cp:lastPrinted>
  <dcterms:created xsi:type="dcterms:W3CDTF">2025-04-11T17:00:00Z</dcterms:created>
  <dcterms:modified xsi:type="dcterms:W3CDTF">2025-04-18T14:06:00Z</dcterms:modified>
  <dc:language>it-IT</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Company">
    <vt:lpwstr>Studio Notarile</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