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606E78" w:rsidRDefault="00505E0A" w:rsidP="00606E78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373A494B" w14:textId="4A0F3310" w:rsidR="00842C15" w:rsidRPr="00606E78" w:rsidRDefault="00842C15" w:rsidP="00606E78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606E78"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0F7F4238" w14:textId="77777777" w:rsidR="00814ADB" w:rsidRPr="00606E78" w:rsidRDefault="00814ADB" w:rsidP="00606E78">
      <w:pPr>
        <w:jc w:val="center"/>
        <w:rPr>
          <w:rFonts w:ascii="Arial" w:hAnsi="Arial" w:cs="Arial"/>
          <w:b/>
          <w:bCs/>
          <w:color w:val="000000"/>
        </w:rPr>
      </w:pPr>
    </w:p>
    <w:p w14:paraId="61F684DC" w14:textId="21F82D09" w:rsidR="00460307" w:rsidRPr="00606E78" w:rsidRDefault="002A6473" w:rsidP="00606E78">
      <w:pPr>
        <w:jc w:val="center"/>
        <w:rPr>
          <w:rFonts w:ascii="Arial" w:hAnsi="Arial" w:cs="Arial"/>
          <w:b/>
          <w:bCs/>
          <w:color w:val="000000"/>
        </w:rPr>
      </w:pPr>
      <w:r w:rsidRPr="00606E78">
        <w:rPr>
          <w:rFonts w:ascii="Arial" w:hAnsi="Arial" w:cs="Arial"/>
          <w:b/>
          <w:bCs/>
          <w:color w:val="000000"/>
        </w:rPr>
        <w:t>RIFORMA FISCALE, DAI COMMERCIALISTI UN’ANALISI DEL CONFERIMENTO DI PARTECIPAZIONI “A REALIZZO CONTROLLATO”</w:t>
      </w:r>
    </w:p>
    <w:p w14:paraId="5CFE1C6C" w14:textId="77777777" w:rsidR="002A6473" w:rsidRPr="00606E78" w:rsidRDefault="002A6473" w:rsidP="00606E78">
      <w:pPr>
        <w:jc w:val="center"/>
        <w:rPr>
          <w:rFonts w:ascii="Arial" w:hAnsi="Arial" w:cs="Arial"/>
          <w:b/>
          <w:bCs/>
          <w:color w:val="000000"/>
        </w:rPr>
      </w:pPr>
    </w:p>
    <w:p w14:paraId="49E9482E" w14:textId="393A9B90" w:rsidR="002A6473" w:rsidRPr="00606E78" w:rsidRDefault="00A630AB" w:rsidP="00606E78">
      <w:pPr>
        <w:jc w:val="center"/>
        <w:rPr>
          <w:rFonts w:ascii="Arial" w:hAnsi="Arial" w:cs="Arial"/>
          <w:b/>
          <w:bCs/>
          <w:color w:val="000000"/>
        </w:rPr>
      </w:pPr>
      <w:r w:rsidRPr="00606E78">
        <w:rPr>
          <w:rFonts w:ascii="Arial" w:hAnsi="Arial" w:cs="Arial"/>
          <w:b/>
          <w:bCs/>
          <w:color w:val="000000"/>
        </w:rPr>
        <w:t>Un</w:t>
      </w:r>
      <w:r w:rsidR="002A6473" w:rsidRPr="00606E78">
        <w:rPr>
          <w:rFonts w:ascii="Arial" w:hAnsi="Arial" w:cs="Arial"/>
          <w:b/>
          <w:bCs/>
          <w:color w:val="000000"/>
        </w:rPr>
        <w:t xml:space="preserve"> documento del Consiglio e della Fondazione nazionali della categoria</w:t>
      </w:r>
      <w:r w:rsidRPr="00606E78">
        <w:rPr>
          <w:rFonts w:ascii="Arial" w:hAnsi="Arial" w:cs="Arial"/>
          <w:b/>
          <w:bCs/>
          <w:color w:val="000000"/>
        </w:rPr>
        <w:t xml:space="preserve"> che</w:t>
      </w:r>
      <w:r w:rsidR="00C42F53" w:rsidRPr="00606E78">
        <w:rPr>
          <w:rFonts w:ascii="Arial" w:hAnsi="Arial" w:cs="Arial"/>
          <w:b/>
          <w:bCs/>
          <w:color w:val="000000"/>
        </w:rPr>
        <w:t xml:space="preserve"> </w:t>
      </w:r>
      <w:r w:rsidR="0086719A" w:rsidRPr="00606E78">
        <w:rPr>
          <w:rFonts w:ascii="Arial" w:hAnsi="Arial" w:cs="Arial"/>
          <w:b/>
          <w:bCs/>
          <w:color w:val="000000"/>
        </w:rPr>
        <w:t>analizza la disciplina riform</w:t>
      </w:r>
      <w:r w:rsidR="00781F4E" w:rsidRPr="00606E78">
        <w:rPr>
          <w:rFonts w:ascii="Arial" w:hAnsi="Arial" w:cs="Arial"/>
          <w:b/>
          <w:bCs/>
          <w:color w:val="000000"/>
        </w:rPr>
        <w:t>ata e</w:t>
      </w:r>
      <w:r w:rsidR="0086719A" w:rsidRPr="00606E78">
        <w:rPr>
          <w:rFonts w:ascii="Arial" w:hAnsi="Arial" w:cs="Arial"/>
          <w:b/>
          <w:bCs/>
          <w:color w:val="000000"/>
        </w:rPr>
        <w:t xml:space="preserve"> avanza ulteriori proposte migliorative</w:t>
      </w:r>
    </w:p>
    <w:p w14:paraId="00BAD88D" w14:textId="08BCB145" w:rsidR="002A6473" w:rsidRPr="00606E78" w:rsidRDefault="002A6473" w:rsidP="00606E78">
      <w:pPr>
        <w:jc w:val="center"/>
        <w:rPr>
          <w:rFonts w:ascii="Arial" w:hAnsi="Arial" w:cs="Arial"/>
          <w:b/>
          <w:bCs/>
          <w:color w:val="000000"/>
        </w:rPr>
      </w:pPr>
      <w:r w:rsidRPr="00606E78">
        <w:rPr>
          <w:rFonts w:ascii="Arial" w:hAnsi="Arial" w:cs="Arial"/>
          <w:b/>
          <w:bCs/>
          <w:color w:val="000000"/>
        </w:rPr>
        <w:t xml:space="preserve"> </w:t>
      </w:r>
    </w:p>
    <w:p w14:paraId="01A67B11" w14:textId="669E7381" w:rsidR="00181D71" w:rsidRDefault="00181D71" w:rsidP="00606E78">
      <w:pPr>
        <w:jc w:val="both"/>
        <w:rPr>
          <w:rFonts w:ascii="Arial" w:hAnsi="Arial" w:cs="Arial"/>
          <w:bCs/>
        </w:rPr>
      </w:pPr>
      <w:r w:rsidRPr="00606E78">
        <w:rPr>
          <w:rFonts w:ascii="Arial" w:hAnsi="Arial" w:cs="Arial"/>
          <w:bCs/>
          <w:i/>
          <w:iCs/>
        </w:rPr>
        <w:t>Roma, 31 marzo 2025 –</w:t>
      </w:r>
      <w:r w:rsidRPr="00606E78">
        <w:rPr>
          <w:rFonts w:ascii="Arial" w:hAnsi="Arial" w:cs="Arial"/>
          <w:bCs/>
        </w:rPr>
        <w:t xml:space="preserve"> “</w:t>
      </w:r>
      <w:r w:rsidRPr="00606E78">
        <w:rPr>
          <w:rFonts w:ascii="Arial" w:hAnsi="Arial" w:cs="Arial"/>
          <w:b/>
        </w:rPr>
        <w:t>Il conferimento di partecipazioni “a realizzo controllato” dopo la riforma fiscale</w:t>
      </w:r>
      <w:r w:rsidRPr="00606E78">
        <w:rPr>
          <w:rFonts w:ascii="Arial" w:hAnsi="Arial" w:cs="Arial"/>
          <w:bCs/>
        </w:rPr>
        <w:t>” è il titolo del documento pubblicato oggi dal Consiglio e dalla Fondazione nazionali dei commercialisti</w:t>
      </w:r>
      <w:r w:rsidR="00B15B17" w:rsidRPr="00606E78">
        <w:rPr>
          <w:rFonts w:ascii="Arial" w:hAnsi="Arial" w:cs="Arial"/>
          <w:bCs/>
        </w:rPr>
        <w:t>, realizzato dalla Commissione “Imposte dirette” del Consiglio nazionale operante nell’area</w:t>
      </w:r>
      <w:r w:rsidRPr="00606E78">
        <w:rPr>
          <w:rFonts w:ascii="Arial" w:hAnsi="Arial" w:cs="Arial"/>
          <w:bCs/>
        </w:rPr>
        <w:t xml:space="preserve"> di delega “Fiscalità”</w:t>
      </w:r>
      <w:r w:rsidR="00B15B17" w:rsidRPr="00606E78">
        <w:rPr>
          <w:rFonts w:ascii="Arial" w:hAnsi="Arial" w:cs="Arial"/>
          <w:bCs/>
        </w:rPr>
        <w:t>,</w:t>
      </w:r>
      <w:r w:rsidRPr="00606E78">
        <w:rPr>
          <w:rFonts w:ascii="Arial" w:hAnsi="Arial" w:cs="Arial"/>
          <w:bCs/>
        </w:rPr>
        <w:t xml:space="preserve"> alla quale è delegato il consigliere nazionale e tesoriere </w:t>
      </w:r>
      <w:r w:rsidRPr="00606E78">
        <w:rPr>
          <w:rFonts w:ascii="Arial" w:hAnsi="Arial" w:cs="Arial"/>
          <w:b/>
        </w:rPr>
        <w:t>Salvatore Regalbuto</w:t>
      </w:r>
      <w:r w:rsidRPr="00606E78">
        <w:rPr>
          <w:rFonts w:ascii="Arial" w:hAnsi="Arial" w:cs="Arial"/>
          <w:bCs/>
        </w:rPr>
        <w:t>.</w:t>
      </w:r>
    </w:p>
    <w:p w14:paraId="64086537" w14:textId="77777777" w:rsidR="00606E78" w:rsidRPr="00606E78" w:rsidRDefault="00606E78" w:rsidP="00606E78">
      <w:pPr>
        <w:jc w:val="both"/>
        <w:rPr>
          <w:rFonts w:ascii="Arial" w:hAnsi="Arial" w:cs="Arial"/>
          <w:bCs/>
        </w:rPr>
      </w:pPr>
    </w:p>
    <w:p w14:paraId="4BD0A8C6" w14:textId="207645F1" w:rsidR="00C42F53" w:rsidRPr="00606E78" w:rsidRDefault="00C42F53" w:rsidP="00606E78">
      <w:pPr>
        <w:jc w:val="both"/>
        <w:rPr>
          <w:rFonts w:ascii="Arial" w:hAnsi="Arial" w:cs="Arial"/>
        </w:rPr>
      </w:pPr>
      <w:r w:rsidRPr="00606E78">
        <w:rPr>
          <w:rFonts w:ascii="Arial" w:hAnsi="Arial" w:cs="Arial"/>
        </w:rPr>
        <w:t xml:space="preserve">Il documento aggiorna una precedente pubblicazione dell’ottobre 2023 in cui era stata esaminata la disciplina del </w:t>
      </w:r>
      <w:r w:rsidRPr="00606E78">
        <w:rPr>
          <w:rFonts w:ascii="Arial" w:hAnsi="Arial" w:cs="Arial"/>
          <w:b/>
          <w:bCs/>
        </w:rPr>
        <w:t>conferimento di partecipazioni “qualificate”</w:t>
      </w:r>
      <w:r w:rsidRPr="00606E78">
        <w:rPr>
          <w:rFonts w:ascii="Arial" w:hAnsi="Arial" w:cs="Arial"/>
        </w:rPr>
        <w:t xml:space="preserve"> di cui agli articoli 175 e 177 del TUIR e nel quale, con particolare riferimento allo </w:t>
      </w:r>
      <w:r w:rsidRPr="00606E78">
        <w:rPr>
          <w:rFonts w:ascii="Arial" w:hAnsi="Arial" w:cs="Arial"/>
          <w:b/>
          <w:bCs/>
        </w:rPr>
        <w:t>scambio di partecipazioni</w:t>
      </w:r>
      <w:r w:rsidRPr="00606E78">
        <w:rPr>
          <w:rFonts w:ascii="Arial" w:hAnsi="Arial" w:cs="Arial"/>
        </w:rPr>
        <w:t xml:space="preserve"> di cui al comma 2-</w:t>
      </w:r>
      <w:r w:rsidRPr="00606E78">
        <w:rPr>
          <w:rFonts w:ascii="Arial" w:hAnsi="Arial" w:cs="Arial"/>
          <w:i/>
        </w:rPr>
        <w:t>bis</w:t>
      </w:r>
      <w:r w:rsidRPr="00606E78">
        <w:rPr>
          <w:rFonts w:ascii="Arial" w:hAnsi="Arial" w:cs="Arial"/>
        </w:rPr>
        <w:t xml:space="preserve"> del citato articolo 177, erano state evidenziate le criticità derivanti da un </w:t>
      </w:r>
      <w:r w:rsidRPr="00606E78">
        <w:rPr>
          <w:rFonts w:ascii="Arial" w:hAnsi="Arial" w:cs="Arial"/>
          <w:b/>
          <w:bCs/>
        </w:rPr>
        <w:t>dato normativo</w:t>
      </w:r>
      <w:r w:rsidRPr="00606E78">
        <w:rPr>
          <w:rFonts w:ascii="Arial" w:hAnsi="Arial" w:cs="Arial"/>
        </w:rPr>
        <w:t xml:space="preserve"> alquanto "</w:t>
      </w:r>
      <w:r w:rsidRPr="00606E78">
        <w:rPr>
          <w:rFonts w:ascii="Arial" w:hAnsi="Arial" w:cs="Arial"/>
          <w:b/>
          <w:bCs/>
        </w:rPr>
        <w:t>rigido</w:t>
      </w:r>
      <w:r w:rsidRPr="00606E78">
        <w:rPr>
          <w:rFonts w:ascii="Arial" w:hAnsi="Arial" w:cs="Arial"/>
        </w:rPr>
        <w:t>" e dalla relativa interpretazione fornita dall'Agenzia delle entrate.</w:t>
      </w:r>
    </w:p>
    <w:p w14:paraId="0803C586" w14:textId="77777777" w:rsidR="00C42F53" w:rsidRPr="00606E78" w:rsidRDefault="00C42F53" w:rsidP="00606E78">
      <w:pPr>
        <w:jc w:val="both"/>
        <w:rPr>
          <w:rFonts w:ascii="Arial" w:hAnsi="Arial" w:cs="Arial"/>
        </w:rPr>
      </w:pPr>
    </w:p>
    <w:p w14:paraId="338A1800" w14:textId="60FC4E64" w:rsidR="00C42F53" w:rsidRPr="00606E78" w:rsidRDefault="00C42F53" w:rsidP="00606E78">
      <w:pPr>
        <w:jc w:val="both"/>
        <w:rPr>
          <w:rFonts w:ascii="Arial" w:hAnsi="Arial" w:cs="Arial"/>
        </w:rPr>
      </w:pPr>
      <w:r w:rsidRPr="00606E78">
        <w:rPr>
          <w:rFonts w:ascii="Arial" w:hAnsi="Arial" w:cs="Arial"/>
        </w:rPr>
        <w:t xml:space="preserve">In quel documento erano state anche formulate alcune proposte di intervento al fine di rendere </w:t>
      </w:r>
      <w:r w:rsidRPr="00606E78">
        <w:rPr>
          <w:rFonts w:ascii="Arial" w:hAnsi="Arial" w:cs="Arial"/>
          <w:b/>
          <w:bCs/>
        </w:rPr>
        <w:t>più razionale</w:t>
      </w:r>
      <w:r w:rsidRPr="00606E78">
        <w:rPr>
          <w:rFonts w:ascii="Arial" w:hAnsi="Arial" w:cs="Arial"/>
        </w:rPr>
        <w:t xml:space="preserve"> l’applicazione della normativa, con l’auspicio di un loro recepimento in sede di attuazione della legge delega per la riforma fiscale (legge 9 agosto 2023, n. 111).</w:t>
      </w:r>
      <w:r w:rsidR="00606E78" w:rsidRPr="00606E78">
        <w:rPr>
          <w:rFonts w:ascii="Arial" w:hAnsi="Arial" w:cs="Arial"/>
        </w:rPr>
        <w:t xml:space="preserve"> </w:t>
      </w:r>
      <w:r w:rsidRPr="00606E78">
        <w:rPr>
          <w:rFonts w:ascii="Arial" w:hAnsi="Arial" w:cs="Arial"/>
        </w:rPr>
        <w:t xml:space="preserve">Buona parte di tali proposte sono state </w:t>
      </w:r>
      <w:r w:rsidRPr="00606E78">
        <w:rPr>
          <w:rFonts w:ascii="Arial" w:hAnsi="Arial" w:cs="Arial"/>
          <w:b/>
          <w:bCs/>
        </w:rPr>
        <w:t>condivise dal legislatore</w:t>
      </w:r>
      <w:r w:rsidRPr="00606E78">
        <w:rPr>
          <w:rFonts w:ascii="Arial" w:hAnsi="Arial" w:cs="Arial"/>
        </w:rPr>
        <w:t xml:space="preserve"> delegato e hanno quindi trovato spazio nel nuovo assetto normativo derivante dagli interventi operati dall’articolo 17 del decreto legislativo 13 dicembre 2024, n. 192, recante “</w:t>
      </w:r>
      <w:r w:rsidRPr="00606E78">
        <w:rPr>
          <w:rFonts w:ascii="Arial" w:hAnsi="Arial" w:cs="Arial"/>
          <w:b/>
          <w:bCs/>
        </w:rPr>
        <w:t>Revisione del regime impositivo dei redditi (IRPEF-IRES)</w:t>
      </w:r>
      <w:r w:rsidRPr="00606E78">
        <w:rPr>
          <w:rFonts w:ascii="Arial" w:hAnsi="Arial" w:cs="Arial"/>
        </w:rPr>
        <w:t>”</w:t>
      </w:r>
      <w:r w:rsidR="00606E78" w:rsidRPr="00606E78">
        <w:rPr>
          <w:rFonts w:ascii="Arial" w:hAnsi="Arial" w:cs="Arial"/>
        </w:rPr>
        <w:t>.</w:t>
      </w:r>
    </w:p>
    <w:p w14:paraId="53C77C1C" w14:textId="77777777" w:rsidR="00C42F53" w:rsidRPr="00606E78" w:rsidRDefault="00C42F53" w:rsidP="00606E78">
      <w:pPr>
        <w:jc w:val="both"/>
        <w:rPr>
          <w:rFonts w:ascii="Arial" w:hAnsi="Arial" w:cs="Arial"/>
        </w:rPr>
      </w:pPr>
    </w:p>
    <w:p w14:paraId="0AD6D565" w14:textId="019B5555" w:rsidR="00C42F53" w:rsidRPr="00606E78" w:rsidRDefault="00C42F53" w:rsidP="00606E78">
      <w:pPr>
        <w:jc w:val="both"/>
        <w:rPr>
          <w:rFonts w:ascii="Arial" w:hAnsi="Arial" w:cs="Arial"/>
        </w:rPr>
      </w:pPr>
      <w:r w:rsidRPr="00606E78">
        <w:rPr>
          <w:rFonts w:ascii="Arial" w:hAnsi="Arial" w:cs="Arial"/>
        </w:rPr>
        <w:t>Il documento appena pubblicato, nell’esaminare la riformulata disciplina in materia di conferimento di partecipazioni “</w:t>
      </w:r>
      <w:r w:rsidRPr="00606E78">
        <w:rPr>
          <w:rFonts w:ascii="Arial" w:hAnsi="Arial" w:cs="Arial"/>
          <w:b/>
          <w:bCs/>
        </w:rPr>
        <w:t>a realizzo controllato</w:t>
      </w:r>
      <w:r w:rsidRPr="00606E78">
        <w:rPr>
          <w:rFonts w:ascii="Arial" w:hAnsi="Arial" w:cs="Arial"/>
        </w:rPr>
        <w:t xml:space="preserve">” </w:t>
      </w:r>
      <w:r w:rsidR="00606E78" w:rsidRPr="00606E78">
        <w:rPr>
          <w:rFonts w:ascii="Arial" w:hAnsi="Arial" w:cs="Arial"/>
        </w:rPr>
        <w:t>– applicabile</w:t>
      </w:r>
      <w:r w:rsidRPr="00606E78">
        <w:rPr>
          <w:rFonts w:ascii="Arial" w:hAnsi="Arial" w:cs="Arial"/>
        </w:rPr>
        <w:t xml:space="preserve"> alle operazioni effettuate a decorrere dalla data di entrata in vigore del decreto legislativo e, quindi, dal </w:t>
      </w:r>
      <w:r w:rsidRPr="00606E78">
        <w:rPr>
          <w:rFonts w:ascii="Arial" w:hAnsi="Arial" w:cs="Arial"/>
          <w:b/>
          <w:bCs/>
        </w:rPr>
        <w:t xml:space="preserve">31 dicembre 2024 </w:t>
      </w:r>
      <w:r w:rsidRPr="00606E78">
        <w:rPr>
          <w:rFonts w:ascii="Arial" w:hAnsi="Arial" w:cs="Arial"/>
        </w:rPr>
        <w:t>–</w:t>
      </w:r>
      <w:r w:rsidR="00606E78" w:rsidRPr="00606E78">
        <w:rPr>
          <w:rFonts w:ascii="Arial" w:hAnsi="Arial" w:cs="Arial"/>
        </w:rPr>
        <w:t>,</w:t>
      </w:r>
      <w:r w:rsidRPr="00606E78">
        <w:rPr>
          <w:rFonts w:ascii="Arial" w:hAnsi="Arial" w:cs="Arial"/>
        </w:rPr>
        <w:t xml:space="preserve"> evidenzia come il legislatore abbia </w:t>
      </w:r>
      <w:r w:rsidRPr="00606E78">
        <w:rPr>
          <w:rFonts w:ascii="Arial" w:hAnsi="Arial" w:cs="Arial"/>
          <w:b/>
          <w:bCs/>
        </w:rPr>
        <w:t>razionalizzato e semplificato</w:t>
      </w:r>
      <w:r w:rsidRPr="00606E78">
        <w:rPr>
          <w:rFonts w:ascii="Arial" w:hAnsi="Arial" w:cs="Arial"/>
        </w:rPr>
        <w:t xml:space="preserve"> in modo significativo l’assetto normativo. Nel documento sono anche segnalati i </w:t>
      </w:r>
      <w:r w:rsidRPr="00606E78">
        <w:rPr>
          <w:rFonts w:ascii="Arial" w:hAnsi="Arial" w:cs="Arial"/>
          <w:b/>
          <w:bCs/>
        </w:rPr>
        <w:t>residui dubbi interpretativi</w:t>
      </w:r>
      <w:r w:rsidRPr="00606E78">
        <w:rPr>
          <w:rFonts w:ascii="Arial" w:hAnsi="Arial" w:cs="Arial"/>
        </w:rPr>
        <w:t xml:space="preserve"> su alcuni aspetti di dettaglio della disciplina e sono suggerite le </w:t>
      </w:r>
      <w:r w:rsidRPr="00606E78">
        <w:rPr>
          <w:rFonts w:ascii="Arial" w:hAnsi="Arial" w:cs="Arial"/>
          <w:b/>
          <w:bCs/>
        </w:rPr>
        <w:t>ulteriori modifiche normative</w:t>
      </w:r>
      <w:r w:rsidRPr="00606E78">
        <w:rPr>
          <w:rFonts w:ascii="Arial" w:hAnsi="Arial" w:cs="Arial"/>
        </w:rPr>
        <w:t xml:space="preserve"> in materia di scambio di partecipazioni che darebbero impulso alle </w:t>
      </w:r>
      <w:r w:rsidRPr="00606E78">
        <w:rPr>
          <w:rFonts w:ascii="Arial" w:hAnsi="Arial" w:cs="Arial"/>
          <w:b/>
          <w:bCs/>
        </w:rPr>
        <w:t>operazioni di riorganizzazione in ambito familiare</w:t>
      </w:r>
      <w:r w:rsidRPr="00606E78">
        <w:rPr>
          <w:rFonts w:ascii="Arial" w:hAnsi="Arial" w:cs="Arial"/>
        </w:rPr>
        <w:t xml:space="preserve">, soprattutto nell’ottica del </w:t>
      </w:r>
      <w:r w:rsidRPr="00606E78">
        <w:rPr>
          <w:rFonts w:ascii="Arial" w:hAnsi="Arial" w:cs="Arial"/>
          <w:b/>
          <w:bCs/>
        </w:rPr>
        <w:t>passaggio generazionale</w:t>
      </w:r>
      <w:r w:rsidRPr="00606E78">
        <w:rPr>
          <w:rFonts w:ascii="Arial" w:hAnsi="Arial" w:cs="Arial"/>
        </w:rPr>
        <w:t>.</w:t>
      </w:r>
    </w:p>
    <w:sectPr w:rsidR="00C42F53" w:rsidRPr="00606E7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723B" w14:textId="77777777" w:rsidR="00516A45" w:rsidRDefault="00516A45" w:rsidP="008A20F9">
      <w:r>
        <w:separator/>
      </w:r>
    </w:p>
  </w:endnote>
  <w:endnote w:type="continuationSeparator" w:id="0">
    <w:p w14:paraId="5555477C" w14:textId="77777777" w:rsidR="00516A45" w:rsidRDefault="00516A45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E7AA" w14:textId="77777777" w:rsidR="00516A45" w:rsidRDefault="00516A45" w:rsidP="008A20F9">
      <w:r>
        <w:separator/>
      </w:r>
    </w:p>
  </w:footnote>
  <w:footnote w:type="continuationSeparator" w:id="0">
    <w:p w14:paraId="657E1ECD" w14:textId="77777777" w:rsidR="00516A45" w:rsidRDefault="00516A45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36A1E"/>
    <w:rsid w:val="00052BAB"/>
    <w:rsid w:val="00055F3C"/>
    <w:rsid w:val="00073211"/>
    <w:rsid w:val="000816F2"/>
    <w:rsid w:val="00081979"/>
    <w:rsid w:val="00082A9D"/>
    <w:rsid w:val="000A7CC9"/>
    <w:rsid w:val="000D27AC"/>
    <w:rsid w:val="000E5CC8"/>
    <w:rsid w:val="000E66F1"/>
    <w:rsid w:val="000E7227"/>
    <w:rsid w:val="000F3B82"/>
    <w:rsid w:val="00115409"/>
    <w:rsid w:val="00123117"/>
    <w:rsid w:val="001326DC"/>
    <w:rsid w:val="001569C4"/>
    <w:rsid w:val="00181D71"/>
    <w:rsid w:val="00184C9B"/>
    <w:rsid w:val="001936AE"/>
    <w:rsid w:val="00193ECA"/>
    <w:rsid w:val="001F164F"/>
    <w:rsid w:val="00213E08"/>
    <w:rsid w:val="00230686"/>
    <w:rsid w:val="002330A2"/>
    <w:rsid w:val="00246A14"/>
    <w:rsid w:val="002509B2"/>
    <w:rsid w:val="00251068"/>
    <w:rsid w:val="00251F37"/>
    <w:rsid w:val="00253393"/>
    <w:rsid w:val="00253551"/>
    <w:rsid w:val="00264425"/>
    <w:rsid w:val="0026577C"/>
    <w:rsid w:val="00271D93"/>
    <w:rsid w:val="002957A8"/>
    <w:rsid w:val="002A6473"/>
    <w:rsid w:val="002D55EB"/>
    <w:rsid w:val="002F4C13"/>
    <w:rsid w:val="00325C28"/>
    <w:rsid w:val="00336F75"/>
    <w:rsid w:val="00383E28"/>
    <w:rsid w:val="00390510"/>
    <w:rsid w:val="0039528E"/>
    <w:rsid w:val="003B396B"/>
    <w:rsid w:val="003F1F36"/>
    <w:rsid w:val="003F7323"/>
    <w:rsid w:val="00403777"/>
    <w:rsid w:val="00410A7B"/>
    <w:rsid w:val="00423A7B"/>
    <w:rsid w:val="00435075"/>
    <w:rsid w:val="00437EA9"/>
    <w:rsid w:val="00453CAC"/>
    <w:rsid w:val="00455CEA"/>
    <w:rsid w:val="00460307"/>
    <w:rsid w:val="00470DE9"/>
    <w:rsid w:val="00475192"/>
    <w:rsid w:val="004808BB"/>
    <w:rsid w:val="00495D0D"/>
    <w:rsid w:val="00497CC7"/>
    <w:rsid w:val="004B03D3"/>
    <w:rsid w:val="004E125E"/>
    <w:rsid w:val="004E232F"/>
    <w:rsid w:val="004F2874"/>
    <w:rsid w:val="005043FB"/>
    <w:rsid w:val="00505E0A"/>
    <w:rsid w:val="00516A45"/>
    <w:rsid w:val="00517A64"/>
    <w:rsid w:val="00524C36"/>
    <w:rsid w:val="00560379"/>
    <w:rsid w:val="00582A23"/>
    <w:rsid w:val="005839A6"/>
    <w:rsid w:val="005948DF"/>
    <w:rsid w:val="00594B66"/>
    <w:rsid w:val="005A1CDB"/>
    <w:rsid w:val="005D113A"/>
    <w:rsid w:val="00606E78"/>
    <w:rsid w:val="0061470B"/>
    <w:rsid w:val="00616738"/>
    <w:rsid w:val="0063007C"/>
    <w:rsid w:val="006359F9"/>
    <w:rsid w:val="006368B3"/>
    <w:rsid w:val="006406DF"/>
    <w:rsid w:val="0067508F"/>
    <w:rsid w:val="006A3700"/>
    <w:rsid w:val="006C3DB8"/>
    <w:rsid w:val="006D7DB0"/>
    <w:rsid w:val="006E5E70"/>
    <w:rsid w:val="00730088"/>
    <w:rsid w:val="007353A0"/>
    <w:rsid w:val="00737AB1"/>
    <w:rsid w:val="00750C0F"/>
    <w:rsid w:val="00781F4E"/>
    <w:rsid w:val="00791A2D"/>
    <w:rsid w:val="0079253B"/>
    <w:rsid w:val="00795EAF"/>
    <w:rsid w:val="007A2D09"/>
    <w:rsid w:val="007A5DF0"/>
    <w:rsid w:val="007C0DA7"/>
    <w:rsid w:val="007D3A62"/>
    <w:rsid w:val="007E0C83"/>
    <w:rsid w:val="007E4A13"/>
    <w:rsid w:val="007F6A8D"/>
    <w:rsid w:val="0080260A"/>
    <w:rsid w:val="0081321B"/>
    <w:rsid w:val="00814ADB"/>
    <w:rsid w:val="00842C15"/>
    <w:rsid w:val="008435D3"/>
    <w:rsid w:val="0086719A"/>
    <w:rsid w:val="00881569"/>
    <w:rsid w:val="008A20F9"/>
    <w:rsid w:val="008A68AA"/>
    <w:rsid w:val="008B36DC"/>
    <w:rsid w:val="008B5892"/>
    <w:rsid w:val="008E6D2A"/>
    <w:rsid w:val="008F7875"/>
    <w:rsid w:val="00911316"/>
    <w:rsid w:val="00920E92"/>
    <w:rsid w:val="00935302"/>
    <w:rsid w:val="00960DAA"/>
    <w:rsid w:val="00962933"/>
    <w:rsid w:val="00976B3F"/>
    <w:rsid w:val="009B029E"/>
    <w:rsid w:val="009B69D9"/>
    <w:rsid w:val="009D653E"/>
    <w:rsid w:val="009D65D1"/>
    <w:rsid w:val="009D7B64"/>
    <w:rsid w:val="009D7DF7"/>
    <w:rsid w:val="009E7612"/>
    <w:rsid w:val="009F3790"/>
    <w:rsid w:val="00A02CDA"/>
    <w:rsid w:val="00A21A98"/>
    <w:rsid w:val="00A27EC8"/>
    <w:rsid w:val="00A630AB"/>
    <w:rsid w:val="00A73C0D"/>
    <w:rsid w:val="00A75A96"/>
    <w:rsid w:val="00A83ACB"/>
    <w:rsid w:val="00A87349"/>
    <w:rsid w:val="00A9564E"/>
    <w:rsid w:val="00A961CD"/>
    <w:rsid w:val="00AA50D5"/>
    <w:rsid w:val="00AB3193"/>
    <w:rsid w:val="00AB51FE"/>
    <w:rsid w:val="00AD683B"/>
    <w:rsid w:val="00AE5C47"/>
    <w:rsid w:val="00AF48E9"/>
    <w:rsid w:val="00AF496D"/>
    <w:rsid w:val="00B15B17"/>
    <w:rsid w:val="00B622FF"/>
    <w:rsid w:val="00B81758"/>
    <w:rsid w:val="00B92B34"/>
    <w:rsid w:val="00BD752B"/>
    <w:rsid w:val="00BE6B22"/>
    <w:rsid w:val="00C03958"/>
    <w:rsid w:val="00C21F54"/>
    <w:rsid w:val="00C32D04"/>
    <w:rsid w:val="00C42F53"/>
    <w:rsid w:val="00C54A7A"/>
    <w:rsid w:val="00C653DB"/>
    <w:rsid w:val="00C71E02"/>
    <w:rsid w:val="00C751BF"/>
    <w:rsid w:val="00C8258D"/>
    <w:rsid w:val="00C93E34"/>
    <w:rsid w:val="00CC5721"/>
    <w:rsid w:val="00CC7EBC"/>
    <w:rsid w:val="00CD6241"/>
    <w:rsid w:val="00D4253F"/>
    <w:rsid w:val="00D52088"/>
    <w:rsid w:val="00D65DC6"/>
    <w:rsid w:val="00D66040"/>
    <w:rsid w:val="00DA19F5"/>
    <w:rsid w:val="00DC26A1"/>
    <w:rsid w:val="00DC7953"/>
    <w:rsid w:val="00DD42BD"/>
    <w:rsid w:val="00DD4CF8"/>
    <w:rsid w:val="00DE22D9"/>
    <w:rsid w:val="00E01B44"/>
    <w:rsid w:val="00E31675"/>
    <w:rsid w:val="00E33560"/>
    <w:rsid w:val="00E63630"/>
    <w:rsid w:val="00E73941"/>
    <w:rsid w:val="00E8677B"/>
    <w:rsid w:val="00E86F94"/>
    <w:rsid w:val="00E87288"/>
    <w:rsid w:val="00E926E5"/>
    <w:rsid w:val="00EC353A"/>
    <w:rsid w:val="00ED0CDD"/>
    <w:rsid w:val="00EE4E51"/>
    <w:rsid w:val="00EE76A6"/>
    <w:rsid w:val="00EF333C"/>
    <w:rsid w:val="00EF7264"/>
    <w:rsid w:val="00F01297"/>
    <w:rsid w:val="00F01E5E"/>
    <w:rsid w:val="00F72001"/>
    <w:rsid w:val="00F94166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docId w15:val="{278ADFC4-915E-40D7-BFAD-5B59AD02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F48E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D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DB8"/>
    <w:rPr>
      <w:rFonts w:ascii="Tahoma" w:hAnsi="Tahoma" w:cs="Tahoma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2025-03-31T08:36:00Z</dcterms:created>
  <dcterms:modified xsi:type="dcterms:W3CDTF">2025-03-31T09:27:00Z</dcterms:modified>
</cp:coreProperties>
</file>