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17268C" w:rsidRDefault="00505E0A" w:rsidP="0017268C">
      <w:pPr>
        <w:jc w:val="both"/>
        <w:rPr>
          <w:rFonts w:ascii="Arial" w:hAnsi="Arial" w:cs="Arial"/>
          <w:sz w:val="23"/>
          <w:szCs w:val="23"/>
        </w:rPr>
      </w:pPr>
    </w:p>
    <w:p w14:paraId="4C45D6EF" w14:textId="77777777" w:rsidR="00CC6602" w:rsidRDefault="00CC6602" w:rsidP="00CC6602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AE43ED5" w14:textId="1622B351" w:rsidR="007E4A13" w:rsidRDefault="00CC6602" w:rsidP="00CC6602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CC6602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399EA4BD" w14:textId="77777777" w:rsidR="00CC6602" w:rsidRPr="00CC6602" w:rsidRDefault="00CC6602" w:rsidP="00CC6602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3B73D33" w14:textId="5641D2DE" w:rsidR="00CC6602" w:rsidRPr="00CC6602" w:rsidRDefault="00CC6602" w:rsidP="00CC6602">
      <w:pPr>
        <w:jc w:val="center"/>
        <w:rPr>
          <w:rFonts w:ascii="Arial" w:hAnsi="Arial" w:cs="Arial"/>
          <w:b/>
          <w:bCs/>
          <w:color w:val="000000"/>
        </w:rPr>
      </w:pPr>
      <w:r w:rsidRPr="00CC6602">
        <w:rPr>
          <w:rFonts w:ascii="Arial" w:hAnsi="Arial" w:cs="Arial"/>
          <w:b/>
          <w:bCs/>
          <w:color w:val="000000"/>
        </w:rPr>
        <w:t>CODICE ANTIMAFIA, DAI COMMERCIALISTI LE LINEE GUIDA SULLA TUTELA DEI TERZI</w:t>
      </w:r>
    </w:p>
    <w:p w14:paraId="3C3DB6FA" w14:textId="77777777" w:rsidR="00CC6602" w:rsidRPr="00CC6602" w:rsidRDefault="00CC6602" w:rsidP="00CC6602">
      <w:pPr>
        <w:jc w:val="center"/>
        <w:rPr>
          <w:rFonts w:ascii="Arial" w:hAnsi="Arial" w:cs="Arial"/>
          <w:b/>
          <w:bCs/>
          <w:color w:val="000000"/>
        </w:rPr>
      </w:pPr>
    </w:p>
    <w:p w14:paraId="37540BD9" w14:textId="26A15F60" w:rsidR="0017268C" w:rsidRPr="00CC6602" w:rsidRDefault="00CC6602" w:rsidP="00CC6602">
      <w:pPr>
        <w:jc w:val="center"/>
        <w:rPr>
          <w:rFonts w:ascii="Arial" w:hAnsi="Arial" w:cs="Arial"/>
          <w:b/>
          <w:bCs/>
          <w:color w:val="000000"/>
        </w:rPr>
      </w:pPr>
      <w:r w:rsidRPr="00CC6602">
        <w:rPr>
          <w:rFonts w:ascii="Arial" w:hAnsi="Arial" w:cs="Arial"/>
          <w:b/>
          <w:bCs/>
          <w:color w:val="000000"/>
        </w:rPr>
        <w:t>Documento del Consiglio e della Fondazione nazionali della categoria. Per i professionisti ci sono lacune normative e problemi interpretativi da sanare con un nuovo intervento legislativo</w:t>
      </w:r>
    </w:p>
    <w:p w14:paraId="65B7A36D" w14:textId="77777777" w:rsidR="0017268C" w:rsidRPr="0017268C" w:rsidRDefault="0017268C" w:rsidP="0017268C">
      <w:pPr>
        <w:jc w:val="center"/>
        <w:rPr>
          <w:rFonts w:ascii="Arial" w:hAnsi="Arial" w:cs="Arial"/>
          <w:b/>
          <w:bCs/>
          <w:color w:val="000000"/>
        </w:rPr>
      </w:pPr>
    </w:p>
    <w:p w14:paraId="7E567C6F" w14:textId="7C931B61" w:rsidR="00CC6602" w:rsidRPr="00CC6602" w:rsidRDefault="0017268C" w:rsidP="00CC6602">
      <w:pPr>
        <w:jc w:val="both"/>
        <w:rPr>
          <w:rFonts w:ascii="Arial" w:hAnsi="Arial" w:cs="Arial"/>
          <w:color w:val="000000"/>
        </w:rPr>
      </w:pPr>
      <w:r w:rsidRPr="0017268C">
        <w:rPr>
          <w:rFonts w:ascii="Arial" w:hAnsi="Arial" w:cs="Arial"/>
          <w:i/>
          <w:iCs/>
          <w:color w:val="000000"/>
        </w:rPr>
        <w:t>Roma, 18 dicembre 2024</w:t>
      </w:r>
      <w:r w:rsidRPr="0017268C">
        <w:rPr>
          <w:rFonts w:ascii="Arial" w:hAnsi="Arial" w:cs="Arial"/>
          <w:color w:val="000000"/>
        </w:rPr>
        <w:t xml:space="preserve"> – </w:t>
      </w:r>
      <w:r w:rsidR="00CC6602" w:rsidRPr="00CC6602">
        <w:rPr>
          <w:rFonts w:ascii="Arial" w:hAnsi="Arial" w:cs="Arial"/>
          <w:color w:val="000000"/>
        </w:rPr>
        <w:t>“Linee guida in materia di tutela dei terzi nel codice antimafia” è il titolo del documento pubblicato oggi da Consiglio e Fondazione nazionali dei commercialisti e curato dall’area di delega “Funzioni giudiziarie e A</w:t>
      </w:r>
      <w:r w:rsidR="00CC6602">
        <w:rPr>
          <w:rFonts w:ascii="Arial" w:hAnsi="Arial" w:cs="Arial"/>
          <w:color w:val="000000"/>
        </w:rPr>
        <w:t>DR</w:t>
      </w:r>
      <w:r w:rsidR="00CC6602" w:rsidRPr="00CC6602">
        <w:rPr>
          <w:rFonts w:ascii="Arial" w:hAnsi="Arial" w:cs="Arial"/>
          <w:color w:val="000000"/>
        </w:rPr>
        <w:t>” alla quale è delegata il segretario del Consiglio nazionale Giovanna Greco.</w:t>
      </w:r>
    </w:p>
    <w:p w14:paraId="56F0BBB6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</w:p>
    <w:p w14:paraId="6C5E2C07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  <w:r w:rsidRPr="00CC6602">
        <w:rPr>
          <w:rFonts w:ascii="Arial" w:hAnsi="Arial" w:cs="Arial"/>
          <w:color w:val="000000"/>
        </w:rPr>
        <w:t>Il documento si occupa di tutela dei terzi nell’ordinamento sovranazionale, nel codice antimafia, nei procedimenti penali e in quelli ante d.lgs. 159/2011. Altri capitoli sono dedicati alle azioni esecutive sui beni sequestrati e alle azioni di accertamento, alla formazione dell’elenco dei crediti, all’avvio dei procedimenti, alle domande di ammissione tempestive e tardive. Ulteriori approfondimenti sono dedicati ai presupposti per l’ammissione, all’udienza di verifica dei crediti, alla liquidazione dei beni e a progetto e piano di pagamento dei crediti.</w:t>
      </w:r>
    </w:p>
    <w:p w14:paraId="73CBEC7F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</w:p>
    <w:p w14:paraId="713CA9F6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  <w:r w:rsidRPr="00CC6602">
        <w:rPr>
          <w:rFonts w:ascii="Arial" w:hAnsi="Arial" w:cs="Arial"/>
          <w:color w:val="000000"/>
        </w:rPr>
        <w:t>Secondo i commercialisti “la materia della tutela dei diritti dei terzi costituisce una tematica di grande attualità e rilevanza nel sistema del codice Antimafia. Un argomento delicatissimo che necessita di essere ulteriormente approfondito e adeguatamente normato attese le numerose criticità ancora esistenti e che afferiscono a molteplici tematiche”.</w:t>
      </w:r>
    </w:p>
    <w:p w14:paraId="3F513CE0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</w:p>
    <w:p w14:paraId="2A99369E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  <w:r w:rsidRPr="00CC6602">
        <w:rPr>
          <w:rFonts w:ascii="Arial" w:hAnsi="Arial" w:cs="Arial"/>
          <w:color w:val="000000"/>
        </w:rPr>
        <w:t>I professionisti lamentano l’esistenza di lacune normative e problemi interpretativi che incidono sull’effettiva tutela dei diritti dei terzi e precetti normativi decontestualizzati. Per i commercialisti la normativa antimafia ha importato istituti e moduli procedimentali dal settore delle procedure concorsuali che non sempre sono compatibili al sistema e alla ratio del Codice Antimafia. Relativamente agli amministratori giudiziari e ai giudici delegati, il cui ruolo ha acquisito maggiore responsabilità nei confronti dei terzi, servirebbero formazione e una sensibilità giuridica specifica. La prova dei requisiti soggettivi e oggettivi per l’ammissione del terzo allo stato passivo, ancora oggi, sono oggetto di numerose e contrastanti interpretazioni che rischiano di appiattire la verifica dei crediti antimafia e di sovrapporla alla verifica espletata in sede concorsuale, mentre il procedimento di accertamento dei diritti dei terzi può essere lungo e complesso, rendendo difficile per i terzi ottenere una risoluzione rapida ed equa e quindi una effettiva tutela. Per la categoria, inoltre, il limite del 60% del valore dei beni sequestrati per la garanzia patrimoniale può essere considerato restrittivo e non sempre adeguato ad effettivamente tutelare i crediti dei terzi.</w:t>
      </w:r>
    </w:p>
    <w:p w14:paraId="52D10BB0" w14:textId="77777777" w:rsidR="00CC6602" w:rsidRPr="00CC6602" w:rsidRDefault="00CC6602" w:rsidP="00CC6602">
      <w:pPr>
        <w:jc w:val="both"/>
        <w:rPr>
          <w:rFonts w:ascii="Arial" w:hAnsi="Arial" w:cs="Arial"/>
          <w:color w:val="000000"/>
        </w:rPr>
      </w:pPr>
    </w:p>
    <w:p w14:paraId="14690900" w14:textId="38BA32EF" w:rsidR="00A9564E" w:rsidRPr="0017268C" w:rsidRDefault="00CC6602" w:rsidP="00CC6602">
      <w:pPr>
        <w:jc w:val="both"/>
        <w:rPr>
          <w:rFonts w:ascii="Arial" w:hAnsi="Arial" w:cs="Arial"/>
          <w:color w:val="FF0000"/>
        </w:rPr>
      </w:pPr>
      <w:r w:rsidRPr="00CC6602">
        <w:rPr>
          <w:rFonts w:ascii="Arial" w:hAnsi="Arial" w:cs="Arial"/>
          <w:color w:val="000000"/>
        </w:rPr>
        <w:t>“In questo scenario – concludono – risulta inevitabile un ulteriore intervento legislativo che auspicabilmente vada a sanare le criticità e lacune riscontrate garantendo effettività di tutela al terzo e, allo stesso tempo, l’interesse erariale a definire con certezza e celermente una procedura (quella di verifica dei crediti e di pagamento dei creditori) estremamente complessa e che incide inevitabilmente sulle tempistiche di destinazione dei beni definitivamente confiscati”.</w:t>
      </w:r>
    </w:p>
    <w:sectPr w:rsidR="00A9564E" w:rsidRPr="0017268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5BB5" w14:textId="77777777" w:rsidR="008435D3" w:rsidRDefault="008435D3" w:rsidP="008A20F9">
      <w:r>
        <w:separator/>
      </w:r>
    </w:p>
  </w:endnote>
  <w:endnote w:type="continuationSeparator" w:id="0">
    <w:p w14:paraId="5CA9E682" w14:textId="77777777" w:rsidR="008435D3" w:rsidRDefault="008435D3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2492" w14:textId="77777777" w:rsidR="008435D3" w:rsidRDefault="008435D3" w:rsidP="008A20F9">
      <w:r>
        <w:separator/>
      </w:r>
    </w:p>
  </w:footnote>
  <w:footnote w:type="continuationSeparator" w:id="0">
    <w:p w14:paraId="3BC87F7C" w14:textId="77777777" w:rsidR="008435D3" w:rsidRDefault="008435D3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6F2"/>
    <w:rsid w:val="00081979"/>
    <w:rsid w:val="00082A9D"/>
    <w:rsid w:val="000A7CC9"/>
    <w:rsid w:val="000D27AC"/>
    <w:rsid w:val="000E5CC8"/>
    <w:rsid w:val="000E66F1"/>
    <w:rsid w:val="000E7227"/>
    <w:rsid w:val="000F3B82"/>
    <w:rsid w:val="00115409"/>
    <w:rsid w:val="00123117"/>
    <w:rsid w:val="001326DC"/>
    <w:rsid w:val="001569C4"/>
    <w:rsid w:val="0017268C"/>
    <w:rsid w:val="00184C9B"/>
    <w:rsid w:val="001936AE"/>
    <w:rsid w:val="00193ECA"/>
    <w:rsid w:val="001F164F"/>
    <w:rsid w:val="00213E08"/>
    <w:rsid w:val="00230686"/>
    <w:rsid w:val="002330A2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75192"/>
    <w:rsid w:val="004808BB"/>
    <w:rsid w:val="00495D0D"/>
    <w:rsid w:val="00497CC7"/>
    <w:rsid w:val="004B03D3"/>
    <w:rsid w:val="004C2439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94B66"/>
    <w:rsid w:val="005A1CDB"/>
    <w:rsid w:val="005D113A"/>
    <w:rsid w:val="0061470B"/>
    <w:rsid w:val="00616738"/>
    <w:rsid w:val="0063007C"/>
    <w:rsid w:val="006359F9"/>
    <w:rsid w:val="006368B3"/>
    <w:rsid w:val="006406DF"/>
    <w:rsid w:val="0067508F"/>
    <w:rsid w:val="006A3700"/>
    <w:rsid w:val="006D7DB0"/>
    <w:rsid w:val="00730088"/>
    <w:rsid w:val="007353A0"/>
    <w:rsid w:val="00737AB1"/>
    <w:rsid w:val="00750C0F"/>
    <w:rsid w:val="0079253B"/>
    <w:rsid w:val="007C0DA7"/>
    <w:rsid w:val="007D3A62"/>
    <w:rsid w:val="007E0C83"/>
    <w:rsid w:val="007E4A13"/>
    <w:rsid w:val="007F6A8D"/>
    <w:rsid w:val="0080260A"/>
    <w:rsid w:val="00842C15"/>
    <w:rsid w:val="008435D3"/>
    <w:rsid w:val="00881569"/>
    <w:rsid w:val="008A20F9"/>
    <w:rsid w:val="008A68AA"/>
    <w:rsid w:val="008B36DC"/>
    <w:rsid w:val="008B5892"/>
    <w:rsid w:val="008E6D2A"/>
    <w:rsid w:val="00911316"/>
    <w:rsid w:val="00920E92"/>
    <w:rsid w:val="00960DAA"/>
    <w:rsid w:val="00976B3F"/>
    <w:rsid w:val="009B029E"/>
    <w:rsid w:val="009B69D9"/>
    <w:rsid w:val="009D653E"/>
    <w:rsid w:val="009D65D1"/>
    <w:rsid w:val="009D7B64"/>
    <w:rsid w:val="009D7DF7"/>
    <w:rsid w:val="009E7612"/>
    <w:rsid w:val="009F3790"/>
    <w:rsid w:val="00A02CDA"/>
    <w:rsid w:val="00A21A98"/>
    <w:rsid w:val="00A27EC8"/>
    <w:rsid w:val="00A75A96"/>
    <w:rsid w:val="00A83ACB"/>
    <w:rsid w:val="00A87349"/>
    <w:rsid w:val="00A9564E"/>
    <w:rsid w:val="00A961CD"/>
    <w:rsid w:val="00AB3193"/>
    <w:rsid w:val="00AB51FE"/>
    <w:rsid w:val="00AD683B"/>
    <w:rsid w:val="00AE5C47"/>
    <w:rsid w:val="00AF496D"/>
    <w:rsid w:val="00B622FF"/>
    <w:rsid w:val="00B81758"/>
    <w:rsid w:val="00B92B34"/>
    <w:rsid w:val="00BD752B"/>
    <w:rsid w:val="00BE6B22"/>
    <w:rsid w:val="00C32D04"/>
    <w:rsid w:val="00C54A7A"/>
    <w:rsid w:val="00C653DB"/>
    <w:rsid w:val="00C71E02"/>
    <w:rsid w:val="00C751BF"/>
    <w:rsid w:val="00C8258D"/>
    <w:rsid w:val="00C93E34"/>
    <w:rsid w:val="00CC5721"/>
    <w:rsid w:val="00CC6602"/>
    <w:rsid w:val="00CC7EBC"/>
    <w:rsid w:val="00CD6241"/>
    <w:rsid w:val="00D4253F"/>
    <w:rsid w:val="00D52088"/>
    <w:rsid w:val="00D66040"/>
    <w:rsid w:val="00DA19F5"/>
    <w:rsid w:val="00DC26A1"/>
    <w:rsid w:val="00DC7953"/>
    <w:rsid w:val="00DD42BD"/>
    <w:rsid w:val="00DD4CF8"/>
    <w:rsid w:val="00DE22D9"/>
    <w:rsid w:val="00E01B44"/>
    <w:rsid w:val="00E31675"/>
    <w:rsid w:val="00E33560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2024-12-18T10:47:00Z</dcterms:created>
  <dcterms:modified xsi:type="dcterms:W3CDTF">2024-12-18T10:49:00Z</dcterms:modified>
</cp:coreProperties>
</file>