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30C46" w14:textId="77777777" w:rsidR="004A2F36" w:rsidRDefault="004A2F36" w:rsidP="004A2F36">
      <w:pPr>
        <w:spacing w:after="0" w:line="240" w:lineRule="auto"/>
        <w:jc w:val="center"/>
        <w:rPr>
          <w:rFonts w:ascii="Arial" w:hAnsi="Arial" w:cs="Arial"/>
          <w:b/>
          <w:bCs/>
          <w:sz w:val="22"/>
          <w:szCs w:val="22"/>
          <w:u w:val="single"/>
        </w:rPr>
      </w:pPr>
      <w:r w:rsidRPr="004A2F36">
        <w:rPr>
          <w:rFonts w:ascii="Arial" w:hAnsi="Arial" w:cs="Arial"/>
          <w:b/>
          <w:bCs/>
          <w:sz w:val="22"/>
          <w:szCs w:val="22"/>
          <w:u w:val="single"/>
        </w:rPr>
        <w:t>Comunicato stampa</w:t>
      </w:r>
    </w:p>
    <w:p w14:paraId="4363EA1F" w14:textId="77777777" w:rsidR="004A2F36" w:rsidRPr="004A2F36" w:rsidRDefault="004A2F36" w:rsidP="004A2F36">
      <w:pPr>
        <w:spacing w:after="0" w:line="240" w:lineRule="auto"/>
        <w:jc w:val="center"/>
        <w:rPr>
          <w:rFonts w:ascii="Arial" w:hAnsi="Arial" w:cs="Arial"/>
          <w:b/>
          <w:bCs/>
          <w:sz w:val="22"/>
          <w:szCs w:val="22"/>
          <w:u w:val="single"/>
        </w:rPr>
      </w:pPr>
    </w:p>
    <w:p w14:paraId="703ACB3E" w14:textId="77777777" w:rsidR="004A2F36" w:rsidRDefault="004A2F36" w:rsidP="004A2F36">
      <w:pPr>
        <w:spacing w:after="0" w:line="240" w:lineRule="auto"/>
        <w:jc w:val="center"/>
        <w:rPr>
          <w:rFonts w:ascii="Arial" w:hAnsi="Arial" w:cs="Arial"/>
          <w:b/>
          <w:bCs/>
          <w:sz w:val="22"/>
          <w:szCs w:val="22"/>
        </w:rPr>
      </w:pPr>
      <w:r w:rsidRPr="004A2F36">
        <w:rPr>
          <w:rFonts w:ascii="Arial" w:hAnsi="Arial" w:cs="Arial"/>
          <w:b/>
          <w:bCs/>
          <w:sz w:val="22"/>
          <w:szCs w:val="22"/>
        </w:rPr>
        <w:t>DIRITTO CONCORSUALE, DAI COMMERCIALISTI L’ANALISI DI UNA NUOVA PROPOSTA DI DIRETTIVA UE</w:t>
      </w:r>
    </w:p>
    <w:p w14:paraId="4EEA580E" w14:textId="77777777" w:rsidR="004A2F36" w:rsidRPr="004A2F36" w:rsidRDefault="004A2F36" w:rsidP="004A2F36">
      <w:pPr>
        <w:spacing w:after="0" w:line="240" w:lineRule="auto"/>
        <w:jc w:val="center"/>
        <w:rPr>
          <w:rFonts w:ascii="Arial" w:hAnsi="Arial" w:cs="Arial"/>
          <w:b/>
          <w:bCs/>
          <w:sz w:val="22"/>
          <w:szCs w:val="22"/>
        </w:rPr>
      </w:pPr>
    </w:p>
    <w:p w14:paraId="1A94065B" w14:textId="77777777" w:rsidR="004A2F36" w:rsidRPr="004A2F36" w:rsidRDefault="004A2F36" w:rsidP="004A2F36">
      <w:pPr>
        <w:spacing w:after="0" w:line="240" w:lineRule="auto"/>
        <w:jc w:val="center"/>
        <w:rPr>
          <w:rFonts w:ascii="Arial" w:hAnsi="Arial" w:cs="Arial"/>
          <w:b/>
          <w:bCs/>
          <w:sz w:val="22"/>
          <w:szCs w:val="22"/>
        </w:rPr>
      </w:pPr>
      <w:r w:rsidRPr="004A2F36">
        <w:rPr>
          <w:rFonts w:ascii="Arial" w:hAnsi="Arial" w:cs="Arial"/>
          <w:b/>
          <w:bCs/>
          <w:sz w:val="22"/>
          <w:szCs w:val="22"/>
        </w:rPr>
        <w:t>In un documento del Consiglio e della Fondazione nazionali della categoria si valutano gli effetti che una sua approvazione produrrebbe sull’attività del gestore della crisi d’impresa</w:t>
      </w:r>
    </w:p>
    <w:p w14:paraId="3BC49C36" w14:textId="77777777" w:rsidR="004A2F36" w:rsidRPr="004A2F36" w:rsidRDefault="004A2F36" w:rsidP="004A2F36">
      <w:pPr>
        <w:spacing w:after="0" w:line="240" w:lineRule="auto"/>
        <w:jc w:val="center"/>
        <w:rPr>
          <w:rFonts w:ascii="Arial" w:hAnsi="Arial" w:cs="Arial"/>
          <w:b/>
          <w:bCs/>
          <w:sz w:val="22"/>
          <w:szCs w:val="22"/>
        </w:rPr>
      </w:pPr>
    </w:p>
    <w:p w14:paraId="00A9A494" w14:textId="7FF523E2" w:rsidR="004A2F36" w:rsidRDefault="004A2F36" w:rsidP="004A2F36">
      <w:pPr>
        <w:spacing w:after="0" w:line="240" w:lineRule="auto"/>
        <w:jc w:val="both"/>
        <w:rPr>
          <w:rFonts w:ascii="Arial" w:hAnsi="Arial" w:cs="Arial"/>
          <w:sz w:val="22"/>
          <w:szCs w:val="22"/>
        </w:rPr>
      </w:pPr>
      <w:r w:rsidRPr="004A2F36">
        <w:rPr>
          <w:rFonts w:ascii="Arial" w:hAnsi="Arial" w:cs="Arial"/>
          <w:i/>
          <w:iCs/>
          <w:sz w:val="22"/>
          <w:szCs w:val="22"/>
        </w:rPr>
        <w:t>Roma, 29 novembre 2024</w:t>
      </w:r>
      <w:r w:rsidRPr="004A2F36">
        <w:rPr>
          <w:rFonts w:ascii="Arial" w:hAnsi="Arial" w:cs="Arial"/>
          <w:sz w:val="22"/>
          <w:szCs w:val="22"/>
        </w:rPr>
        <w:t xml:space="preserve"> – Si intitola </w:t>
      </w:r>
      <w:r w:rsidRPr="004A2F36">
        <w:rPr>
          <w:rFonts w:ascii="Arial" w:hAnsi="Arial" w:cs="Arial"/>
          <w:b/>
          <w:bCs/>
          <w:sz w:val="22"/>
          <w:szCs w:val="22"/>
        </w:rPr>
        <w:t>“La continua evoluzione del diritto concorsuale: una nuova proposta di Direttiva UE</w:t>
      </w:r>
      <w:r w:rsidRPr="004A2F36">
        <w:rPr>
          <w:rFonts w:ascii="Arial" w:hAnsi="Arial" w:cs="Arial"/>
          <w:sz w:val="22"/>
          <w:szCs w:val="22"/>
        </w:rPr>
        <w:t xml:space="preserve">”, il documento pubblicato oggi dal Consiglio e dalla Fondazione nazionali dei commercialisti, predisposto dall’area di delega “Gestione della crisi d’impresa e procedute concorsuali, alla quale sono delegati i consiglieri </w:t>
      </w:r>
      <w:r w:rsidRPr="004A2F36">
        <w:rPr>
          <w:rFonts w:ascii="Arial" w:hAnsi="Arial" w:cs="Arial"/>
          <w:b/>
          <w:bCs/>
          <w:sz w:val="22"/>
          <w:szCs w:val="22"/>
        </w:rPr>
        <w:t>Cristina Marrone</w:t>
      </w:r>
      <w:r w:rsidRPr="004A2F36">
        <w:rPr>
          <w:rFonts w:ascii="Arial" w:hAnsi="Arial" w:cs="Arial"/>
          <w:sz w:val="22"/>
          <w:szCs w:val="22"/>
        </w:rPr>
        <w:t xml:space="preserve"> e </w:t>
      </w:r>
      <w:r w:rsidRPr="004A2F36">
        <w:rPr>
          <w:rFonts w:ascii="Arial" w:hAnsi="Arial" w:cs="Arial"/>
          <w:b/>
          <w:bCs/>
          <w:sz w:val="22"/>
          <w:szCs w:val="22"/>
        </w:rPr>
        <w:t>Pierpaolo Sanna</w:t>
      </w:r>
      <w:r w:rsidRPr="004A2F36">
        <w:rPr>
          <w:rFonts w:ascii="Arial" w:hAnsi="Arial" w:cs="Arial"/>
          <w:sz w:val="22"/>
          <w:szCs w:val="22"/>
        </w:rPr>
        <w:t>.</w:t>
      </w:r>
    </w:p>
    <w:p w14:paraId="7FEF7CAB" w14:textId="77777777" w:rsidR="004A2F36" w:rsidRPr="004A2F36" w:rsidRDefault="004A2F36" w:rsidP="004A2F36">
      <w:pPr>
        <w:spacing w:after="0" w:line="240" w:lineRule="auto"/>
        <w:jc w:val="both"/>
        <w:rPr>
          <w:rFonts w:ascii="Arial" w:hAnsi="Arial" w:cs="Arial"/>
          <w:sz w:val="22"/>
          <w:szCs w:val="22"/>
        </w:rPr>
      </w:pPr>
    </w:p>
    <w:p w14:paraId="071B76E5" w14:textId="77777777" w:rsidR="004A2F36" w:rsidRDefault="004A2F36" w:rsidP="004A2F36">
      <w:pPr>
        <w:spacing w:after="0" w:line="240" w:lineRule="auto"/>
        <w:jc w:val="both"/>
        <w:rPr>
          <w:rFonts w:ascii="Arial" w:hAnsi="Arial" w:cs="Arial"/>
          <w:sz w:val="22"/>
          <w:szCs w:val="22"/>
        </w:rPr>
      </w:pPr>
      <w:r w:rsidRPr="004A2F36">
        <w:rPr>
          <w:rFonts w:ascii="Arial" w:hAnsi="Arial" w:cs="Arial"/>
          <w:sz w:val="22"/>
          <w:szCs w:val="22"/>
        </w:rPr>
        <w:t xml:space="preserve">Nell’introduzione al documento si sottolinea come “il diritto concorsuale è in continuo movimento e assestamento, alla ricerca delle più efficaci modalità di approccio alla variegata realtà economica che deve preservare e regolare. Tale continuo sforzo di adattamento ha creato negli ultimi due decenni un profluvio di nuove norme, spesso seguite a breve distanza da correttivi che ne controvertevano in qualche modo lo spirito, messo a dura prova dalla constatazione di inefficacia o impraticabilità al mondo economico e produttivo di taluni rimedi. A tale panorama italiano, allargando lo sguardo, si è negli anni accompagnata la constatazione di un necessario crescente coordinamento europeo di queste tematiche, di forte impatto sul sistema economico </w:t>
      </w:r>
      <w:proofErr w:type="spellStart"/>
      <w:r w:rsidRPr="004A2F36">
        <w:rPr>
          <w:rFonts w:ascii="Arial" w:hAnsi="Arial" w:cs="Arial"/>
          <w:sz w:val="22"/>
          <w:szCs w:val="22"/>
        </w:rPr>
        <w:t>unionale</w:t>
      </w:r>
      <w:proofErr w:type="spellEnd"/>
      <w:r w:rsidRPr="004A2F36">
        <w:rPr>
          <w:rFonts w:ascii="Arial" w:hAnsi="Arial" w:cs="Arial"/>
          <w:sz w:val="22"/>
          <w:szCs w:val="22"/>
        </w:rPr>
        <w:t>”.</w:t>
      </w:r>
    </w:p>
    <w:p w14:paraId="77E35000" w14:textId="77777777" w:rsidR="004A2F36" w:rsidRPr="004A2F36" w:rsidRDefault="004A2F36" w:rsidP="004A2F36">
      <w:pPr>
        <w:spacing w:after="0" w:line="240" w:lineRule="auto"/>
        <w:jc w:val="both"/>
        <w:rPr>
          <w:rFonts w:ascii="Arial" w:hAnsi="Arial" w:cs="Arial"/>
          <w:sz w:val="22"/>
          <w:szCs w:val="22"/>
        </w:rPr>
      </w:pPr>
    </w:p>
    <w:p w14:paraId="43ACDA5A" w14:textId="77777777" w:rsidR="004A2F36" w:rsidRDefault="004A2F36" w:rsidP="004A2F36">
      <w:pPr>
        <w:spacing w:after="0" w:line="240" w:lineRule="auto"/>
        <w:jc w:val="both"/>
        <w:rPr>
          <w:rFonts w:ascii="Arial" w:hAnsi="Arial" w:cs="Arial"/>
          <w:sz w:val="22"/>
          <w:szCs w:val="22"/>
        </w:rPr>
      </w:pPr>
      <w:r w:rsidRPr="004A2F36">
        <w:rPr>
          <w:rFonts w:ascii="Arial" w:hAnsi="Arial" w:cs="Arial"/>
          <w:sz w:val="22"/>
          <w:szCs w:val="22"/>
        </w:rPr>
        <w:t>In questo quadro sono nato i presupposti “per l’introduzione della nuova Proposta di direttiva della Commissione Europea, del 7 dicembre 2022, relativa all’armonizzazione di taluni aspetti del diritto in materia di insolvenza anche al fine di effettuare un fine tuning che risolva la distonia tra il sistema economico, sempre più integrato negli scambi tra imprese che operano in diversi Stati membri, e i singoli sistemi legislativi nazionali di regolamentazione dei rapporti economici sottostanti”. Proprio l’analisi di questa proposta di direttiva e gli effetti che una sua approvazione potrebbe produrre sono al centro dell’analisi dei commercialisti.</w:t>
      </w:r>
    </w:p>
    <w:p w14:paraId="0F35656B" w14:textId="77777777" w:rsidR="004A2F36" w:rsidRPr="004A2F36" w:rsidRDefault="004A2F36" w:rsidP="004A2F36">
      <w:pPr>
        <w:spacing w:after="0" w:line="240" w:lineRule="auto"/>
        <w:jc w:val="both"/>
        <w:rPr>
          <w:rFonts w:ascii="Arial" w:hAnsi="Arial" w:cs="Arial"/>
          <w:sz w:val="22"/>
          <w:szCs w:val="22"/>
        </w:rPr>
      </w:pPr>
    </w:p>
    <w:p w14:paraId="594185A6" w14:textId="54C8B696" w:rsidR="004A2F36" w:rsidRPr="004A2F36" w:rsidRDefault="004A2F36" w:rsidP="004A2F36">
      <w:pPr>
        <w:spacing w:after="0" w:line="240" w:lineRule="auto"/>
        <w:jc w:val="both"/>
        <w:rPr>
          <w:rFonts w:ascii="Arial" w:hAnsi="Arial" w:cs="Arial"/>
          <w:sz w:val="22"/>
          <w:szCs w:val="22"/>
        </w:rPr>
      </w:pPr>
      <w:r w:rsidRPr="004A2F36">
        <w:rPr>
          <w:rFonts w:ascii="Arial" w:hAnsi="Arial" w:cs="Arial"/>
          <w:sz w:val="22"/>
          <w:szCs w:val="22"/>
        </w:rPr>
        <w:t xml:space="preserve">“L’attuazione delle disposizioni della Proposta – scrivono </w:t>
      </w:r>
      <w:r>
        <w:rPr>
          <w:rFonts w:ascii="Arial" w:hAnsi="Arial" w:cs="Arial"/>
          <w:sz w:val="22"/>
          <w:szCs w:val="22"/>
        </w:rPr>
        <w:t>–</w:t>
      </w:r>
      <w:r w:rsidRPr="004A2F36">
        <w:rPr>
          <w:rFonts w:ascii="Arial" w:hAnsi="Arial" w:cs="Arial"/>
          <w:sz w:val="22"/>
          <w:szCs w:val="22"/>
        </w:rPr>
        <w:t xml:space="preserve"> quando l’iter di approvazione sarà concluso, se recepito, avrà rilevanti ripercussioni sull’attività del gestore della crisi che potrà avere più strumenti di recupero dell’attivo a mezzo di azioni revocatorie, recuperatorie o risarcitorie, dal lato di advisors e degli attestatori che dovranno rapportarsi ad un quadro di difficile comparabilità tra piani di risanamento in continuità e le concrete alternative liquidatorie, potenzialmente valorizzate dall’introduzione di questi nuovi strumenti. È inoltre interessante ragionare sull’impulso a un sempre maggiore attivismo preventivo degli amministratori e su come tale volontà si possa intersecare nel nostro sistema vigente con gli adeguati assetti”.</w:t>
      </w:r>
    </w:p>
    <w:p w14:paraId="6987403A" w14:textId="653FD7B4" w:rsidR="00D070AD" w:rsidRPr="004A2F36" w:rsidRDefault="00D070AD" w:rsidP="004A2F36"/>
    <w:sectPr w:rsidR="00D070AD" w:rsidRPr="004A2F3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20947" w14:textId="77777777" w:rsidR="00C72751" w:rsidRDefault="00C72751" w:rsidP="008A20F9">
      <w:pPr>
        <w:spacing w:after="0" w:line="240" w:lineRule="auto"/>
      </w:pPr>
      <w:r>
        <w:separator/>
      </w:r>
    </w:p>
  </w:endnote>
  <w:endnote w:type="continuationSeparator" w:id="0">
    <w:p w14:paraId="2B7AE68E" w14:textId="77777777" w:rsidR="00C72751" w:rsidRDefault="00C72751" w:rsidP="008A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3F3E6" w14:textId="77777777" w:rsidR="00C72751" w:rsidRDefault="00C72751" w:rsidP="008A20F9">
      <w:pPr>
        <w:spacing w:after="0" w:line="240" w:lineRule="auto"/>
      </w:pPr>
      <w:r>
        <w:separator/>
      </w:r>
    </w:p>
  </w:footnote>
  <w:footnote w:type="continuationSeparator" w:id="0">
    <w:p w14:paraId="02F0A384" w14:textId="77777777" w:rsidR="00C72751" w:rsidRDefault="00C72751" w:rsidP="008A2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532D2" w14:textId="144918DF" w:rsidR="001322E2" w:rsidRDefault="001322E2" w:rsidP="001322E2">
    <w:pPr>
      <w:pStyle w:val="Intestazione"/>
      <w:jc w:val="center"/>
      <w:rPr>
        <w:noProof/>
      </w:rPr>
    </w:pPr>
    <w:r>
      <w:rPr>
        <w:noProof/>
      </w:rPr>
      <w:drawing>
        <wp:inline distT="0" distB="0" distL="0" distR="0" wp14:anchorId="49910EC4" wp14:editId="534BDEE1">
          <wp:extent cx="2183130" cy="741045"/>
          <wp:effectExtent l="0" t="0" r="0" b="1905"/>
          <wp:docPr id="1821521868" name="Immagine 1" descr="Immagine che contiene Elementi grafici,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21868" name="Immagine 1" descr="Immagine che contiene Elementi grafici, arte&#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83130" cy="741045"/>
                  </a:xfrm>
                  <a:prstGeom prst="rect">
                    <a:avLst/>
                  </a:prstGeom>
                </pic:spPr>
              </pic:pic>
            </a:graphicData>
          </a:graphic>
        </wp:inline>
      </w:drawing>
    </w:r>
  </w:p>
  <w:p w14:paraId="2E717BB2" w14:textId="77777777" w:rsidR="001322E2" w:rsidRDefault="001322E2" w:rsidP="001322E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1D51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F36B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9799A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E6472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3B57D5"/>
    <w:multiLevelType w:val="hybridMultilevel"/>
    <w:tmpl w:val="5C92A8B4"/>
    <w:lvl w:ilvl="0" w:tplc="A68CE26E">
      <w:numFmt w:val="bullet"/>
      <w:lvlText w:val="-"/>
      <w:lvlJc w:val="left"/>
      <w:pPr>
        <w:ind w:left="450" w:hanging="360"/>
      </w:pPr>
      <w:rPr>
        <w:rFonts w:ascii="inherit" w:eastAsia="Times New Roman" w:hAnsi="inherit" w:cs="Courier New"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5" w15:restartNumberingAfterBreak="0">
    <w:nsid w:val="37DE18D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1981567">
    <w:abstractNumId w:val="4"/>
  </w:num>
  <w:num w:numId="2" w16cid:durableId="602764990">
    <w:abstractNumId w:val="0"/>
  </w:num>
  <w:num w:numId="3" w16cid:durableId="1000501617">
    <w:abstractNumId w:val="1"/>
  </w:num>
  <w:num w:numId="4" w16cid:durableId="1178426182">
    <w:abstractNumId w:val="2"/>
  </w:num>
  <w:num w:numId="5" w16cid:durableId="23793651">
    <w:abstractNumId w:val="5"/>
  </w:num>
  <w:num w:numId="6" w16cid:durableId="114446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9"/>
    <w:rsid w:val="00031211"/>
    <w:rsid w:val="00057ECC"/>
    <w:rsid w:val="00062DB2"/>
    <w:rsid w:val="00094814"/>
    <w:rsid w:val="000C77CE"/>
    <w:rsid w:val="000D1E5C"/>
    <w:rsid w:val="000D3FC7"/>
    <w:rsid w:val="000F1CC1"/>
    <w:rsid w:val="001322E2"/>
    <w:rsid w:val="0018228F"/>
    <w:rsid w:val="001A5B2B"/>
    <w:rsid w:val="001A7449"/>
    <w:rsid w:val="001C2576"/>
    <w:rsid w:val="001D0398"/>
    <w:rsid w:val="001D4C69"/>
    <w:rsid w:val="0020447F"/>
    <w:rsid w:val="002330A2"/>
    <w:rsid w:val="0024263F"/>
    <w:rsid w:val="0024610E"/>
    <w:rsid w:val="00246292"/>
    <w:rsid w:val="00263457"/>
    <w:rsid w:val="00274382"/>
    <w:rsid w:val="00275AC0"/>
    <w:rsid w:val="002957A8"/>
    <w:rsid w:val="002D153D"/>
    <w:rsid w:val="002E445A"/>
    <w:rsid w:val="002F28B2"/>
    <w:rsid w:val="00301A37"/>
    <w:rsid w:val="00312B18"/>
    <w:rsid w:val="003205C3"/>
    <w:rsid w:val="00336F75"/>
    <w:rsid w:val="00346C92"/>
    <w:rsid w:val="003507E0"/>
    <w:rsid w:val="003566C8"/>
    <w:rsid w:val="00396974"/>
    <w:rsid w:val="003B7FE9"/>
    <w:rsid w:val="003C4E2B"/>
    <w:rsid w:val="003D52A1"/>
    <w:rsid w:val="004211FD"/>
    <w:rsid w:val="00423A7B"/>
    <w:rsid w:val="00431A4E"/>
    <w:rsid w:val="004547E1"/>
    <w:rsid w:val="004629E1"/>
    <w:rsid w:val="00492102"/>
    <w:rsid w:val="004A2F36"/>
    <w:rsid w:val="004A52D9"/>
    <w:rsid w:val="004B1D33"/>
    <w:rsid w:val="004B7FDF"/>
    <w:rsid w:val="004C60D3"/>
    <w:rsid w:val="004D7A70"/>
    <w:rsid w:val="004F5A82"/>
    <w:rsid w:val="005012D7"/>
    <w:rsid w:val="005043FB"/>
    <w:rsid w:val="00505E0A"/>
    <w:rsid w:val="005168F9"/>
    <w:rsid w:val="00524B93"/>
    <w:rsid w:val="005255B2"/>
    <w:rsid w:val="00531B55"/>
    <w:rsid w:val="00543953"/>
    <w:rsid w:val="00582A23"/>
    <w:rsid w:val="0062115D"/>
    <w:rsid w:val="006359F9"/>
    <w:rsid w:val="00636CE6"/>
    <w:rsid w:val="00642003"/>
    <w:rsid w:val="00651870"/>
    <w:rsid w:val="00663ECE"/>
    <w:rsid w:val="006A2684"/>
    <w:rsid w:val="006B62A7"/>
    <w:rsid w:val="006C2F7D"/>
    <w:rsid w:val="006D222D"/>
    <w:rsid w:val="006E14F0"/>
    <w:rsid w:val="00702C19"/>
    <w:rsid w:val="00732B28"/>
    <w:rsid w:val="00754333"/>
    <w:rsid w:val="00764982"/>
    <w:rsid w:val="00775656"/>
    <w:rsid w:val="0078700B"/>
    <w:rsid w:val="00795D38"/>
    <w:rsid w:val="007A5762"/>
    <w:rsid w:val="007B5BCD"/>
    <w:rsid w:val="007F2042"/>
    <w:rsid w:val="008511D0"/>
    <w:rsid w:val="00895C49"/>
    <w:rsid w:val="008A20F9"/>
    <w:rsid w:val="008A3007"/>
    <w:rsid w:val="008B4082"/>
    <w:rsid w:val="008D15CD"/>
    <w:rsid w:val="0090611A"/>
    <w:rsid w:val="009079FD"/>
    <w:rsid w:val="00911316"/>
    <w:rsid w:val="00924285"/>
    <w:rsid w:val="00935A37"/>
    <w:rsid w:val="00971DE9"/>
    <w:rsid w:val="009D397A"/>
    <w:rsid w:val="009E35D8"/>
    <w:rsid w:val="009E7612"/>
    <w:rsid w:val="009F1BED"/>
    <w:rsid w:val="009F4D5C"/>
    <w:rsid w:val="00A12D0E"/>
    <w:rsid w:val="00A24A06"/>
    <w:rsid w:val="00A25E53"/>
    <w:rsid w:val="00A26B9D"/>
    <w:rsid w:val="00A456AF"/>
    <w:rsid w:val="00A52B3D"/>
    <w:rsid w:val="00A6727B"/>
    <w:rsid w:val="00AD683B"/>
    <w:rsid w:val="00AF1A45"/>
    <w:rsid w:val="00B1708E"/>
    <w:rsid w:val="00B4374F"/>
    <w:rsid w:val="00B71001"/>
    <w:rsid w:val="00B9791C"/>
    <w:rsid w:val="00BA690D"/>
    <w:rsid w:val="00BB5C41"/>
    <w:rsid w:val="00BC0D5E"/>
    <w:rsid w:val="00BD45E2"/>
    <w:rsid w:val="00BF0F6C"/>
    <w:rsid w:val="00BF7B31"/>
    <w:rsid w:val="00C13394"/>
    <w:rsid w:val="00C51CDA"/>
    <w:rsid w:val="00C56162"/>
    <w:rsid w:val="00C72751"/>
    <w:rsid w:val="00CA12E0"/>
    <w:rsid w:val="00CA7F23"/>
    <w:rsid w:val="00CE38C2"/>
    <w:rsid w:val="00D070AD"/>
    <w:rsid w:val="00D40E0C"/>
    <w:rsid w:val="00D41394"/>
    <w:rsid w:val="00D52088"/>
    <w:rsid w:val="00D706F6"/>
    <w:rsid w:val="00D730BD"/>
    <w:rsid w:val="00DB6ABB"/>
    <w:rsid w:val="00E03798"/>
    <w:rsid w:val="00E26BE2"/>
    <w:rsid w:val="00E34BB0"/>
    <w:rsid w:val="00E646A4"/>
    <w:rsid w:val="00E8677B"/>
    <w:rsid w:val="00EC353A"/>
    <w:rsid w:val="00ED27C6"/>
    <w:rsid w:val="00F010A2"/>
    <w:rsid w:val="00F01297"/>
    <w:rsid w:val="00F17684"/>
    <w:rsid w:val="00F2721F"/>
    <w:rsid w:val="00F4277A"/>
    <w:rsid w:val="00F50C9B"/>
    <w:rsid w:val="00F61475"/>
    <w:rsid w:val="00F709C1"/>
    <w:rsid w:val="00F72001"/>
    <w:rsid w:val="00F94166"/>
    <w:rsid w:val="00FA625D"/>
    <w:rsid w:val="00FC13C9"/>
    <w:rsid w:val="00FD0922"/>
    <w:rsid w:val="00FD2478"/>
    <w:rsid w:val="00FD69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EAA4"/>
  <w15:chartTrackingRefBased/>
  <w15:docId w15:val="{736153C9-E62D-42C8-85B8-9DF4C538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35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35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359F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359F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359F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359F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359F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359F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359F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59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59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59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59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59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59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59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59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59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5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359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59F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359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59F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359F9"/>
    <w:rPr>
      <w:i/>
      <w:iCs/>
      <w:color w:val="404040" w:themeColor="text1" w:themeTint="BF"/>
    </w:rPr>
  </w:style>
  <w:style w:type="paragraph" w:styleId="Paragrafoelenco">
    <w:name w:val="List Paragraph"/>
    <w:basedOn w:val="Normale"/>
    <w:uiPriority w:val="34"/>
    <w:qFormat/>
    <w:rsid w:val="006359F9"/>
    <w:pPr>
      <w:ind w:left="720"/>
      <w:contextualSpacing/>
    </w:pPr>
  </w:style>
  <w:style w:type="character" w:styleId="Enfasiintensa">
    <w:name w:val="Intense Emphasis"/>
    <w:basedOn w:val="Carpredefinitoparagrafo"/>
    <w:uiPriority w:val="21"/>
    <w:qFormat/>
    <w:rsid w:val="006359F9"/>
    <w:rPr>
      <w:i/>
      <w:iCs/>
      <w:color w:val="0F4761" w:themeColor="accent1" w:themeShade="BF"/>
    </w:rPr>
  </w:style>
  <w:style w:type="paragraph" w:styleId="Citazioneintensa">
    <w:name w:val="Intense Quote"/>
    <w:basedOn w:val="Normale"/>
    <w:next w:val="Normale"/>
    <w:link w:val="CitazioneintensaCarattere"/>
    <w:uiPriority w:val="30"/>
    <w:qFormat/>
    <w:rsid w:val="00635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359F9"/>
    <w:rPr>
      <w:i/>
      <w:iCs/>
      <w:color w:val="0F4761" w:themeColor="accent1" w:themeShade="BF"/>
    </w:rPr>
  </w:style>
  <w:style w:type="character" w:styleId="Riferimentointenso">
    <w:name w:val="Intense Reference"/>
    <w:basedOn w:val="Carpredefinitoparagrafo"/>
    <w:uiPriority w:val="32"/>
    <w:qFormat/>
    <w:rsid w:val="006359F9"/>
    <w:rPr>
      <w:b/>
      <w:bCs/>
      <w:smallCaps/>
      <w:color w:val="0F4761" w:themeColor="accent1" w:themeShade="BF"/>
      <w:spacing w:val="5"/>
    </w:rPr>
  </w:style>
  <w:style w:type="character" w:styleId="Enfasigrassetto">
    <w:name w:val="Strong"/>
    <w:basedOn w:val="Carpredefinitoparagrafo"/>
    <w:uiPriority w:val="22"/>
    <w:qFormat/>
    <w:rsid w:val="00EC353A"/>
    <w:rPr>
      <w:b/>
      <w:bCs/>
    </w:rPr>
  </w:style>
  <w:style w:type="character" w:styleId="Enfasicorsivo">
    <w:name w:val="Emphasis"/>
    <w:basedOn w:val="Carpredefinitoparagrafo"/>
    <w:uiPriority w:val="20"/>
    <w:qFormat/>
    <w:rsid w:val="00EC353A"/>
    <w:rPr>
      <w:i/>
      <w:iCs/>
    </w:rPr>
  </w:style>
  <w:style w:type="paragraph" w:styleId="NormaleWeb">
    <w:name w:val="Normal (Web)"/>
    <w:basedOn w:val="Normale"/>
    <w:uiPriority w:val="99"/>
    <w:unhideWhenUsed/>
    <w:rsid w:val="00EC353A"/>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8A20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20F9"/>
  </w:style>
  <w:style w:type="paragraph" w:styleId="Pidipagina">
    <w:name w:val="footer"/>
    <w:basedOn w:val="Normale"/>
    <w:link w:val="PidipaginaCarattere"/>
    <w:uiPriority w:val="99"/>
    <w:unhideWhenUsed/>
    <w:rsid w:val="008A20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20F9"/>
  </w:style>
  <w:style w:type="paragraph" w:styleId="PreformattatoHTML">
    <w:name w:val="HTML Preformatted"/>
    <w:basedOn w:val="Normale"/>
    <w:link w:val="PreformattatoHTMLCarattere"/>
    <w:uiPriority w:val="99"/>
    <w:semiHidden/>
    <w:unhideWhenUsed/>
    <w:rsid w:val="008B4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8B4082"/>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8B4082"/>
  </w:style>
  <w:style w:type="paragraph" w:customStyle="1" w:styleId="Default">
    <w:name w:val="Default"/>
    <w:rsid w:val="003D52A1"/>
    <w:pPr>
      <w:autoSpaceDE w:val="0"/>
      <w:autoSpaceDN w:val="0"/>
      <w:adjustRightInd w:val="0"/>
      <w:spacing w:after="0" w:line="240" w:lineRule="auto"/>
    </w:pPr>
    <w:rPr>
      <w:rFonts w:ascii="Arial" w:hAnsi="Arial" w:cs="Arial"/>
      <w:color w:val="000000"/>
      <w:kern w:val="0"/>
    </w:rPr>
  </w:style>
  <w:style w:type="table" w:styleId="Grigliatabella">
    <w:name w:val="Table Grid"/>
    <w:basedOn w:val="Tabellanormale"/>
    <w:uiPriority w:val="39"/>
    <w:rsid w:val="008A3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C41"/>
    <w:rPr>
      <w:color w:val="467886" w:themeColor="hyperlink"/>
      <w:u w:val="single"/>
    </w:rPr>
  </w:style>
  <w:style w:type="character" w:styleId="Menzionenonrisolta">
    <w:name w:val="Unresolved Mention"/>
    <w:basedOn w:val="Carpredefinitoparagrafo"/>
    <w:uiPriority w:val="99"/>
    <w:semiHidden/>
    <w:unhideWhenUsed/>
    <w:rsid w:val="00BB5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88814">
      <w:bodyDiv w:val="1"/>
      <w:marLeft w:val="0"/>
      <w:marRight w:val="0"/>
      <w:marTop w:val="0"/>
      <w:marBottom w:val="0"/>
      <w:divBdr>
        <w:top w:val="none" w:sz="0" w:space="0" w:color="auto"/>
        <w:left w:val="none" w:sz="0" w:space="0" w:color="auto"/>
        <w:bottom w:val="none" w:sz="0" w:space="0" w:color="auto"/>
        <w:right w:val="none" w:sz="0" w:space="0" w:color="auto"/>
      </w:divBdr>
    </w:div>
    <w:div w:id="20933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6E958-2D24-41A9-9F94-FAEC29EB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427</Words>
  <Characters>2436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9</cp:revision>
  <dcterms:created xsi:type="dcterms:W3CDTF">2024-11-22T11:40:00Z</dcterms:created>
  <dcterms:modified xsi:type="dcterms:W3CDTF">2024-11-29T19:19:00Z</dcterms:modified>
</cp:coreProperties>
</file>