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webSettings.xml" ContentType="application/vnd.openxmlformats-officedocument.wordprocessingml.webSetting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483A8DEF" w14:textId="6D5F8E27" w:rsidR="009D4EA8" w:rsidRPr="00BC749A" w:rsidRDefault="000F434D" w:rsidP="00180D69">
      <w:pPr>
        <w:pStyle w:val="TitoloDocumento"/>
        <w:ind w:right="566"/>
        <w:rPr>
          <w:sz w:val="52"/>
          <w:szCs w:val="52"/>
        </w:rPr>
      </w:pPr>
      <w:bookmarkStart w:id="0" w:name="_Hlk129181804"/>
      <w:r w:rsidRPr="000F434D">
        <w:rPr>
          <w:sz w:val="52"/>
          <w:szCs w:val="52"/>
        </w:rPr>
        <w:t>PARERE DELL’ORGANO DI REVISIONE SULLA PROPOSTA DI BILANCIO DI PREVISIONE 202</w:t>
      </w:r>
      <w:r w:rsidR="00EB1F06">
        <w:rPr>
          <w:sz w:val="52"/>
          <w:szCs w:val="52"/>
        </w:rPr>
        <w:t>5</w:t>
      </w:r>
      <w:r w:rsidRPr="000F434D">
        <w:rPr>
          <w:sz w:val="52"/>
          <w:szCs w:val="52"/>
        </w:rPr>
        <w:t>-202</w:t>
      </w:r>
      <w:r w:rsidR="00EB1F06">
        <w:rPr>
          <w:sz w:val="52"/>
          <w:szCs w:val="52"/>
        </w:rPr>
        <w:t>7</w:t>
      </w:r>
      <w:r w:rsidRPr="000F434D">
        <w:rPr>
          <w:sz w:val="52"/>
          <w:szCs w:val="52"/>
        </w:rPr>
        <w:t xml:space="preserve"> E DOCUMENTI ALLEGATI</w:t>
      </w:r>
    </w:p>
    <w:bookmarkEnd w:id="0"/>
    <w:p w14:paraId="2F952FFA" w14:textId="284E4438" w:rsidR="00B96B24" w:rsidRDefault="00B96B24" w:rsidP="009D4EA8">
      <w:pPr>
        <w:autoSpaceDE w:val="0"/>
        <w:autoSpaceDN w:val="0"/>
        <w:adjustRightInd w:val="0"/>
        <w:spacing w:after="0" w:line="240" w:lineRule="auto"/>
        <w:rPr>
          <w:rFonts w:ascii="Calibri" w:eastAsia="Calibri" w:hAnsi="Calibri" w:cs="Calibri"/>
          <w:b/>
          <w:smallCaps/>
          <w:color w:val="FFFFFF" w:themeColor="background1"/>
          <w:sz w:val="72"/>
          <w:szCs w:val="72"/>
        </w:rPr>
      </w:pP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4EA5B749" w:rsidR="00832D7E" w:rsidRPr="00B96B24" w:rsidRDefault="0045691F" w:rsidP="00832D7E">
                            <w:pPr>
                              <w:pStyle w:val="TipoDocumento"/>
                              <w:jc w:val="right"/>
                            </w:pPr>
                            <w:r>
                              <w:t xml:space="preserve"> </w:t>
                            </w:r>
                            <w:r w:rsidR="00BE01D8">
                              <w:t>7</w:t>
                            </w:r>
                            <w:r w:rsidR="0023056A">
                              <w:t xml:space="preserve"> NOVEMBRE</w:t>
                            </w:r>
                            <w:r w:rsidR="009D78BC" w:rsidRPr="0023056A">
                              <w:t xml:space="preserve"> 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4EA5B749" w:rsidR="00832D7E" w:rsidRPr="00B96B24" w:rsidRDefault="0045691F" w:rsidP="00832D7E">
                      <w:pPr>
                        <w:pStyle w:val="TipoDocumento"/>
                        <w:jc w:val="right"/>
                      </w:pPr>
                      <w:r>
                        <w:t xml:space="preserve"> </w:t>
                      </w:r>
                      <w:r w:rsidR="00BE01D8">
                        <w:t>7</w:t>
                      </w:r>
                      <w:r w:rsidR="0023056A">
                        <w:t xml:space="preserve"> NOVEMBRE</w:t>
                      </w:r>
                      <w:r w:rsidR="009D78BC" w:rsidRPr="0023056A">
                        <w:t xml:space="preserve"> 2024</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3FBAE4B8" w:rsidR="00281EF7" w:rsidRDefault="0045691F" w:rsidP="0045691F">
      <w:pPr>
        <w:tabs>
          <w:tab w:val="left" w:pos="910"/>
        </w:tabs>
        <w:sectPr w:rsidR="00281EF7" w:rsidSect="00744F31">
          <w:headerReference w:type="default" r:id="rId9"/>
          <w:footerReference w:type="even" r:id="rId10"/>
          <w:footerReference w:type="default" r:id="rId11"/>
          <w:headerReference w:type="first" r:id="rId12"/>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609"/>
      </w:tblGrid>
      <w:tr w:rsidR="00860593" w:rsidRPr="000151AA" w14:paraId="2572AF74" w14:textId="77777777" w:rsidTr="002F5982">
        <w:trPr>
          <w:trHeight w:hRule="exact" w:val="471"/>
        </w:trPr>
        <w:tc>
          <w:tcPr>
            <w:tcW w:w="5609"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2F5982">
        <w:trPr>
          <w:trHeight w:hRule="exact" w:val="397"/>
        </w:trPr>
        <w:tc>
          <w:tcPr>
            <w:tcW w:w="5609" w:type="dxa"/>
            <w:shd w:val="clear" w:color="auto" w:fill="auto"/>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2F5982">
        <w:trPr>
          <w:trHeight w:hRule="exact" w:val="397"/>
        </w:trPr>
        <w:tc>
          <w:tcPr>
            <w:tcW w:w="5609" w:type="dxa"/>
            <w:shd w:val="clear" w:color="auto" w:fill="auto"/>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2F5982">
        <w:trPr>
          <w:trHeight w:hRule="exact" w:val="397"/>
        </w:trPr>
        <w:tc>
          <w:tcPr>
            <w:tcW w:w="5609" w:type="dxa"/>
            <w:shd w:val="clear" w:color="auto" w:fill="auto"/>
            <w:vAlign w:val="center"/>
          </w:tcPr>
          <w:p w14:paraId="016B3E26" w14:textId="2E1E2947" w:rsidR="00860593" w:rsidRPr="00717B89" w:rsidRDefault="00860593" w:rsidP="002F5982">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Pr="00717B89">
              <w:rPr>
                <w:rFonts w:ascii="Calibri" w:eastAsia="Calibri" w:hAnsi="Calibri"/>
                <w:smallCaps/>
                <w:szCs w:val="22"/>
              </w:rPr>
              <w:t xml:space="preserve">- </w:t>
            </w:r>
            <w:r w:rsidRPr="00717B89">
              <w:rPr>
                <w:rFonts w:ascii="Calibri" w:eastAsia="Calibri" w:hAnsi="Calibri"/>
                <w:i/>
                <w:iCs/>
                <w:szCs w:val="22"/>
              </w:rPr>
              <w:t>Ricercatrice FNC</w:t>
            </w:r>
          </w:p>
        </w:tc>
      </w:tr>
    </w:tbl>
    <w:p w14:paraId="4001C845" w14:textId="24A13435" w:rsidR="00F8628F" w:rsidRDefault="00F8628F" w:rsidP="004C5239">
      <w:pPr>
        <w:pBdr>
          <w:top w:val="single" w:sz="36" w:space="12" w:color="C00000"/>
        </w:pBdr>
        <w:rPr>
          <w:b/>
          <w:bCs/>
          <w:color w:val="C00000"/>
          <w:sz w:val="32"/>
          <w:szCs w:val="28"/>
        </w:rPr>
        <w:sectPr w:rsidR="00F8628F" w:rsidSect="00744F31">
          <w:footerReference w:type="default" r:id="rId13"/>
          <w:pgSz w:w="11906" w:h="16838"/>
          <w:pgMar w:top="1985" w:right="1985" w:bottom="1418" w:left="1418" w:header="709" w:footer="499" w:gutter="0"/>
          <w:pgNumType w:start="1"/>
          <w:cols w:space="708"/>
          <w:docGrid w:linePitch="360"/>
        </w:sectPr>
      </w:pPr>
    </w:p>
    <w:p w14:paraId="731E3BD6" w14:textId="19B2465D" w:rsidR="00EE3C78" w:rsidRPr="00C37189" w:rsidRDefault="009731D1" w:rsidP="000A2BF6">
      <w:pPr>
        <w:pBdr>
          <w:top w:val="single" w:sz="36" w:space="12" w:color="C00000"/>
        </w:pBdr>
        <w:spacing w:after="0" w:line="0" w:lineRule="atLeast"/>
        <w:rPr>
          <w:b/>
          <w:bCs/>
          <w:color w:val="C00000"/>
          <w:sz w:val="24"/>
          <w:szCs w:val="24"/>
        </w:rPr>
      </w:pPr>
      <w:r w:rsidRPr="00C37189">
        <w:rPr>
          <w:rFonts w:eastAsia="Calibri"/>
          <w:b/>
          <w:bCs/>
          <w:caps/>
          <w:noProof/>
          <w:color w:val="C00000"/>
          <w:sz w:val="24"/>
          <w:szCs w:val="24"/>
          <w:lang w:eastAsia="it-IT"/>
        </w:rPr>
        <w:lastRenderedPageBreak/>
        <w:drawing>
          <wp:anchor distT="0" distB="0" distL="114300" distR="114300" simplePos="0" relativeHeight="251680768" behindDoc="1" locked="0" layoutInCell="1" allowOverlap="1" wp14:anchorId="742A3C03" wp14:editId="07259EEB">
            <wp:simplePos x="0" y="0"/>
            <wp:positionH relativeFrom="column">
              <wp:posOffset>-830580</wp:posOffset>
            </wp:positionH>
            <wp:positionV relativeFrom="paragraph">
              <wp:posOffset>60324</wp:posOffset>
            </wp:positionV>
            <wp:extent cx="6851650" cy="8855739"/>
            <wp:effectExtent l="0" t="0" r="6350" b="254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duotone>
                        <a:schemeClr val="accent3">
                          <a:shade val="45000"/>
                          <a:satMod val="135000"/>
                        </a:schemeClr>
                        <a:prstClr val="white"/>
                      </a:duotone>
                      <a:alphaModFix amt="46000"/>
                      <a:extLst>
                        <a:ext uri="{BEBA8EAE-BF5A-486C-A8C5-ECC9F3942E4B}">
                          <a14:imgProps xmlns:a14="http://schemas.microsoft.com/office/drawing/2010/main">
                            <a14:imgLayer r:embed="rId1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858823" cy="8865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C37189">
        <w:rPr>
          <w:b/>
          <w:bCs/>
          <w:color w:val="C00000"/>
          <w:sz w:val="24"/>
          <w:szCs w:val="24"/>
        </w:rPr>
        <w:t>Sommario</w:t>
      </w:r>
    </w:p>
    <w:p w14:paraId="434A770E" w14:textId="4F2E0388" w:rsidR="0006092D" w:rsidRDefault="00F8628F" w:rsidP="00EE6FB0">
      <w:pPr>
        <w:pStyle w:val="Sommario1"/>
        <w:rPr>
          <w:rFonts w:cstheme="minorBidi"/>
          <w:color w:val="auto"/>
          <w:kern w:val="2"/>
          <w:sz w:val="24"/>
          <w:szCs w:val="24"/>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181700842" w:history="1">
        <w:r w:rsidR="0006092D" w:rsidRPr="00330E58">
          <w:rPr>
            <w:rStyle w:val="Collegamentoipertestuale"/>
          </w:rPr>
          <w:t>Presentazione</w:t>
        </w:r>
        <w:r w:rsidR="0006092D">
          <w:rPr>
            <w:webHidden/>
          </w:rPr>
          <w:tab/>
        </w:r>
        <w:r w:rsidR="0006092D">
          <w:rPr>
            <w:webHidden/>
          </w:rPr>
          <w:fldChar w:fldCharType="begin"/>
        </w:r>
        <w:r w:rsidR="0006092D">
          <w:rPr>
            <w:webHidden/>
          </w:rPr>
          <w:instrText xml:space="preserve"> PAGEREF _Toc181700842 \h </w:instrText>
        </w:r>
        <w:r w:rsidR="0006092D">
          <w:rPr>
            <w:webHidden/>
          </w:rPr>
        </w:r>
        <w:r w:rsidR="0006092D">
          <w:rPr>
            <w:webHidden/>
          </w:rPr>
          <w:fldChar w:fldCharType="separate"/>
        </w:r>
        <w:r w:rsidR="00493F67">
          <w:rPr>
            <w:webHidden/>
          </w:rPr>
          <w:t>3</w:t>
        </w:r>
        <w:r w:rsidR="0006092D">
          <w:rPr>
            <w:webHidden/>
          </w:rPr>
          <w:fldChar w:fldCharType="end"/>
        </w:r>
      </w:hyperlink>
    </w:p>
    <w:p w14:paraId="1AC62F80" w14:textId="3521672F" w:rsidR="0006092D" w:rsidRDefault="0006092D" w:rsidP="00EE6FB0">
      <w:pPr>
        <w:pStyle w:val="Sommario1"/>
        <w:rPr>
          <w:rFonts w:cstheme="minorBidi"/>
          <w:color w:val="auto"/>
          <w:kern w:val="2"/>
          <w:sz w:val="24"/>
          <w:szCs w:val="24"/>
          <w:lang w:eastAsia="it-IT"/>
          <w14:ligatures w14:val="standardContextual"/>
        </w:rPr>
      </w:pPr>
      <w:hyperlink w:anchor="_Toc181700843" w:history="1">
        <w:r w:rsidRPr="00330E58">
          <w:rPr>
            <w:rStyle w:val="Collegamentoipertestuale"/>
          </w:rPr>
          <w:t>1.</w:t>
        </w:r>
        <w:r>
          <w:rPr>
            <w:rFonts w:cstheme="minorBidi"/>
            <w:color w:val="auto"/>
            <w:kern w:val="2"/>
            <w:sz w:val="24"/>
            <w:szCs w:val="24"/>
            <w:lang w:eastAsia="it-IT"/>
            <w14:ligatures w14:val="standardContextual"/>
          </w:rPr>
          <w:tab/>
        </w:r>
        <w:r w:rsidRPr="00330E58">
          <w:rPr>
            <w:rStyle w:val="Collegamentoipertestuale"/>
          </w:rPr>
          <w:t>PREMESSA</w:t>
        </w:r>
        <w:r>
          <w:rPr>
            <w:webHidden/>
          </w:rPr>
          <w:tab/>
        </w:r>
        <w:r>
          <w:rPr>
            <w:webHidden/>
          </w:rPr>
          <w:fldChar w:fldCharType="begin"/>
        </w:r>
        <w:r>
          <w:rPr>
            <w:webHidden/>
          </w:rPr>
          <w:instrText xml:space="preserve"> PAGEREF _Toc181700843 \h </w:instrText>
        </w:r>
        <w:r>
          <w:rPr>
            <w:webHidden/>
          </w:rPr>
        </w:r>
        <w:r>
          <w:rPr>
            <w:webHidden/>
          </w:rPr>
          <w:fldChar w:fldCharType="separate"/>
        </w:r>
        <w:r w:rsidR="00493F67">
          <w:rPr>
            <w:webHidden/>
          </w:rPr>
          <w:t>6</w:t>
        </w:r>
        <w:r>
          <w:rPr>
            <w:webHidden/>
          </w:rPr>
          <w:fldChar w:fldCharType="end"/>
        </w:r>
      </w:hyperlink>
    </w:p>
    <w:p w14:paraId="40190C0E" w14:textId="0E19C946" w:rsidR="0006092D" w:rsidRDefault="0006092D" w:rsidP="00EE6FB0">
      <w:pPr>
        <w:pStyle w:val="Sommario1"/>
        <w:rPr>
          <w:rFonts w:cstheme="minorBidi"/>
          <w:color w:val="auto"/>
          <w:kern w:val="2"/>
          <w:sz w:val="24"/>
          <w:szCs w:val="24"/>
          <w:lang w:eastAsia="it-IT"/>
          <w14:ligatures w14:val="standardContextual"/>
        </w:rPr>
      </w:pPr>
      <w:hyperlink w:anchor="_Toc181700844" w:history="1">
        <w:r w:rsidRPr="00330E58">
          <w:rPr>
            <w:rStyle w:val="Collegamentoipertestuale"/>
          </w:rPr>
          <w:t>2. NOTIZIE GENERALI SULL’ENTE</w:t>
        </w:r>
        <w:r>
          <w:rPr>
            <w:webHidden/>
          </w:rPr>
          <w:tab/>
        </w:r>
        <w:r>
          <w:rPr>
            <w:webHidden/>
          </w:rPr>
          <w:fldChar w:fldCharType="begin"/>
        </w:r>
        <w:r>
          <w:rPr>
            <w:webHidden/>
          </w:rPr>
          <w:instrText xml:space="preserve"> PAGEREF _Toc181700844 \h </w:instrText>
        </w:r>
        <w:r>
          <w:rPr>
            <w:webHidden/>
          </w:rPr>
        </w:r>
        <w:r>
          <w:rPr>
            <w:webHidden/>
          </w:rPr>
          <w:fldChar w:fldCharType="separate"/>
        </w:r>
        <w:r w:rsidR="00493F67">
          <w:rPr>
            <w:webHidden/>
          </w:rPr>
          <w:t>6</w:t>
        </w:r>
        <w:r>
          <w:rPr>
            <w:webHidden/>
          </w:rPr>
          <w:fldChar w:fldCharType="end"/>
        </w:r>
      </w:hyperlink>
    </w:p>
    <w:p w14:paraId="1BF044AA" w14:textId="42396998" w:rsidR="0006092D" w:rsidRDefault="0006092D" w:rsidP="00EE6FB0">
      <w:pPr>
        <w:pStyle w:val="Sommario1"/>
        <w:rPr>
          <w:rFonts w:cstheme="minorBidi"/>
          <w:color w:val="auto"/>
          <w:kern w:val="2"/>
          <w:sz w:val="24"/>
          <w:szCs w:val="24"/>
          <w:lang w:eastAsia="it-IT"/>
          <w14:ligatures w14:val="standardContextual"/>
        </w:rPr>
      </w:pPr>
      <w:hyperlink w:anchor="_Toc181700845" w:history="1">
        <w:r w:rsidRPr="00330E58">
          <w:rPr>
            <w:rStyle w:val="Collegamentoipertestuale"/>
          </w:rPr>
          <w:t>3. DOMANDE PRELIMINARI</w:t>
        </w:r>
        <w:r>
          <w:rPr>
            <w:webHidden/>
          </w:rPr>
          <w:tab/>
        </w:r>
        <w:r>
          <w:rPr>
            <w:webHidden/>
          </w:rPr>
          <w:fldChar w:fldCharType="begin"/>
        </w:r>
        <w:r>
          <w:rPr>
            <w:webHidden/>
          </w:rPr>
          <w:instrText xml:space="preserve"> PAGEREF _Toc181700845 \h </w:instrText>
        </w:r>
        <w:r>
          <w:rPr>
            <w:webHidden/>
          </w:rPr>
        </w:r>
        <w:r>
          <w:rPr>
            <w:webHidden/>
          </w:rPr>
          <w:fldChar w:fldCharType="separate"/>
        </w:r>
        <w:r w:rsidR="00493F67">
          <w:rPr>
            <w:webHidden/>
          </w:rPr>
          <w:t>7</w:t>
        </w:r>
        <w:r>
          <w:rPr>
            <w:webHidden/>
          </w:rPr>
          <w:fldChar w:fldCharType="end"/>
        </w:r>
      </w:hyperlink>
    </w:p>
    <w:p w14:paraId="6B86DD7C" w14:textId="6B60A20E" w:rsidR="0006092D" w:rsidRDefault="0006092D" w:rsidP="00EE6FB0">
      <w:pPr>
        <w:pStyle w:val="Sommario1"/>
        <w:rPr>
          <w:rFonts w:cstheme="minorBidi"/>
          <w:color w:val="auto"/>
          <w:kern w:val="2"/>
          <w:sz w:val="24"/>
          <w:szCs w:val="24"/>
          <w:lang w:eastAsia="it-IT"/>
          <w14:ligatures w14:val="standardContextual"/>
        </w:rPr>
      </w:pPr>
      <w:hyperlink w:anchor="_Toc181700846" w:history="1">
        <w:r w:rsidRPr="00330E58">
          <w:rPr>
            <w:rStyle w:val="Collegamentoipertestuale"/>
          </w:rPr>
          <w:t>4. VERIFICHE SULLA PROGRAMMAZIONE</w:t>
        </w:r>
        <w:r>
          <w:rPr>
            <w:webHidden/>
          </w:rPr>
          <w:tab/>
        </w:r>
        <w:r>
          <w:rPr>
            <w:webHidden/>
          </w:rPr>
          <w:fldChar w:fldCharType="begin"/>
        </w:r>
        <w:r>
          <w:rPr>
            <w:webHidden/>
          </w:rPr>
          <w:instrText xml:space="preserve"> PAGEREF _Toc181700846 \h </w:instrText>
        </w:r>
        <w:r>
          <w:rPr>
            <w:webHidden/>
          </w:rPr>
        </w:r>
        <w:r>
          <w:rPr>
            <w:webHidden/>
          </w:rPr>
          <w:fldChar w:fldCharType="separate"/>
        </w:r>
        <w:r w:rsidR="00493F67">
          <w:rPr>
            <w:webHidden/>
          </w:rPr>
          <w:t>8</w:t>
        </w:r>
        <w:r>
          <w:rPr>
            <w:webHidden/>
          </w:rPr>
          <w:fldChar w:fldCharType="end"/>
        </w:r>
      </w:hyperlink>
    </w:p>
    <w:p w14:paraId="2FEBD2F0" w14:textId="01BB9AAD" w:rsidR="0006092D" w:rsidRDefault="0006092D" w:rsidP="00EE6FB0">
      <w:pPr>
        <w:pStyle w:val="Sommario1"/>
        <w:rPr>
          <w:rFonts w:cstheme="minorBidi"/>
          <w:color w:val="auto"/>
          <w:kern w:val="2"/>
          <w:sz w:val="24"/>
          <w:szCs w:val="24"/>
          <w:lang w:eastAsia="it-IT"/>
          <w14:ligatures w14:val="standardContextual"/>
        </w:rPr>
      </w:pPr>
      <w:hyperlink w:anchor="_Toc181700847" w:history="1">
        <w:r w:rsidRPr="00330E58">
          <w:rPr>
            <w:rStyle w:val="Collegamentoipertestuale"/>
          </w:rPr>
          <w:t>5. LA GESTIONE DEGLI ESERCIZI 2023 E 2024</w:t>
        </w:r>
        <w:r>
          <w:rPr>
            <w:webHidden/>
          </w:rPr>
          <w:tab/>
        </w:r>
        <w:r>
          <w:rPr>
            <w:webHidden/>
          </w:rPr>
          <w:fldChar w:fldCharType="begin"/>
        </w:r>
        <w:r>
          <w:rPr>
            <w:webHidden/>
          </w:rPr>
          <w:instrText xml:space="preserve"> PAGEREF _Toc181700847 \h </w:instrText>
        </w:r>
        <w:r>
          <w:rPr>
            <w:webHidden/>
          </w:rPr>
        </w:r>
        <w:r>
          <w:rPr>
            <w:webHidden/>
          </w:rPr>
          <w:fldChar w:fldCharType="separate"/>
        </w:r>
        <w:r w:rsidR="00493F67">
          <w:rPr>
            <w:webHidden/>
          </w:rPr>
          <w:t>10</w:t>
        </w:r>
        <w:r>
          <w:rPr>
            <w:webHidden/>
          </w:rPr>
          <w:fldChar w:fldCharType="end"/>
        </w:r>
      </w:hyperlink>
    </w:p>
    <w:p w14:paraId="05080274" w14:textId="736F4A64" w:rsidR="0006092D" w:rsidRDefault="0006092D" w:rsidP="00EE6FB0">
      <w:pPr>
        <w:pStyle w:val="Sommario1"/>
        <w:rPr>
          <w:rFonts w:cstheme="minorBidi"/>
          <w:color w:val="auto"/>
          <w:kern w:val="2"/>
          <w:sz w:val="24"/>
          <w:szCs w:val="24"/>
          <w:lang w:eastAsia="it-IT"/>
          <w14:ligatures w14:val="standardContextual"/>
        </w:rPr>
      </w:pPr>
      <w:hyperlink w:anchor="_Toc181700848" w:history="1">
        <w:r w:rsidRPr="00330E58">
          <w:rPr>
            <w:rStyle w:val="Collegamentoipertestuale"/>
            <w:i/>
            <w:iCs/>
          </w:rPr>
          <w:t>5.1 Debiti fuori bilancio</w:t>
        </w:r>
        <w:r>
          <w:rPr>
            <w:webHidden/>
          </w:rPr>
          <w:tab/>
        </w:r>
        <w:r>
          <w:rPr>
            <w:webHidden/>
          </w:rPr>
          <w:fldChar w:fldCharType="begin"/>
        </w:r>
        <w:r>
          <w:rPr>
            <w:webHidden/>
          </w:rPr>
          <w:instrText xml:space="preserve"> PAGEREF _Toc181700848 \h </w:instrText>
        </w:r>
        <w:r>
          <w:rPr>
            <w:webHidden/>
          </w:rPr>
        </w:r>
        <w:r>
          <w:rPr>
            <w:webHidden/>
          </w:rPr>
          <w:fldChar w:fldCharType="separate"/>
        </w:r>
        <w:r w:rsidR="00493F67">
          <w:rPr>
            <w:webHidden/>
          </w:rPr>
          <w:t>11</w:t>
        </w:r>
        <w:r>
          <w:rPr>
            <w:webHidden/>
          </w:rPr>
          <w:fldChar w:fldCharType="end"/>
        </w:r>
      </w:hyperlink>
    </w:p>
    <w:p w14:paraId="1F52D7A3" w14:textId="7CB80A0B" w:rsidR="0006092D" w:rsidRDefault="0006092D" w:rsidP="00EE6FB0">
      <w:pPr>
        <w:pStyle w:val="Sommario1"/>
        <w:rPr>
          <w:rFonts w:cstheme="minorBidi"/>
          <w:color w:val="auto"/>
          <w:kern w:val="2"/>
          <w:sz w:val="24"/>
          <w:szCs w:val="24"/>
          <w:lang w:eastAsia="it-IT"/>
          <w14:ligatures w14:val="standardContextual"/>
        </w:rPr>
      </w:pPr>
      <w:hyperlink w:anchor="_Toc181700849" w:history="1">
        <w:r w:rsidRPr="00330E58">
          <w:rPr>
            <w:rStyle w:val="Collegamentoipertestuale"/>
            <w:rFonts w:ascii="Calibri" w:eastAsiaTheme="majorEastAsia" w:hAnsi="Calibri" w:cs="Times New Roman (Titoli CS)"/>
            <w:b/>
            <w:i/>
            <w:iCs/>
          </w:rPr>
          <w:t>5.2  Enti in disavanzo</w:t>
        </w:r>
        <w:r w:rsidRPr="00330E58">
          <w:rPr>
            <w:rStyle w:val="Collegamentoipertestuale"/>
            <w:rFonts w:ascii="Calibri" w:eastAsiaTheme="majorEastAsia" w:hAnsi="Calibri" w:cs="Times New Roman (Titoli CS)"/>
            <w:b/>
          </w:rPr>
          <w:t xml:space="preserve"> </w:t>
        </w:r>
        <w:r w:rsidRPr="00330E58">
          <w:rPr>
            <w:rStyle w:val="Collegamentoipertestuale"/>
            <w:rFonts w:ascii="Arial" w:eastAsia="Arial" w:hAnsi="Arial" w:cs="Arial"/>
            <w:i/>
            <w:iCs/>
          </w:rPr>
          <w:t>(da compilare solo se ricorre la fattispecie)</w:t>
        </w:r>
        <w:r>
          <w:rPr>
            <w:webHidden/>
          </w:rPr>
          <w:tab/>
        </w:r>
        <w:r>
          <w:rPr>
            <w:webHidden/>
          </w:rPr>
          <w:fldChar w:fldCharType="begin"/>
        </w:r>
        <w:r>
          <w:rPr>
            <w:webHidden/>
          </w:rPr>
          <w:instrText xml:space="preserve"> PAGEREF _Toc181700849 \h </w:instrText>
        </w:r>
        <w:r>
          <w:rPr>
            <w:webHidden/>
          </w:rPr>
        </w:r>
        <w:r>
          <w:rPr>
            <w:webHidden/>
          </w:rPr>
          <w:fldChar w:fldCharType="separate"/>
        </w:r>
        <w:r w:rsidR="00493F67">
          <w:rPr>
            <w:webHidden/>
          </w:rPr>
          <w:t>11</w:t>
        </w:r>
        <w:r>
          <w:rPr>
            <w:webHidden/>
          </w:rPr>
          <w:fldChar w:fldCharType="end"/>
        </w:r>
      </w:hyperlink>
    </w:p>
    <w:p w14:paraId="4827443B" w14:textId="36874B2E" w:rsidR="0006092D" w:rsidRDefault="0006092D" w:rsidP="00EE6FB0">
      <w:pPr>
        <w:pStyle w:val="Sommario1"/>
        <w:rPr>
          <w:rFonts w:cstheme="minorBidi"/>
          <w:color w:val="auto"/>
          <w:kern w:val="2"/>
          <w:sz w:val="24"/>
          <w:szCs w:val="24"/>
          <w:lang w:eastAsia="it-IT"/>
          <w14:ligatures w14:val="standardContextual"/>
        </w:rPr>
      </w:pPr>
      <w:hyperlink w:anchor="_Toc181700850" w:history="1">
        <w:r w:rsidRPr="00330E58">
          <w:rPr>
            <w:rStyle w:val="Collegamentoipertestuale"/>
          </w:rPr>
          <w:t>6. BILANCIO DI PREVISIONE 2025-2027</w:t>
        </w:r>
        <w:r>
          <w:rPr>
            <w:webHidden/>
          </w:rPr>
          <w:tab/>
        </w:r>
        <w:r>
          <w:rPr>
            <w:webHidden/>
          </w:rPr>
          <w:fldChar w:fldCharType="begin"/>
        </w:r>
        <w:r>
          <w:rPr>
            <w:webHidden/>
          </w:rPr>
          <w:instrText xml:space="preserve"> PAGEREF _Toc181700850 \h </w:instrText>
        </w:r>
        <w:r>
          <w:rPr>
            <w:webHidden/>
          </w:rPr>
        </w:r>
        <w:r>
          <w:rPr>
            <w:webHidden/>
          </w:rPr>
          <w:fldChar w:fldCharType="separate"/>
        </w:r>
        <w:r w:rsidR="00493F67">
          <w:rPr>
            <w:webHidden/>
          </w:rPr>
          <w:t>13</w:t>
        </w:r>
        <w:r>
          <w:rPr>
            <w:webHidden/>
          </w:rPr>
          <w:fldChar w:fldCharType="end"/>
        </w:r>
      </w:hyperlink>
    </w:p>
    <w:p w14:paraId="2571783B" w14:textId="00B0FC01" w:rsidR="0006092D" w:rsidRDefault="0006092D" w:rsidP="00EE6FB0">
      <w:pPr>
        <w:pStyle w:val="Sommario1"/>
        <w:rPr>
          <w:rFonts w:cstheme="minorBidi"/>
          <w:color w:val="auto"/>
          <w:kern w:val="2"/>
          <w:sz w:val="24"/>
          <w:szCs w:val="24"/>
          <w:lang w:eastAsia="it-IT"/>
          <w14:ligatures w14:val="standardContextual"/>
        </w:rPr>
      </w:pPr>
      <w:hyperlink w:anchor="_Toc181700851" w:history="1">
        <w:r w:rsidRPr="00330E58">
          <w:rPr>
            <w:rStyle w:val="Collegamentoipertestuale"/>
            <w:rFonts w:ascii="Calibri" w:eastAsiaTheme="majorEastAsia" w:hAnsi="Calibri" w:cs="Times New Roman (Titoli CS)"/>
            <w:b/>
            <w:i/>
            <w:iCs/>
          </w:rPr>
          <w:t>6.1.Fondo pluriennale vincolato (FPV)</w:t>
        </w:r>
        <w:r>
          <w:rPr>
            <w:webHidden/>
          </w:rPr>
          <w:tab/>
        </w:r>
        <w:r>
          <w:rPr>
            <w:webHidden/>
          </w:rPr>
          <w:fldChar w:fldCharType="begin"/>
        </w:r>
        <w:r>
          <w:rPr>
            <w:webHidden/>
          </w:rPr>
          <w:instrText xml:space="preserve"> PAGEREF _Toc181700851 \h </w:instrText>
        </w:r>
        <w:r>
          <w:rPr>
            <w:webHidden/>
          </w:rPr>
        </w:r>
        <w:r>
          <w:rPr>
            <w:webHidden/>
          </w:rPr>
          <w:fldChar w:fldCharType="separate"/>
        </w:r>
        <w:r w:rsidR="00493F67">
          <w:rPr>
            <w:webHidden/>
          </w:rPr>
          <w:t>13</w:t>
        </w:r>
        <w:r>
          <w:rPr>
            <w:webHidden/>
          </w:rPr>
          <w:fldChar w:fldCharType="end"/>
        </w:r>
      </w:hyperlink>
    </w:p>
    <w:p w14:paraId="0D1E3F63" w14:textId="02268FCF" w:rsidR="0006092D" w:rsidRDefault="0006092D" w:rsidP="00EE6FB0">
      <w:pPr>
        <w:pStyle w:val="Sommario1"/>
        <w:rPr>
          <w:rFonts w:cstheme="minorBidi"/>
          <w:color w:val="auto"/>
          <w:kern w:val="2"/>
          <w:sz w:val="24"/>
          <w:szCs w:val="24"/>
          <w:lang w:eastAsia="it-IT"/>
          <w14:ligatures w14:val="standardContextual"/>
        </w:rPr>
      </w:pPr>
      <w:hyperlink w:anchor="_Toc181700852" w:history="1">
        <w:r w:rsidRPr="00330E58">
          <w:rPr>
            <w:rStyle w:val="Collegamentoipertestuale"/>
            <w:rFonts w:ascii="Calibri" w:eastAsiaTheme="majorEastAsia" w:hAnsi="Calibri" w:cs="Times New Roman (Titoli CS)"/>
            <w:b/>
            <w:i/>
            <w:iCs/>
          </w:rPr>
          <w:t>6.2 FAL – Fondo anticipazione liquidità</w:t>
        </w:r>
        <w:r>
          <w:rPr>
            <w:webHidden/>
          </w:rPr>
          <w:tab/>
        </w:r>
        <w:r>
          <w:rPr>
            <w:webHidden/>
          </w:rPr>
          <w:fldChar w:fldCharType="begin"/>
        </w:r>
        <w:r>
          <w:rPr>
            <w:webHidden/>
          </w:rPr>
          <w:instrText xml:space="preserve"> PAGEREF _Toc181700852 \h </w:instrText>
        </w:r>
        <w:r>
          <w:rPr>
            <w:webHidden/>
          </w:rPr>
        </w:r>
        <w:r>
          <w:rPr>
            <w:webHidden/>
          </w:rPr>
          <w:fldChar w:fldCharType="separate"/>
        </w:r>
        <w:r w:rsidR="00493F67">
          <w:rPr>
            <w:webHidden/>
          </w:rPr>
          <w:t>14</w:t>
        </w:r>
        <w:r>
          <w:rPr>
            <w:webHidden/>
          </w:rPr>
          <w:fldChar w:fldCharType="end"/>
        </w:r>
      </w:hyperlink>
    </w:p>
    <w:p w14:paraId="5C72652C" w14:textId="36C1716E" w:rsidR="0006092D" w:rsidRDefault="0006092D" w:rsidP="00EE6FB0">
      <w:pPr>
        <w:pStyle w:val="Sommario1"/>
        <w:rPr>
          <w:rFonts w:cstheme="minorBidi"/>
          <w:color w:val="auto"/>
          <w:kern w:val="2"/>
          <w:sz w:val="24"/>
          <w:szCs w:val="24"/>
          <w:lang w:eastAsia="it-IT"/>
          <w14:ligatures w14:val="standardContextual"/>
        </w:rPr>
      </w:pPr>
      <w:hyperlink w:anchor="_Toc181700853" w:history="1">
        <w:r w:rsidRPr="00330E58">
          <w:rPr>
            <w:rStyle w:val="Collegamentoipertestuale"/>
            <w:rFonts w:ascii="Calibri" w:eastAsiaTheme="majorEastAsia" w:hAnsi="Calibri" w:cs="Times New Roman (Titoli CS)"/>
            <w:b/>
            <w:i/>
            <w:iCs/>
          </w:rPr>
          <w:t>6.3. Equilibri di bilancio</w:t>
        </w:r>
        <w:r>
          <w:rPr>
            <w:webHidden/>
          </w:rPr>
          <w:tab/>
        </w:r>
        <w:r>
          <w:rPr>
            <w:webHidden/>
          </w:rPr>
          <w:fldChar w:fldCharType="begin"/>
        </w:r>
        <w:r>
          <w:rPr>
            <w:webHidden/>
          </w:rPr>
          <w:instrText xml:space="preserve"> PAGEREF _Toc181700853 \h </w:instrText>
        </w:r>
        <w:r>
          <w:rPr>
            <w:webHidden/>
          </w:rPr>
        </w:r>
        <w:r>
          <w:rPr>
            <w:webHidden/>
          </w:rPr>
          <w:fldChar w:fldCharType="separate"/>
        </w:r>
        <w:r w:rsidR="00493F67">
          <w:rPr>
            <w:webHidden/>
          </w:rPr>
          <w:t>15</w:t>
        </w:r>
        <w:r>
          <w:rPr>
            <w:webHidden/>
          </w:rPr>
          <w:fldChar w:fldCharType="end"/>
        </w:r>
      </w:hyperlink>
    </w:p>
    <w:p w14:paraId="2BA02945" w14:textId="2AEC08A6" w:rsidR="0006092D" w:rsidRDefault="0006092D" w:rsidP="00EE6FB0">
      <w:pPr>
        <w:pStyle w:val="Sommario1"/>
        <w:rPr>
          <w:rFonts w:cstheme="minorBidi"/>
          <w:color w:val="auto"/>
          <w:kern w:val="2"/>
          <w:sz w:val="24"/>
          <w:szCs w:val="24"/>
          <w:lang w:eastAsia="it-IT"/>
          <w14:ligatures w14:val="standardContextual"/>
        </w:rPr>
      </w:pPr>
      <w:hyperlink w:anchor="_Toc181700854" w:history="1">
        <w:r w:rsidRPr="00330E58">
          <w:rPr>
            <w:rStyle w:val="Collegamentoipertestuale"/>
            <w:rFonts w:ascii="Calibri" w:eastAsiaTheme="majorEastAsia" w:hAnsi="Calibri" w:cs="Times New Roman (Titoli CS)"/>
            <w:b/>
            <w:i/>
            <w:iCs/>
          </w:rPr>
          <w:t>6.4. Previsioni di cassa</w:t>
        </w:r>
        <w:r>
          <w:rPr>
            <w:webHidden/>
          </w:rPr>
          <w:tab/>
        </w:r>
        <w:r>
          <w:rPr>
            <w:webHidden/>
          </w:rPr>
          <w:fldChar w:fldCharType="begin"/>
        </w:r>
        <w:r>
          <w:rPr>
            <w:webHidden/>
          </w:rPr>
          <w:instrText xml:space="preserve"> PAGEREF _Toc181700854 \h </w:instrText>
        </w:r>
        <w:r>
          <w:rPr>
            <w:webHidden/>
          </w:rPr>
        </w:r>
        <w:r>
          <w:rPr>
            <w:webHidden/>
          </w:rPr>
          <w:fldChar w:fldCharType="separate"/>
        </w:r>
        <w:r w:rsidR="00493F67">
          <w:rPr>
            <w:webHidden/>
          </w:rPr>
          <w:t>17</w:t>
        </w:r>
        <w:r>
          <w:rPr>
            <w:webHidden/>
          </w:rPr>
          <w:fldChar w:fldCharType="end"/>
        </w:r>
      </w:hyperlink>
    </w:p>
    <w:p w14:paraId="3A5BFF34" w14:textId="11F418D5" w:rsidR="0006092D" w:rsidRDefault="0006092D" w:rsidP="00EE6FB0">
      <w:pPr>
        <w:pStyle w:val="Sommario1"/>
        <w:rPr>
          <w:rFonts w:cstheme="minorBidi"/>
          <w:color w:val="auto"/>
          <w:kern w:val="2"/>
          <w:sz w:val="24"/>
          <w:szCs w:val="24"/>
          <w:lang w:eastAsia="it-IT"/>
          <w14:ligatures w14:val="standardContextual"/>
        </w:rPr>
      </w:pPr>
      <w:hyperlink w:anchor="_Toc181700855" w:history="1">
        <w:r w:rsidRPr="00330E58">
          <w:rPr>
            <w:rStyle w:val="Collegamentoipertestuale"/>
            <w:rFonts w:ascii="Calibri" w:eastAsiaTheme="majorEastAsia" w:hAnsi="Calibri" w:cs="Times New Roman (Titoli CS)"/>
            <w:b/>
            <w:i/>
            <w:iCs/>
          </w:rPr>
          <w:t>6.5. Utilizzo proventi alienazioni</w:t>
        </w:r>
        <w:r>
          <w:rPr>
            <w:webHidden/>
          </w:rPr>
          <w:tab/>
        </w:r>
        <w:r>
          <w:rPr>
            <w:webHidden/>
          </w:rPr>
          <w:fldChar w:fldCharType="begin"/>
        </w:r>
        <w:r>
          <w:rPr>
            <w:webHidden/>
          </w:rPr>
          <w:instrText xml:space="preserve"> PAGEREF _Toc181700855 \h </w:instrText>
        </w:r>
        <w:r>
          <w:rPr>
            <w:webHidden/>
          </w:rPr>
        </w:r>
        <w:r>
          <w:rPr>
            <w:webHidden/>
          </w:rPr>
          <w:fldChar w:fldCharType="separate"/>
        </w:r>
        <w:r w:rsidR="00493F67">
          <w:rPr>
            <w:webHidden/>
          </w:rPr>
          <w:t>20</w:t>
        </w:r>
        <w:r>
          <w:rPr>
            <w:webHidden/>
          </w:rPr>
          <w:fldChar w:fldCharType="end"/>
        </w:r>
      </w:hyperlink>
    </w:p>
    <w:p w14:paraId="765A3E23" w14:textId="6FF4AF42" w:rsidR="0006092D" w:rsidRDefault="0006092D" w:rsidP="00EE6FB0">
      <w:pPr>
        <w:pStyle w:val="Sommario1"/>
        <w:rPr>
          <w:rFonts w:cstheme="minorBidi"/>
          <w:color w:val="auto"/>
          <w:kern w:val="2"/>
          <w:sz w:val="24"/>
          <w:szCs w:val="24"/>
          <w:lang w:eastAsia="it-IT"/>
          <w14:ligatures w14:val="standardContextual"/>
        </w:rPr>
      </w:pPr>
      <w:hyperlink w:anchor="_Toc181700856" w:history="1">
        <w:r w:rsidRPr="00330E58">
          <w:rPr>
            <w:rStyle w:val="Collegamentoipertestuale"/>
            <w:rFonts w:ascii="Calibri" w:eastAsiaTheme="majorEastAsia" w:hAnsi="Calibri" w:cs="Times New Roman (Titoli CS)"/>
            <w:b/>
            <w:i/>
            <w:iCs/>
          </w:rPr>
          <w:t>6.6. Risorse derivanti da rinegoziazione mutui</w:t>
        </w:r>
        <w:r>
          <w:rPr>
            <w:webHidden/>
          </w:rPr>
          <w:tab/>
        </w:r>
        <w:r>
          <w:rPr>
            <w:webHidden/>
          </w:rPr>
          <w:fldChar w:fldCharType="begin"/>
        </w:r>
        <w:r>
          <w:rPr>
            <w:webHidden/>
          </w:rPr>
          <w:instrText xml:space="preserve"> PAGEREF _Toc181700856 \h </w:instrText>
        </w:r>
        <w:r>
          <w:rPr>
            <w:webHidden/>
          </w:rPr>
        </w:r>
        <w:r>
          <w:rPr>
            <w:webHidden/>
          </w:rPr>
          <w:fldChar w:fldCharType="separate"/>
        </w:r>
        <w:r w:rsidR="00493F67">
          <w:rPr>
            <w:webHidden/>
          </w:rPr>
          <w:t>20</w:t>
        </w:r>
        <w:r>
          <w:rPr>
            <w:webHidden/>
          </w:rPr>
          <w:fldChar w:fldCharType="end"/>
        </w:r>
      </w:hyperlink>
    </w:p>
    <w:p w14:paraId="7F0EB328" w14:textId="47C2DF8A" w:rsidR="0006092D" w:rsidRDefault="0006092D" w:rsidP="00EE6FB0">
      <w:pPr>
        <w:pStyle w:val="Sommario1"/>
        <w:rPr>
          <w:rFonts w:cstheme="minorBidi"/>
          <w:color w:val="auto"/>
          <w:kern w:val="2"/>
          <w:sz w:val="24"/>
          <w:szCs w:val="24"/>
          <w:lang w:eastAsia="it-IT"/>
          <w14:ligatures w14:val="standardContextual"/>
        </w:rPr>
      </w:pPr>
      <w:hyperlink w:anchor="_Toc181700857" w:history="1">
        <w:r w:rsidRPr="00330E58">
          <w:rPr>
            <w:rStyle w:val="Collegamentoipertestuale"/>
            <w:rFonts w:ascii="Calibri" w:eastAsiaTheme="majorEastAsia" w:hAnsi="Calibri" w:cs="Times New Roman (Titoli CS)"/>
            <w:b/>
            <w:i/>
            <w:iCs/>
          </w:rPr>
          <w:t>6.7. Entrate e spese di carattere non ripetitivo</w:t>
        </w:r>
        <w:r>
          <w:rPr>
            <w:webHidden/>
          </w:rPr>
          <w:tab/>
        </w:r>
        <w:r>
          <w:rPr>
            <w:webHidden/>
          </w:rPr>
          <w:fldChar w:fldCharType="begin"/>
        </w:r>
        <w:r>
          <w:rPr>
            <w:webHidden/>
          </w:rPr>
          <w:instrText xml:space="preserve"> PAGEREF _Toc181700857 \h </w:instrText>
        </w:r>
        <w:r>
          <w:rPr>
            <w:webHidden/>
          </w:rPr>
        </w:r>
        <w:r>
          <w:rPr>
            <w:webHidden/>
          </w:rPr>
          <w:fldChar w:fldCharType="separate"/>
        </w:r>
        <w:r w:rsidR="00493F67">
          <w:rPr>
            <w:webHidden/>
          </w:rPr>
          <w:t>20</w:t>
        </w:r>
        <w:r>
          <w:rPr>
            <w:webHidden/>
          </w:rPr>
          <w:fldChar w:fldCharType="end"/>
        </w:r>
      </w:hyperlink>
    </w:p>
    <w:p w14:paraId="71FBFBD7" w14:textId="6CA6160A" w:rsidR="0006092D" w:rsidRDefault="0006092D" w:rsidP="00EE6FB0">
      <w:pPr>
        <w:pStyle w:val="Sommario1"/>
        <w:rPr>
          <w:rFonts w:cstheme="minorBidi"/>
          <w:color w:val="auto"/>
          <w:kern w:val="2"/>
          <w:sz w:val="24"/>
          <w:szCs w:val="24"/>
          <w:lang w:eastAsia="it-IT"/>
          <w14:ligatures w14:val="standardContextual"/>
        </w:rPr>
      </w:pPr>
      <w:hyperlink w:anchor="_Toc181700858" w:history="1">
        <w:r w:rsidRPr="00330E58">
          <w:rPr>
            <w:rStyle w:val="Collegamentoipertestuale"/>
            <w:rFonts w:ascii="Calibri" w:eastAsiaTheme="majorEastAsia" w:hAnsi="Calibri" w:cs="Times New Roman (Titoli CS)"/>
            <w:b/>
            <w:i/>
            <w:iCs/>
          </w:rPr>
          <w:t>6.8. Nota integrativa</w:t>
        </w:r>
        <w:r>
          <w:rPr>
            <w:webHidden/>
          </w:rPr>
          <w:tab/>
        </w:r>
        <w:r>
          <w:rPr>
            <w:webHidden/>
          </w:rPr>
          <w:fldChar w:fldCharType="begin"/>
        </w:r>
        <w:r>
          <w:rPr>
            <w:webHidden/>
          </w:rPr>
          <w:instrText xml:space="preserve"> PAGEREF _Toc181700858 \h </w:instrText>
        </w:r>
        <w:r>
          <w:rPr>
            <w:webHidden/>
          </w:rPr>
        </w:r>
        <w:r>
          <w:rPr>
            <w:webHidden/>
          </w:rPr>
          <w:fldChar w:fldCharType="separate"/>
        </w:r>
        <w:r w:rsidR="00493F67">
          <w:rPr>
            <w:webHidden/>
          </w:rPr>
          <w:t>21</w:t>
        </w:r>
        <w:r>
          <w:rPr>
            <w:webHidden/>
          </w:rPr>
          <w:fldChar w:fldCharType="end"/>
        </w:r>
      </w:hyperlink>
    </w:p>
    <w:p w14:paraId="6AF9601D" w14:textId="2D76B244" w:rsidR="0006092D" w:rsidRDefault="0006092D" w:rsidP="00EE6FB0">
      <w:pPr>
        <w:pStyle w:val="Sommario1"/>
        <w:rPr>
          <w:rFonts w:cstheme="minorBidi"/>
          <w:color w:val="auto"/>
          <w:kern w:val="2"/>
          <w:sz w:val="24"/>
          <w:szCs w:val="24"/>
          <w:lang w:eastAsia="it-IT"/>
          <w14:ligatures w14:val="standardContextual"/>
        </w:rPr>
      </w:pPr>
      <w:hyperlink w:anchor="_Toc181700859" w:history="1">
        <w:r w:rsidRPr="00330E58">
          <w:rPr>
            <w:rStyle w:val="Collegamentoipertestuale"/>
            <w:rFonts w:ascii="Calibri" w:eastAsiaTheme="majorEastAsia" w:hAnsi="Calibri" w:cs="Times New Roman (Titoli CS)"/>
            <w:b/>
            <w:i/>
            <w:iCs/>
          </w:rPr>
          <w:t>6.9. Conguagli Fondi Covid-19</w:t>
        </w:r>
        <w:r>
          <w:rPr>
            <w:webHidden/>
          </w:rPr>
          <w:tab/>
        </w:r>
        <w:r>
          <w:rPr>
            <w:webHidden/>
          </w:rPr>
          <w:fldChar w:fldCharType="begin"/>
        </w:r>
        <w:r>
          <w:rPr>
            <w:webHidden/>
          </w:rPr>
          <w:instrText xml:space="preserve"> PAGEREF _Toc181700859 \h </w:instrText>
        </w:r>
        <w:r>
          <w:rPr>
            <w:webHidden/>
          </w:rPr>
        </w:r>
        <w:r>
          <w:rPr>
            <w:webHidden/>
          </w:rPr>
          <w:fldChar w:fldCharType="separate"/>
        </w:r>
        <w:r w:rsidR="00493F67">
          <w:rPr>
            <w:webHidden/>
          </w:rPr>
          <w:t>21</w:t>
        </w:r>
        <w:r>
          <w:rPr>
            <w:webHidden/>
          </w:rPr>
          <w:fldChar w:fldCharType="end"/>
        </w:r>
      </w:hyperlink>
    </w:p>
    <w:p w14:paraId="7BE91FDC" w14:textId="7DF9C7CA" w:rsidR="0006092D" w:rsidRDefault="0006092D" w:rsidP="00EE6FB0">
      <w:pPr>
        <w:pStyle w:val="Sommario1"/>
        <w:rPr>
          <w:rFonts w:cstheme="minorBidi"/>
          <w:color w:val="auto"/>
          <w:kern w:val="2"/>
          <w:sz w:val="24"/>
          <w:szCs w:val="24"/>
          <w:lang w:eastAsia="it-IT"/>
          <w14:ligatures w14:val="standardContextual"/>
        </w:rPr>
      </w:pPr>
      <w:hyperlink w:anchor="_Toc181700860" w:history="1">
        <w:r w:rsidRPr="00330E58">
          <w:rPr>
            <w:rStyle w:val="Collegamentoipertestuale"/>
          </w:rPr>
          <w:t>7. VERIFICA ATTENDIBILITA’ E CONGRUITA’ DELLE PREVISIONI</w:t>
        </w:r>
        <w:r>
          <w:rPr>
            <w:webHidden/>
          </w:rPr>
          <w:tab/>
        </w:r>
        <w:r>
          <w:rPr>
            <w:webHidden/>
          </w:rPr>
          <w:fldChar w:fldCharType="begin"/>
        </w:r>
        <w:r>
          <w:rPr>
            <w:webHidden/>
          </w:rPr>
          <w:instrText xml:space="preserve"> PAGEREF _Toc181700860 \h </w:instrText>
        </w:r>
        <w:r>
          <w:rPr>
            <w:webHidden/>
          </w:rPr>
        </w:r>
        <w:r>
          <w:rPr>
            <w:webHidden/>
          </w:rPr>
          <w:fldChar w:fldCharType="separate"/>
        </w:r>
        <w:r w:rsidR="00493F67">
          <w:rPr>
            <w:webHidden/>
          </w:rPr>
          <w:t>21</w:t>
        </w:r>
        <w:r>
          <w:rPr>
            <w:webHidden/>
          </w:rPr>
          <w:fldChar w:fldCharType="end"/>
        </w:r>
      </w:hyperlink>
    </w:p>
    <w:p w14:paraId="39782758" w14:textId="1DC3C25A" w:rsidR="0006092D" w:rsidRDefault="0006092D" w:rsidP="00EE6FB0">
      <w:pPr>
        <w:pStyle w:val="Sommario1"/>
        <w:rPr>
          <w:rFonts w:cstheme="minorBidi"/>
          <w:color w:val="auto"/>
          <w:kern w:val="2"/>
          <w:sz w:val="24"/>
          <w:szCs w:val="24"/>
          <w:lang w:eastAsia="it-IT"/>
          <w14:ligatures w14:val="standardContextual"/>
        </w:rPr>
      </w:pPr>
      <w:hyperlink w:anchor="_Toc181700861" w:history="1">
        <w:r w:rsidRPr="00330E58">
          <w:rPr>
            <w:rStyle w:val="Collegamentoipertestuale"/>
            <w:rFonts w:ascii="Calibri" w:eastAsiaTheme="majorEastAsia" w:hAnsi="Calibri" w:cs="Times New Roman (Titoli CS)"/>
            <w:b/>
            <w:i/>
            <w:iCs/>
          </w:rPr>
          <w:t>7.1 Entrate</w:t>
        </w:r>
        <w:r>
          <w:rPr>
            <w:webHidden/>
          </w:rPr>
          <w:tab/>
        </w:r>
        <w:r>
          <w:rPr>
            <w:webHidden/>
          </w:rPr>
          <w:fldChar w:fldCharType="begin"/>
        </w:r>
        <w:r>
          <w:rPr>
            <w:webHidden/>
          </w:rPr>
          <w:instrText xml:space="preserve"> PAGEREF _Toc181700861 \h </w:instrText>
        </w:r>
        <w:r>
          <w:rPr>
            <w:webHidden/>
          </w:rPr>
        </w:r>
        <w:r>
          <w:rPr>
            <w:webHidden/>
          </w:rPr>
          <w:fldChar w:fldCharType="separate"/>
        </w:r>
        <w:r w:rsidR="00493F67">
          <w:rPr>
            <w:webHidden/>
          </w:rPr>
          <w:t>21</w:t>
        </w:r>
        <w:r>
          <w:rPr>
            <w:webHidden/>
          </w:rPr>
          <w:fldChar w:fldCharType="end"/>
        </w:r>
      </w:hyperlink>
    </w:p>
    <w:p w14:paraId="518A2E83" w14:textId="25856A39" w:rsidR="0006092D" w:rsidRDefault="0006092D" w:rsidP="00EE6FB0">
      <w:pPr>
        <w:pStyle w:val="Sommario1"/>
        <w:rPr>
          <w:rFonts w:cstheme="minorBidi"/>
          <w:color w:val="auto"/>
          <w:kern w:val="2"/>
          <w:sz w:val="24"/>
          <w:szCs w:val="24"/>
          <w:lang w:eastAsia="it-IT"/>
          <w14:ligatures w14:val="standardContextual"/>
        </w:rPr>
      </w:pPr>
      <w:hyperlink w:anchor="_Toc181700862" w:history="1">
        <w:r w:rsidRPr="00330E58">
          <w:rPr>
            <w:rStyle w:val="Collegamentoipertestuale"/>
            <w:rFonts w:ascii="Calibri" w:eastAsiaTheme="majorEastAsia" w:hAnsi="Calibri" w:cs="Times New Roman (Titoli CS)"/>
            <w:b/>
            <w:i/>
            <w:iCs/>
          </w:rPr>
          <w:t>7.2 Spese per titoli e macro aggregati</w:t>
        </w:r>
        <w:r>
          <w:rPr>
            <w:webHidden/>
          </w:rPr>
          <w:tab/>
        </w:r>
        <w:r>
          <w:rPr>
            <w:webHidden/>
          </w:rPr>
          <w:fldChar w:fldCharType="begin"/>
        </w:r>
        <w:r>
          <w:rPr>
            <w:webHidden/>
          </w:rPr>
          <w:instrText xml:space="preserve"> PAGEREF _Toc181700862 \h </w:instrText>
        </w:r>
        <w:r>
          <w:rPr>
            <w:webHidden/>
          </w:rPr>
        </w:r>
        <w:r>
          <w:rPr>
            <w:webHidden/>
          </w:rPr>
          <w:fldChar w:fldCharType="separate"/>
        </w:r>
        <w:r w:rsidR="00493F67">
          <w:rPr>
            <w:webHidden/>
          </w:rPr>
          <w:t>27</w:t>
        </w:r>
        <w:r>
          <w:rPr>
            <w:webHidden/>
          </w:rPr>
          <w:fldChar w:fldCharType="end"/>
        </w:r>
      </w:hyperlink>
    </w:p>
    <w:p w14:paraId="3D2745BC" w14:textId="59F491BC" w:rsidR="0006092D" w:rsidRDefault="0006092D" w:rsidP="00EE6FB0">
      <w:pPr>
        <w:pStyle w:val="Sommario1"/>
        <w:rPr>
          <w:rFonts w:cstheme="minorBidi"/>
          <w:color w:val="auto"/>
          <w:kern w:val="2"/>
          <w:sz w:val="24"/>
          <w:szCs w:val="24"/>
          <w:lang w:eastAsia="it-IT"/>
          <w14:ligatures w14:val="standardContextual"/>
        </w:rPr>
      </w:pPr>
      <w:hyperlink w:anchor="_Toc181700863" w:history="1">
        <w:r w:rsidRPr="00330E58">
          <w:rPr>
            <w:rStyle w:val="Collegamentoipertestuale"/>
            <w:rFonts w:cstheme="minorHAnsi"/>
            <w:b/>
            <w:i/>
            <w:iCs/>
          </w:rPr>
          <w:t>7.3 Spending review</w:t>
        </w:r>
        <w:r>
          <w:rPr>
            <w:webHidden/>
          </w:rPr>
          <w:tab/>
        </w:r>
        <w:r>
          <w:rPr>
            <w:webHidden/>
          </w:rPr>
          <w:fldChar w:fldCharType="begin"/>
        </w:r>
        <w:r>
          <w:rPr>
            <w:webHidden/>
          </w:rPr>
          <w:instrText xml:space="preserve"> PAGEREF _Toc181700863 \h </w:instrText>
        </w:r>
        <w:r>
          <w:rPr>
            <w:webHidden/>
          </w:rPr>
        </w:r>
        <w:r>
          <w:rPr>
            <w:webHidden/>
          </w:rPr>
          <w:fldChar w:fldCharType="separate"/>
        </w:r>
        <w:r w:rsidR="00493F67">
          <w:rPr>
            <w:webHidden/>
          </w:rPr>
          <w:t>29</w:t>
        </w:r>
        <w:r>
          <w:rPr>
            <w:webHidden/>
          </w:rPr>
          <w:fldChar w:fldCharType="end"/>
        </w:r>
      </w:hyperlink>
    </w:p>
    <w:p w14:paraId="26AB1796" w14:textId="29AA6465" w:rsidR="0006092D" w:rsidRDefault="0006092D" w:rsidP="00EE6FB0">
      <w:pPr>
        <w:pStyle w:val="Sommario1"/>
        <w:rPr>
          <w:rFonts w:cstheme="minorBidi"/>
          <w:color w:val="auto"/>
          <w:kern w:val="2"/>
          <w:sz w:val="24"/>
          <w:szCs w:val="24"/>
          <w:lang w:eastAsia="it-IT"/>
          <w14:ligatures w14:val="standardContextual"/>
        </w:rPr>
      </w:pPr>
      <w:hyperlink w:anchor="_Toc181700864" w:history="1">
        <w:r w:rsidRPr="00330E58">
          <w:rPr>
            <w:rStyle w:val="Collegamentoipertestuale"/>
            <w:i/>
            <w:iCs/>
          </w:rPr>
          <w:t>7.4. Spese in conto capitale</w:t>
        </w:r>
        <w:r>
          <w:rPr>
            <w:webHidden/>
          </w:rPr>
          <w:tab/>
        </w:r>
        <w:r>
          <w:rPr>
            <w:webHidden/>
          </w:rPr>
          <w:fldChar w:fldCharType="begin"/>
        </w:r>
        <w:r>
          <w:rPr>
            <w:webHidden/>
          </w:rPr>
          <w:instrText xml:space="preserve"> PAGEREF _Toc181700864 \h </w:instrText>
        </w:r>
        <w:r>
          <w:rPr>
            <w:webHidden/>
          </w:rPr>
        </w:r>
        <w:r>
          <w:rPr>
            <w:webHidden/>
          </w:rPr>
          <w:fldChar w:fldCharType="separate"/>
        </w:r>
        <w:r w:rsidR="00493F67">
          <w:rPr>
            <w:webHidden/>
          </w:rPr>
          <w:t>30</w:t>
        </w:r>
        <w:r>
          <w:rPr>
            <w:webHidden/>
          </w:rPr>
          <w:fldChar w:fldCharType="end"/>
        </w:r>
      </w:hyperlink>
    </w:p>
    <w:p w14:paraId="0CB4AA9D" w14:textId="679F412F" w:rsidR="0006092D" w:rsidRDefault="0006092D" w:rsidP="00EE6FB0">
      <w:pPr>
        <w:pStyle w:val="Sommario1"/>
        <w:rPr>
          <w:rFonts w:cstheme="minorBidi"/>
          <w:color w:val="auto"/>
          <w:kern w:val="2"/>
          <w:sz w:val="24"/>
          <w:szCs w:val="24"/>
          <w:lang w:eastAsia="it-IT"/>
          <w14:ligatures w14:val="standardContextual"/>
        </w:rPr>
      </w:pPr>
      <w:hyperlink w:anchor="_Toc181700865" w:history="1">
        <w:r w:rsidRPr="00330E58">
          <w:rPr>
            <w:rStyle w:val="Collegamentoipertestuale"/>
          </w:rPr>
          <w:t>8. FONDI E ACCANTONAMENTI</w:t>
        </w:r>
        <w:r>
          <w:rPr>
            <w:webHidden/>
          </w:rPr>
          <w:tab/>
        </w:r>
        <w:r>
          <w:rPr>
            <w:webHidden/>
          </w:rPr>
          <w:fldChar w:fldCharType="begin"/>
        </w:r>
        <w:r>
          <w:rPr>
            <w:webHidden/>
          </w:rPr>
          <w:instrText xml:space="preserve"> PAGEREF _Toc181700865 \h </w:instrText>
        </w:r>
        <w:r>
          <w:rPr>
            <w:webHidden/>
          </w:rPr>
        </w:r>
        <w:r>
          <w:rPr>
            <w:webHidden/>
          </w:rPr>
          <w:fldChar w:fldCharType="separate"/>
        </w:r>
        <w:r w:rsidR="00493F67">
          <w:rPr>
            <w:webHidden/>
          </w:rPr>
          <w:t>31</w:t>
        </w:r>
        <w:r>
          <w:rPr>
            <w:webHidden/>
          </w:rPr>
          <w:fldChar w:fldCharType="end"/>
        </w:r>
      </w:hyperlink>
    </w:p>
    <w:p w14:paraId="0A0209B4" w14:textId="6CE4050F" w:rsidR="0006092D" w:rsidRDefault="0006092D" w:rsidP="00EE6FB0">
      <w:pPr>
        <w:pStyle w:val="Sommario1"/>
        <w:rPr>
          <w:rFonts w:cstheme="minorBidi"/>
          <w:color w:val="auto"/>
          <w:kern w:val="2"/>
          <w:sz w:val="24"/>
          <w:szCs w:val="24"/>
          <w:lang w:eastAsia="it-IT"/>
          <w14:ligatures w14:val="standardContextual"/>
        </w:rPr>
      </w:pPr>
      <w:hyperlink w:anchor="_Toc181700866" w:history="1">
        <w:r w:rsidRPr="00330E58">
          <w:rPr>
            <w:rStyle w:val="Collegamentoipertestuale"/>
            <w:rFonts w:ascii="Calibri" w:eastAsiaTheme="majorEastAsia" w:hAnsi="Calibri" w:cs="Times New Roman (Titoli CS)"/>
            <w:b/>
            <w:i/>
            <w:iCs/>
          </w:rPr>
          <w:t>8.1. Fondo di riserva di competenza</w:t>
        </w:r>
        <w:r>
          <w:rPr>
            <w:webHidden/>
          </w:rPr>
          <w:tab/>
        </w:r>
        <w:r>
          <w:rPr>
            <w:webHidden/>
          </w:rPr>
          <w:fldChar w:fldCharType="begin"/>
        </w:r>
        <w:r>
          <w:rPr>
            <w:webHidden/>
          </w:rPr>
          <w:instrText xml:space="preserve"> PAGEREF _Toc181700866 \h </w:instrText>
        </w:r>
        <w:r>
          <w:rPr>
            <w:webHidden/>
          </w:rPr>
        </w:r>
        <w:r>
          <w:rPr>
            <w:webHidden/>
          </w:rPr>
          <w:fldChar w:fldCharType="separate"/>
        </w:r>
        <w:r w:rsidR="00493F67">
          <w:rPr>
            <w:webHidden/>
          </w:rPr>
          <w:t>31</w:t>
        </w:r>
        <w:r>
          <w:rPr>
            <w:webHidden/>
          </w:rPr>
          <w:fldChar w:fldCharType="end"/>
        </w:r>
      </w:hyperlink>
    </w:p>
    <w:p w14:paraId="0B3AE881" w14:textId="3C9CB033" w:rsidR="0006092D" w:rsidRDefault="0006092D" w:rsidP="00EE6FB0">
      <w:pPr>
        <w:pStyle w:val="Sommario1"/>
        <w:rPr>
          <w:rFonts w:cstheme="minorBidi"/>
          <w:color w:val="auto"/>
          <w:kern w:val="2"/>
          <w:sz w:val="24"/>
          <w:szCs w:val="24"/>
          <w:lang w:eastAsia="it-IT"/>
          <w14:ligatures w14:val="standardContextual"/>
        </w:rPr>
      </w:pPr>
      <w:hyperlink w:anchor="_Toc181700867" w:history="1">
        <w:r w:rsidRPr="00330E58">
          <w:rPr>
            <w:rStyle w:val="Collegamentoipertestuale"/>
            <w:rFonts w:ascii="Calibri" w:eastAsiaTheme="majorEastAsia" w:hAnsi="Calibri" w:cs="Times New Roman (Titoli CS)"/>
            <w:b/>
            <w:i/>
            <w:iCs/>
          </w:rPr>
          <w:t>8.2. Fondo di riserva di cassa</w:t>
        </w:r>
        <w:r>
          <w:rPr>
            <w:webHidden/>
          </w:rPr>
          <w:tab/>
        </w:r>
        <w:r>
          <w:rPr>
            <w:webHidden/>
          </w:rPr>
          <w:fldChar w:fldCharType="begin"/>
        </w:r>
        <w:r>
          <w:rPr>
            <w:webHidden/>
          </w:rPr>
          <w:instrText xml:space="preserve"> PAGEREF _Toc181700867 \h </w:instrText>
        </w:r>
        <w:r>
          <w:rPr>
            <w:webHidden/>
          </w:rPr>
        </w:r>
        <w:r>
          <w:rPr>
            <w:webHidden/>
          </w:rPr>
          <w:fldChar w:fldCharType="separate"/>
        </w:r>
        <w:r w:rsidR="00493F67">
          <w:rPr>
            <w:webHidden/>
          </w:rPr>
          <w:t>32</w:t>
        </w:r>
        <w:r>
          <w:rPr>
            <w:webHidden/>
          </w:rPr>
          <w:fldChar w:fldCharType="end"/>
        </w:r>
      </w:hyperlink>
    </w:p>
    <w:p w14:paraId="6DF6537C" w14:textId="13BCA605" w:rsidR="0006092D" w:rsidRDefault="0006092D" w:rsidP="00EE6FB0">
      <w:pPr>
        <w:pStyle w:val="Sommario1"/>
        <w:rPr>
          <w:rFonts w:cstheme="minorBidi"/>
          <w:color w:val="auto"/>
          <w:kern w:val="2"/>
          <w:sz w:val="24"/>
          <w:szCs w:val="24"/>
          <w:lang w:eastAsia="it-IT"/>
          <w14:ligatures w14:val="standardContextual"/>
        </w:rPr>
      </w:pPr>
      <w:hyperlink w:anchor="_Toc181700868" w:history="1">
        <w:r w:rsidRPr="00330E58">
          <w:rPr>
            <w:rStyle w:val="Collegamentoipertestuale"/>
            <w:rFonts w:ascii="Calibri" w:eastAsiaTheme="majorEastAsia" w:hAnsi="Calibri" w:cs="Times New Roman (Titoli CS)"/>
            <w:b/>
            <w:i/>
            <w:iCs/>
          </w:rPr>
          <w:t>8.3. Fondo crediti di dubbia esigibilità (FCDE)</w:t>
        </w:r>
        <w:r>
          <w:rPr>
            <w:webHidden/>
          </w:rPr>
          <w:tab/>
        </w:r>
        <w:r>
          <w:rPr>
            <w:webHidden/>
          </w:rPr>
          <w:fldChar w:fldCharType="begin"/>
        </w:r>
        <w:r>
          <w:rPr>
            <w:webHidden/>
          </w:rPr>
          <w:instrText xml:space="preserve"> PAGEREF _Toc181700868 \h </w:instrText>
        </w:r>
        <w:r>
          <w:rPr>
            <w:webHidden/>
          </w:rPr>
        </w:r>
        <w:r>
          <w:rPr>
            <w:webHidden/>
          </w:rPr>
          <w:fldChar w:fldCharType="separate"/>
        </w:r>
        <w:r w:rsidR="00493F67">
          <w:rPr>
            <w:webHidden/>
          </w:rPr>
          <w:t>32</w:t>
        </w:r>
        <w:r>
          <w:rPr>
            <w:webHidden/>
          </w:rPr>
          <w:fldChar w:fldCharType="end"/>
        </w:r>
      </w:hyperlink>
    </w:p>
    <w:p w14:paraId="1DEDA5D9" w14:textId="3661EAC7" w:rsidR="0006092D" w:rsidRDefault="0006092D" w:rsidP="00EE6FB0">
      <w:pPr>
        <w:pStyle w:val="Sommario1"/>
        <w:rPr>
          <w:rFonts w:cstheme="minorBidi"/>
          <w:color w:val="auto"/>
          <w:kern w:val="2"/>
          <w:sz w:val="24"/>
          <w:szCs w:val="24"/>
          <w:lang w:eastAsia="it-IT"/>
          <w14:ligatures w14:val="standardContextual"/>
        </w:rPr>
      </w:pPr>
      <w:hyperlink w:anchor="_Toc181700869" w:history="1">
        <w:r w:rsidRPr="00330E58">
          <w:rPr>
            <w:rStyle w:val="Collegamentoipertestuale"/>
            <w:rFonts w:ascii="Calibri" w:eastAsiaTheme="majorEastAsia" w:hAnsi="Calibri" w:cs="Times New Roman (Titoli CS)"/>
            <w:b/>
            <w:i/>
            <w:iCs/>
          </w:rPr>
          <w:t>8.4. Fondi per spese potenziali</w:t>
        </w:r>
        <w:r>
          <w:rPr>
            <w:webHidden/>
          </w:rPr>
          <w:tab/>
        </w:r>
        <w:r>
          <w:rPr>
            <w:webHidden/>
          </w:rPr>
          <w:fldChar w:fldCharType="begin"/>
        </w:r>
        <w:r>
          <w:rPr>
            <w:webHidden/>
          </w:rPr>
          <w:instrText xml:space="preserve"> PAGEREF _Toc181700869 \h </w:instrText>
        </w:r>
        <w:r>
          <w:rPr>
            <w:webHidden/>
          </w:rPr>
        </w:r>
        <w:r>
          <w:rPr>
            <w:webHidden/>
          </w:rPr>
          <w:fldChar w:fldCharType="separate"/>
        </w:r>
        <w:r w:rsidR="00493F67">
          <w:rPr>
            <w:webHidden/>
          </w:rPr>
          <w:t>33</w:t>
        </w:r>
        <w:r>
          <w:rPr>
            <w:webHidden/>
          </w:rPr>
          <w:fldChar w:fldCharType="end"/>
        </w:r>
      </w:hyperlink>
    </w:p>
    <w:p w14:paraId="41003B97" w14:textId="18D5294A" w:rsidR="0006092D" w:rsidRDefault="0006092D" w:rsidP="00EE6FB0">
      <w:pPr>
        <w:pStyle w:val="Sommario1"/>
        <w:rPr>
          <w:rFonts w:cstheme="minorBidi"/>
          <w:color w:val="auto"/>
          <w:kern w:val="2"/>
          <w:sz w:val="24"/>
          <w:szCs w:val="24"/>
          <w:lang w:eastAsia="it-IT"/>
          <w14:ligatures w14:val="standardContextual"/>
        </w:rPr>
      </w:pPr>
      <w:hyperlink w:anchor="_Toc181700870" w:history="1">
        <w:r w:rsidRPr="00330E58">
          <w:rPr>
            <w:rStyle w:val="Collegamentoipertestuale"/>
            <w:rFonts w:ascii="Calibri" w:eastAsiaTheme="majorEastAsia" w:hAnsi="Calibri" w:cs="Times New Roman (Titoli CS)"/>
            <w:b/>
            <w:i/>
            <w:iCs/>
          </w:rPr>
          <w:t>8.5. Fondo garanzia debiti commerciali</w:t>
        </w:r>
        <w:r>
          <w:rPr>
            <w:webHidden/>
          </w:rPr>
          <w:tab/>
        </w:r>
        <w:r>
          <w:rPr>
            <w:webHidden/>
          </w:rPr>
          <w:fldChar w:fldCharType="begin"/>
        </w:r>
        <w:r>
          <w:rPr>
            <w:webHidden/>
          </w:rPr>
          <w:instrText xml:space="preserve"> PAGEREF _Toc181700870 \h </w:instrText>
        </w:r>
        <w:r>
          <w:rPr>
            <w:webHidden/>
          </w:rPr>
        </w:r>
        <w:r>
          <w:rPr>
            <w:webHidden/>
          </w:rPr>
          <w:fldChar w:fldCharType="separate"/>
        </w:r>
        <w:r w:rsidR="00493F67">
          <w:rPr>
            <w:webHidden/>
          </w:rPr>
          <w:t>34</w:t>
        </w:r>
        <w:r>
          <w:rPr>
            <w:webHidden/>
          </w:rPr>
          <w:fldChar w:fldCharType="end"/>
        </w:r>
      </w:hyperlink>
    </w:p>
    <w:p w14:paraId="40FAEDD1" w14:textId="095E24CE" w:rsidR="0006092D" w:rsidRDefault="0006092D" w:rsidP="00EE6FB0">
      <w:pPr>
        <w:pStyle w:val="Sommario1"/>
        <w:rPr>
          <w:rFonts w:cstheme="minorBidi"/>
          <w:color w:val="auto"/>
          <w:kern w:val="2"/>
          <w:sz w:val="24"/>
          <w:szCs w:val="24"/>
          <w:lang w:eastAsia="it-IT"/>
          <w14:ligatures w14:val="standardContextual"/>
        </w:rPr>
      </w:pPr>
      <w:hyperlink w:anchor="_Toc181700871" w:history="1">
        <w:r w:rsidRPr="00330E58">
          <w:rPr>
            <w:rStyle w:val="Collegamentoipertestuale"/>
          </w:rPr>
          <w:t>9. INDEBITAMENTO</w:t>
        </w:r>
        <w:r>
          <w:rPr>
            <w:webHidden/>
          </w:rPr>
          <w:tab/>
        </w:r>
        <w:r>
          <w:rPr>
            <w:webHidden/>
          </w:rPr>
          <w:fldChar w:fldCharType="begin"/>
        </w:r>
        <w:r>
          <w:rPr>
            <w:webHidden/>
          </w:rPr>
          <w:instrText xml:space="preserve"> PAGEREF _Toc181700871 \h </w:instrText>
        </w:r>
        <w:r>
          <w:rPr>
            <w:webHidden/>
          </w:rPr>
        </w:r>
        <w:r>
          <w:rPr>
            <w:webHidden/>
          </w:rPr>
          <w:fldChar w:fldCharType="separate"/>
        </w:r>
        <w:r w:rsidR="00493F67">
          <w:rPr>
            <w:webHidden/>
          </w:rPr>
          <w:t>35</w:t>
        </w:r>
        <w:r>
          <w:rPr>
            <w:webHidden/>
          </w:rPr>
          <w:fldChar w:fldCharType="end"/>
        </w:r>
      </w:hyperlink>
    </w:p>
    <w:p w14:paraId="75823C38" w14:textId="4468C1FC" w:rsidR="0006092D" w:rsidRDefault="0006092D" w:rsidP="00EE6FB0">
      <w:pPr>
        <w:pStyle w:val="Sommario1"/>
        <w:rPr>
          <w:rFonts w:cstheme="minorBidi"/>
          <w:color w:val="auto"/>
          <w:kern w:val="2"/>
          <w:sz w:val="24"/>
          <w:szCs w:val="24"/>
          <w:lang w:eastAsia="it-IT"/>
          <w14:ligatures w14:val="standardContextual"/>
        </w:rPr>
      </w:pPr>
      <w:hyperlink w:anchor="_Toc181700872" w:history="1">
        <w:r w:rsidRPr="00330E58">
          <w:rPr>
            <w:rStyle w:val="Collegamentoipertestuale"/>
          </w:rPr>
          <w:t>10. ORGANISMI PARTECIPATI</w:t>
        </w:r>
        <w:r>
          <w:rPr>
            <w:webHidden/>
          </w:rPr>
          <w:tab/>
        </w:r>
        <w:r>
          <w:rPr>
            <w:webHidden/>
          </w:rPr>
          <w:fldChar w:fldCharType="begin"/>
        </w:r>
        <w:r>
          <w:rPr>
            <w:webHidden/>
          </w:rPr>
          <w:instrText xml:space="preserve"> PAGEREF _Toc181700872 \h </w:instrText>
        </w:r>
        <w:r>
          <w:rPr>
            <w:webHidden/>
          </w:rPr>
        </w:r>
        <w:r>
          <w:rPr>
            <w:webHidden/>
          </w:rPr>
          <w:fldChar w:fldCharType="separate"/>
        </w:r>
        <w:r w:rsidR="00493F67">
          <w:rPr>
            <w:webHidden/>
          </w:rPr>
          <w:t>37</w:t>
        </w:r>
        <w:r>
          <w:rPr>
            <w:webHidden/>
          </w:rPr>
          <w:fldChar w:fldCharType="end"/>
        </w:r>
      </w:hyperlink>
    </w:p>
    <w:p w14:paraId="204D339F" w14:textId="133CEA08" w:rsidR="0006092D" w:rsidRDefault="0006092D" w:rsidP="00EE6FB0">
      <w:pPr>
        <w:pStyle w:val="Sommario1"/>
        <w:rPr>
          <w:rFonts w:cstheme="minorBidi"/>
          <w:color w:val="auto"/>
          <w:kern w:val="2"/>
          <w:sz w:val="24"/>
          <w:szCs w:val="24"/>
          <w:lang w:eastAsia="it-IT"/>
          <w14:ligatures w14:val="standardContextual"/>
        </w:rPr>
      </w:pPr>
      <w:hyperlink w:anchor="_Toc181700873" w:history="1">
        <w:r w:rsidRPr="00330E58">
          <w:rPr>
            <w:rStyle w:val="Collegamentoipertestuale"/>
          </w:rPr>
          <w:t>11. PNRR</w:t>
        </w:r>
        <w:r>
          <w:rPr>
            <w:webHidden/>
          </w:rPr>
          <w:tab/>
        </w:r>
        <w:r>
          <w:rPr>
            <w:webHidden/>
          </w:rPr>
          <w:fldChar w:fldCharType="begin"/>
        </w:r>
        <w:r>
          <w:rPr>
            <w:webHidden/>
          </w:rPr>
          <w:instrText xml:space="preserve"> PAGEREF _Toc181700873 \h </w:instrText>
        </w:r>
        <w:r>
          <w:rPr>
            <w:webHidden/>
          </w:rPr>
        </w:r>
        <w:r>
          <w:rPr>
            <w:webHidden/>
          </w:rPr>
          <w:fldChar w:fldCharType="separate"/>
        </w:r>
        <w:r w:rsidR="00493F67">
          <w:rPr>
            <w:webHidden/>
          </w:rPr>
          <w:t>39</w:t>
        </w:r>
        <w:r>
          <w:rPr>
            <w:webHidden/>
          </w:rPr>
          <w:fldChar w:fldCharType="end"/>
        </w:r>
      </w:hyperlink>
    </w:p>
    <w:p w14:paraId="4CC2173A" w14:textId="5D5423C1" w:rsidR="0006092D" w:rsidRDefault="0006092D" w:rsidP="00EE6FB0">
      <w:pPr>
        <w:pStyle w:val="Sommario1"/>
        <w:rPr>
          <w:rFonts w:cstheme="minorBidi"/>
          <w:color w:val="auto"/>
          <w:kern w:val="2"/>
          <w:sz w:val="24"/>
          <w:szCs w:val="24"/>
          <w:lang w:eastAsia="it-IT"/>
          <w14:ligatures w14:val="standardContextual"/>
        </w:rPr>
      </w:pPr>
      <w:hyperlink w:anchor="_Toc181700874" w:history="1">
        <w:r w:rsidRPr="00330E58">
          <w:rPr>
            <w:rStyle w:val="Collegamentoipertestuale"/>
          </w:rPr>
          <w:t>12. OSSERVAZIONI E SUGGERIMENTI</w:t>
        </w:r>
        <w:r>
          <w:rPr>
            <w:webHidden/>
          </w:rPr>
          <w:tab/>
        </w:r>
        <w:r>
          <w:rPr>
            <w:webHidden/>
          </w:rPr>
          <w:fldChar w:fldCharType="begin"/>
        </w:r>
        <w:r>
          <w:rPr>
            <w:webHidden/>
          </w:rPr>
          <w:instrText xml:space="preserve"> PAGEREF _Toc181700874 \h </w:instrText>
        </w:r>
        <w:r>
          <w:rPr>
            <w:webHidden/>
          </w:rPr>
        </w:r>
        <w:r>
          <w:rPr>
            <w:webHidden/>
          </w:rPr>
          <w:fldChar w:fldCharType="separate"/>
        </w:r>
        <w:r w:rsidR="00493F67">
          <w:rPr>
            <w:webHidden/>
          </w:rPr>
          <w:t>40</w:t>
        </w:r>
        <w:r>
          <w:rPr>
            <w:webHidden/>
          </w:rPr>
          <w:fldChar w:fldCharType="end"/>
        </w:r>
      </w:hyperlink>
    </w:p>
    <w:p w14:paraId="4D01FC50" w14:textId="7DEFE151" w:rsidR="0006092D" w:rsidRDefault="0006092D" w:rsidP="00EE6FB0">
      <w:pPr>
        <w:pStyle w:val="Sommario1"/>
        <w:rPr>
          <w:rFonts w:cstheme="minorBidi"/>
          <w:color w:val="auto"/>
          <w:kern w:val="2"/>
          <w:sz w:val="24"/>
          <w:szCs w:val="24"/>
          <w:lang w:eastAsia="it-IT"/>
          <w14:ligatures w14:val="standardContextual"/>
        </w:rPr>
      </w:pPr>
      <w:hyperlink w:anchor="_Toc181700875" w:history="1">
        <w:r w:rsidRPr="00330E58">
          <w:rPr>
            <w:rStyle w:val="Collegamentoipertestuale"/>
          </w:rPr>
          <w:t>13. CONCLUSIONI</w:t>
        </w:r>
        <w:r>
          <w:rPr>
            <w:webHidden/>
          </w:rPr>
          <w:tab/>
        </w:r>
        <w:r>
          <w:rPr>
            <w:webHidden/>
          </w:rPr>
          <w:fldChar w:fldCharType="begin"/>
        </w:r>
        <w:r>
          <w:rPr>
            <w:webHidden/>
          </w:rPr>
          <w:instrText xml:space="preserve"> PAGEREF _Toc181700875 \h </w:instrText>
        </w:r>
        <w:r>
          <w:rPr>
            <w:webHidden/>
          </w:rPr>
        </w:r>
        <w:r>
          <w:rPr>
            <w:webHidden/>
          </w:rPr>
          <w:fldChar w:fldCharType="separate"/>
        </w:r>
        <w:r w:rsidR="00493F67">
          <w:rPr>
            <w:webHidden/>
          </w:rPr>
          <w:t>43</w:t>
        </w:r>
        <w:r>
          <w:rPr>
            <w:webHidden/>
          </w:rPr>
          <w:fldChar w:fldCharType="end"/>
        </w:r>
      </w:hyperlink>
    </w:p>
    <w:p w14:paraId="0B3CD289" w14:textId="603966A5" w:rsidR="00067324" w:rsidRDefault="00F8628F" w:rsidP="000A2BF6">
      <w:pPr>
        <w:spacing w:after="0" w:line="0" w:lineRule="atLeast"/>
        <w:ind w:left="426" w:right="565"/>
        <w:rPr>
          <w:rFonts w:cs="Calibri (Corpo)"/>
          <w:b/>
          <w:caps/>
          <w:noProof/>
          <w:sz w:val="20"/>
          <w:szCs w:val="20"/>
        </w:rPr>
      </w:pPr>
      <w:r w:rsidRPr="00693D95">
        <w:rPr>
          <w:rFonts w:cs="Calibri (Corpo)"/>
          <w:b/>
          <w:caps/>
          <w:noProof/>
          <w:sz w:val="20"/>
          <w:szCs w:val="20"/>
        </w:rPr>
        <w:fldChar w:fldCharType="end"/>
      </w:r>
    </w:p>
    <w:p w14:paraId="667D319F" w14:textId="77777777" w:rsidR="0023056A" w:rsidRDefault="0023056A" w:rsidP="00492BD1">
      <w:pPr>
        <w:ind w:left="426" w:right="565"/>
        <w:rPr>
          <w:rFonts w:cs="Calibri (Corpo)"/>
          <w:b/>
          <w:caps/>
          <w:noProof/>
          <w:sz w:val="20"/>
          <w:szCs w:val="20"/>
        </w:rPr>
      </w:pPr>
    </w:p>
    <w:p w14:paraId="5E9D0C1B" w14:textId="77777777" w:rsidR="0023056A" w:rsidRDefault="0023056A" w:rsidP="00492BD1">
      <w:pPr>
        <w:ind w:left="426" w:right="565"/>
        <w:rPr>
          <w:rFonts w:cs="Calibri (Corpo)"/>
          <w:b/>
          <w:caps/>
          <w:noProof/>
          <w:sz w:val="20"/>
          <w:szCs w:val="20"/>
        </w:rPr>
      </w:pPr>
    </w:p>
    <w:p w14:paraId="63B2C666" w14:textId="77777777" w:rsidR="0023056A" w:rsidRDefault="0023056A" w:rsidP="00492BD1">
      <w:pPr>
        <w:ind w:left="426" w:right="565"/>
        <w:rPr>
          <w:rFonts w:cs="Calibri (Corpo)"/>
          <w:b/>
          <w:caps/>
          <w:noProof/>
          <w:sz w:val="20"/>
          <w:szCs w:val="20"/>
        </w:rPr>
      </w:pPr>
    </w:p>
    <w:p w14:paraId="500CAB52" w14:textId="77777777" w:rsidR="0023056A" w:rsidRDefault="0023056A" w:rsidP="00492BD1">
      <w:pPr>
        <w:ind w:left="426" w:right="565"/>
        <w:rPr>
          <w:rFonts w:cs="Calibri (Corpo)"/>
          <w:b/>
          <w:caps/>
          <w:noProof/>
          <w:sz w:val="20"/>
          <w:szCs w:val="20"/>
        </w:rPr>
      </w:pPr>
    </w:p>
    <w:p w14:paraId="781583E3" w14:textId="77777777" w:rsidR="0023056A" w:rsidRDefault="0023056A" w:rsidP="000A2BF6">
      <w:pPr>
        <w:spacing w:after="120"/>
        <w:ind w:left="425" w:right="567"/>
        <w:rPr>
          <w:rFonts w:cs="Calibri (Corpo)"/>
          <w:b/>
          <w:caps/>
          <w:noProof/>
          <w:sz w:val="20"/>
          <w:szCs w:val="20"/>
        </w:rPr>
      </w:pPr>
    </w:p>
    <w:p w14:paraId="08168A9A" w14:textId="77777777" w:rsidR="0023056A" w:rsidRDefault="0023056A" w:rsidP="00492BD1">
      <w:pPr>
        <w:ind w:left="426" w:right="565"/>
        <w:rPr>
          <w:rFonts w:cs="Calibri (Corpo)"/>
          <w:b/>
          <w:caps/>
          <w:noProof/>
          <w:sz w:val="20"/>
          <w:szCs w:val="20"/>
        </w:rPr>
      </w:pPr>
    </w:p>
    <w:p w14:paraId="4629F1AB" w14:textId="77777777" w:rsidR="0023056A" w:rsidRDefault="0023056A" w:rsidP="00492BD1">
      <w:pPr>
        <w:ind w:left="426" w:right="565"/>
        <w:rPr>
          <w:rFonts w:cs="Calibri (Corpo)"/>
          <w:b/>
          <w:caps/>
          <w:noProof/>
          <w:sz w:val="20"/>
          <w:szCs w:val="20"/>
        </w:rPr>
      </w:pPr>
    </w:p>
    <w:p w14:paraId="755F110A" w14:textId="50877011" w:rsidR="00597195" w:rsidRDefault="00D60A93" w:rsidP="00860593">
      <w:pPr>
        <w:pStyle w:val="Titolo1"/>
        <w:numPr>
          <w:ilvl w:val="0"/>
          <w:numId w:val="0"/>
        </w:numPr>
        <w:ind w:left="357" w:hanging="357"/>
      </w:pPr>
      <w:bookmarkStart w:id="2" w:name="_Toc181700842"/>
      <w:r>
        <w:lastRenderedPageBreak/>
        <w:t>P</w:t>
      </w:r>
      <w:r w:rsidR="00860593">
        <w:t>re</w:t>
      </w:r>
      <w:r w:rsidR="008A2232">
        <w:t>sentazione</w:t>
      </w:r>
      <w:bookmarkEnd w:id="2"/>
    </w:p>
    <w:p w14:paraId="629C05BB" w14:textId="556B90AB" w:rsidR="000F434D" w:rsidRPr="000F434D" w:rsidRDefault="000F434D" w:rsidP="000F434D">
      <w:pPr>
        <w:rPr>
          <w:i/>
          <w:iCs/>
          <w:color w:val="808080" w:themeColor="background1" w:themeShade="80"/>
        </w:rPr>
      </w:pPr>
      <w:r w:rsidRPr="000F434D">
        <w:rPr>
          <w:i/>
          <w:iCs/>
          <w:color w:val="808080" w:themeColor="background1" w:themeShade="80"/>
        </w:rPr>
        <w:t xml:space="preserve">Lo schema di parere che viene presentato è predisposto nel rispetto della parte II “Ordinamento finanziario e contabile del D.lgs. n.267/2000 «Testo unico delle leggi sull’ordinamento degli enti locali» (TUEL), dei principi contabili generali e del principio contabile applicato 4/2, allegati al D.lgs. </w:t>
      </w:r>
      <w:r w:rsidR="008102EA">
        <w:rPr>
          <w:i/>
          <w:iCs/>
          <w:color w:val="808080" w:themeColor="background1" w:themeShade="80"/>
        </w:rPr>
        <w:t>n.</w:t>
      </w:r>
      <w:r w:rsidRPr="000F434D">
        <w:rPr>
          <w:i/>
          <w:iCs/>
          <w:color w:val="808080" w:themeColor="background1" w:themeShade="80"/>
        </w:rPr>
        <w:t>118/2011.</w:t>
      </w:r>
    </w:p>
    <w:p w14:paraId="1694C18F" w14:textId="77777777" w:rsidR="000F434D" w:rsidRPr="000F434D" w:rsidRDefault="000F434D" w:rsidP="000F434D">
      <w:pPr>
        <w:rPr>
          <w:i/>
          <w:iCs/>
          <w:color w:val="808080" w:themeColor="background1" w:themeShade="80"/>
        </w:rPr>
      </w:pPr>
      <w:r w:rsidRPr="000F434D">
        <w:rPr>
          <w:i/>
          <w:iCs/>
          <w:color w:val="808080" w:themeColor="background1" w:themeShade="80"/>
        </w:rPr>
        <w:t>Per la formulazione del parere e per l’esercizio delle sue funzioni l’Organo di revisione può avvalersi dei primi tre principi di vigilanza e controllo emanati dal CNDCEC.</w:t>
      </w:r>
    </w:p>
    <w:p w14:paraId="63D250A1" w14:textId="7B82DD54" w:rsidR="000F434D" w:rsidRPr="000F434D" w:rsidRDefault="000F434D" w:rsidP="000F434D">
      <w:pPr>
        <w:rPr>
          <w:i/>
          <w:iCs/>
          <w:color w:val="808080" w:themeColor="background1" w:themeShade="80"/>
        </w:rPr>
      </w:pPr>
      <w:r w:rsidRPr="000F434D">
        <w:rPr>
          <w:i/>
          <w:iCs/>
          <w:color w:val="808080" w:themeColor="background1" w:themeShade="80"/>
        </w:rPr>
        <w:t>Per il riferimento all’anno precedente sono indicate le previsioni definitive 202</w:t>
      </w:r>
      <w:r w:rsidR="00EB1F06">
        <w:rPr>
          <w:i/>
          <w:iCs/>
          <w:color w:val="808080" w:themeColor="background1" w:themeShade="80"/>
        </w:rPr>
        <w:t>4</w:t>
      </w:r>
      <w:r w:rsidRPr="000F434D">
        <w:rPr>
          <w:i/>
          <w:iCs/>
          <w:color w:val="808080" w:themeColor="background1" w:themeShade="80"/>
        </w:rPr>
        <w:t>.</w:t>
      </w:r>
    </w:p>
    <w:p w14:paraId="166C2DD9" w14:textId="60D3F630" w:rsidR="000F434D" w:rsidRPr="000F434D" w:rsidRDefault="000F434D" w:rsidP="000F434D">
      <w:pPr>
        <w:rPr>
          <w:i/>
          <w:iCs/>
          <w:color w:val="808080" w:themeColor="background1" w:themeShade="80"/>
        </w:rPr>
      </w:pPr>
      <w:r w:rsidRPr="00EB1F06">
        <w:rPr>
          <w:i/>
          <w:iCs/>
          <w:color w:val="808080" w:themeColor="background1" w:themeShade="80"/>
        </w:rPr>
        <w:t xml:space="preserve">Il presente documento tiene conto delle norme emanate fino alla data di pubblicazione dello stesso e degli altri provvedimenti che </w:t>
      </w:r>
      <w:r w:rsidR="009D78BC" w:rsidRPr="00EB1F06">
        <w:rPr>
          <w:i/>
          <w:iCs/>
          <w:color w:val="808080" w:themeColor="background1" w:themeShade="80"/>
        </w:rPr>
        <w:t>hanno</w:t>
      </w:r>
      <w:r w:rsidRPr="00EB1F06">
        <w:rPr>
          <w:i/>
          <w:iCs/>
          <w:color w:val="808080" w:themeColor="background1" w:themeShade="80"/>
        </w:rPr>
        <w:t xml:space="preserve"> impatto sul bilancio 202</w:t>
      </w:r>
      <w:r w:rsidR="00EB1F06">
        <w:rPr>
          <w:i/>
          <w:iCs/>
          <w:color w:val="808080" w:themeColor="background1" w:themeShade="80"/>
        </w:rPr>
        <w:t>5</w:t>
      </w:r>
      <w:r w:rsidRPr="00EB1F06">
        <w:rPr>
          <w:i/>
          <w:iCs/>
          <w:color w:val="808080" w:themeColor="background1" w:themeShade="80"/>
        </w:rPr>
        <w:t>-202</w:t>
      </w:r>
      <w:r w:rsidR="00EB1F06">
        <w:rPr>
          <w:i/>
          <w:iCs/>
          <w:color w:val="808080" w:themeColor="background1" w:themeShade="80"/>
        </w:rPr>
        <w:t>7</w:t>
      </w:r>
      <w:r w:rsidRPr="00EB1F06">
        <w:rPr>
          <w:i/>
          <w:iCs/>
          <w:color w:val="808080" w:themeColor="background1" w:themeShade="80"/>
        </w:rPr>
        <w:t xml:space="preserve"> degli enti local</w:t>
      </w:r>
      <w:r w:rsidR="000B4737" w:rsidRPr="00EB1F06">
        <w:rPr>
          <w:i/>
          <w:iCs/>
          <w:color w:val="808080" w:themeColor="background1" w:themeShade="80"/>
        </w:rPr>
        <w:t>i</w:t>
      </w:r>
      <w:r w:rsidR="00F137BD">
        <w:rPr>
          <w:i/>
          <w:iCs/>
          <w:color w:val="808080" w:themeColor="background1" w:themeShade="80"/>
        </w:rPr>
        <w:t xml:space="preserve"> comprese le novità </w:t>
      </w:r>
      <w:r w:rsidR="00145E1F">
        <w:rPr>
          <w:i/>
          <w:iCs/>
          <w:color w:val="808080" w:themeColor="background1" w:themeShade="80"/>
        </w:rPr>
        <w:t xml:space="preserve">contenute nel testo bollinato </w:t>
      </w:r>
      <w:r w:rsidR="00F137BD">
        <w:rPr>
          <w:i/>
          <w:iCs/>
          <w:color w:val="808080" w:themeColor="background1" w:themeShade="80"/>
        </w:rPr>
        <w:t xml:space="preserve">della </w:t>
      </w:r>
      <w:r w:rsidR="00145E1F">
        <w:rPr>
          <w:i/>
          <w:iCs/>
          <w:color w:val="808080" w:themeColor="background1" w:themeShade="80"/>
        </w:rPr>
        <w:t>L</w:t>
      </w:r>
      <w:r w:rsidR="00F137BD">
        <w:rPr>
          <w:i/>
          <w:iCs/>
          <w:color w:val="808080" w:themeColor="background1" w:themeShade="80"/>
        </w:rPr>
        <w:t xml:space="preserve">egge di bilancio 2025 </w:t>
      </w:r>
      <w:r w:rsidR="00145E1F">
        <w:rPr>
          <w:i/>
          <w:iCs/>
          <w:color w:val="808080" w:themeColor="background1" w:themeShade="80"/>
        </w:rPr>
        <w:t>(</w:t>
      </w:r>
      <w:r w:rsidR="009F2F63">
        <w:rPr>
          <w:i/>
          <w:iCs/>
          <w:color w:val="808080" w:themeColor="background1" w:themeShade="80"/>
        </w:rPr>
        <w:t xml:space="preserve">attualmente </w:t>
      </w:r>
      <w:r w:rsidR="00F137BD">
        <w:rPr>
          <w:i/>
          <w:iCs/>
          <w:color w:val="808080" w:themeColor="background1" w:themeShade="80"/>
        </w:rPr>
        <w:t>in discussione all</w:t>
      </w:r>
      <w:r w:rsidR="009F2F63">
        <w:rPr>
          <w:i/>
          <w:iCs/>
          <w:color w:val="808080" w:themeColor="background1" w:themeShade="80"/>
        </w:rPr>
        <w:t>a</w:t>
      </w:r>
      <w:r w:rsidR="00F137BD">
        <w:rPr>
          <w:i/>
          <w:iCs/>
          <w:color w:val="808080" w:themeColor="background1" w:themeShade="80"/>
        </w:rPr>
        <w:t xml:space="preserve"> Camer</w:t>
      </w:r>
      <w:r w:rsidR="009F2F63">
        <w:rPr>
          <w:i/>
          <w:iCs/>
          <w:color w:val="808080" w:themeColor="background1" w:themeShade="80"/>
        </w:rPr>
        <w:t>a</w:t>
      </w:r>
      <w:r w:rsidR="00145E1F">
        <w:rPr>
          <w:i/>
          <w:iCs/>
          <w:color w:val="808080" w:themeColor="background1" w:themeShade="80"/>
        </w:rPr>
        <w:t xml:space="preserve">) </w:t>
      </w:r>
      <w:r w:rsidR="009F2F63">
        <w:rPr>
          <w:i/>
          <w:iCs/>
          <w:color w:val="808080" w:themeColor="background1" w:themeShade="80"/>
        </w:rPr>
        <w:t xml:space="preserve">e </w:t>
      </w:r>
      <w:r w:rsidR="00F137BD">
        <w:rPr>
          <w:i/>
          <w:iCs/>
          <w:color w:val="808080" w:themeColor="background1" w:themeShade="80"/>
        </w:rPr>
        <w:t xml:space="preserve">che sono </w:t>
      </w:r>
      <w:r w:rsidR="009F2F63">
        <w:rPr>
          <w:i/>
          <w:iCs/>
          <w:color w:val="808080" w:themeColor="background1" w:themeShade="80"/>
        </w:rPr>
        <w:t>evidenziate nel testo</w:t>
      </w:r>
      <w:r w:rsidR="00F137BD">
        <w:rPr>
          <w:i/>
          <w:iCs/>
          <w:color w:val="808080" w:themeColor="background1" w:themeShade="80"/>
        </w:rPr>
        <w:t xml:space="preserve"> in appositi box</w:t>
      </w:r>
      <w:r w:rsidR="00145E1F">
        <w:rPr>
          <w:i/>
          <w:iCs/>
          <w:color w:val="808080" w:themeColor="background1" w:themeShade="80"/>
        </w:rPr>
        <w:t xml:space="preserve"> di colore rosso</w:t>
      </w:r>
      <w:r w:rsidR="000B4737" w:rsidRPr="00EB1F06">
        <w:rPr>
          <w:i/>
          <w:iCs/>
          <w:color w:val="808080" w:themeColor="background1" w:themeShade="80"/>
        </w:rPr>
        <w:t xml:space="preserve">. </w:t>
      </w:r>
    </w:p>
    <w:p w14:paraId="4F278CE3"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documento rappresenta uno strumento a supporto dell’Organo di revisione per la formulazione del parere fornendo tutti i riferimenti normativi, le indicazioni di prassi e le avvertenze per un’azione di controllo del revisore completa ed efficace e, alla luce del ruolo specifico che la norma gli attribuisce, particolarmente attenta nel presidiare il permanere degli equilibri e l’evoluzione della gestione delle entrate e delle spese. </w:t>
      </w:r>
    </w:p>
    <w:p w14:paraId="3B54BD00" w14:textId="2ADC459E" w:rsidR="000F434D" w:rsidRPr="000F434D" w:rsidRDefault="000F434D" w:rsidP="000F434D">
      <w:pPr>
        <w:rPr>
          <w:i/>
          <w:iCs/>
          <w:color w:val="808080" w:themeColor="background1" w:themeShade="80"/>
        </w:rPr>
      </w:pPr>
      <w:r w:rsidRPr="000F434D">
        <w:rPr>
          <w:i/>
          <w:iCs/>
          <w:color w:val="808080" w:themeColor="background1" w:themeShade="80"/>
        </w:rPr>
        <w:t xml:space="preserve">Lo schema proposto è composto da un testo word con traccia del parere dell’organo di revisione corredata da commenti in corsivetto di colore azzurro e da tabelle che sono compilabili nel file </w:t>
      </w:r>
      <w:r w:rsidR="00D12016" w:rsidRPr="000F434D">
        <w:rPr>
          <w:i/>
          <w:iCs/>
          <w:color w:val="808080" w:themeColor="background1" w:themeShade="80"/>
        </w:rPr>
        <w:t>Excel</w:t>
      </w:r>
      <w:r w:rsidRPr="000F434D">
        <w:rPr>
          <w:i/>
          <w:iCs/>
          <w:color w:val="808080" w:themeColor="background1" w:themeShade="80"/>
        </w:rPr>
        <w:t xml:space="preserve"> allegato. </w:t>
      </w:r>
    </w:p>
    <w:p w14:paraId="3CE38F5A"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testo costituisce soltanto una traccia di riferimento per la formazione del parere da parte dell’Organo di revisione, il quale resta esclusivo responsabile della documentazione prodotta nell’ambito dell’attività di vigilanza e controllo. </w:t>
      </w:r>
    </w:p>
    <w:p w14:paraId="6A25C4F7" w14:textId="231D3B49" w:rsidR="00860593" w:rsidRPr="00F467B7" w:rsidRDefault="000F434D" w:rsidP="000F434D">
      <w:pPr>
        <w:rPr>
          <w:i/>
          <w:iCs/>
          <w:color w:val="auto"/>
        </w:rPr>
      </w:pPr>
      <w:r w:rsidRPr="000F434D">
        <w:rPr>
          <w:i/>
          <w:iCs/>
          <w:color w:val="808080" w:themeColor="background1" w:themeShade="80"/>
        </w:rPr>
        <w:t xml:space="preserve">Pur garantendo la massima affidabilità del documento si declina ogni responsabilità per eventuali involontari errori e/o inesattezze e/o refusi nel testo del parere ovvero nella formazione delle tabelle </w:t>
      </w:r>
      <w:r w:rsidR="00D12016" w:rsidRPr="000F434D">
        <w:rPr>
          <w:i/>
          <w:iCs/>
          <w:color w:val="808080" w:themeColor="background1" w:themeShade="80"/>
        </w:rPr>
        <w:t>Excel</w:t>
      </w:r>
      <w:r w:rsidRPr="000F434D">
        <w:rPr>
          <w:i/>
          <w:iCs/>
          <w:color w:val="808080" w:themeColor="background1" w:themeShade="80"/>
        </w:rPr>
        <w:t>.</w:t>
      </w:r>
    </w:p>
    <w:p w14:paraId="1134B88E" w14:textId="77777777" w:rsidR="00860593" w:rsidRPr="00312F8F" w:rsidRDefault="00860593" w:rsidP="00860593">
      <w:pPr>
        <w:rPr>
          <w:i/>
          <w:iCs/>
          <w:color w:val="00B0F0"/>
        </w:rPr>
      </w:pP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2D6183C0" w14:textId="1E3823EF" w:rsidR="000F434D" w:rsidRPr="007D39DB" w:rsidRDefault="00C76651" w:rsidP="00C76651">
      <w:pPr>
        <w:pBdr>
          <w:top w:val="nil"/>
          <w:left w:val="nil"/>
          <w:bottom w:val="nil"/>
          <w:right w:val="nil"/>
          <w:between w:val="nil"/>
        </w:pBdr>
        <w:spacing w:after="360" w:line="240" w:lineRule="auto"/>
        <w:rPr>
          <w:rFonts w:ascii="Arial" w:eastAsia="Cambria" w:hAnsi="Arial" w:cs="Arial"/>
          <w:color w:val="000000"/>
          <w:sz w:val="28"/>
          <w:szCs w:val="28"/>
        </w:rPr>
      </w:pPr>
      <w:r>
        <w:rPr>
          <w:rFonts w:ascii="Arial" w:eastAsia="Cambria" w:hAnsi="Arial" w:cs="Arial"/>
          <w:i/>
          <w:color w:val="000000"/>
          <w:sz w:val="28"/>
          <w:szCs w:val="28"/>
        </w:rPr>
        <w:t xml:space="preserve">                                          </w:t>
      </w:r>
      <w:r w:rsidR="000F434D" w:rsidRPr="007D39DB">
        <w:rPr>
          <w:rFonts w:ascii="Arial" w:eastAsia="Cambria" w:hAnsi="Arial" w:cs="Arial"/>
          <w:i/>
          <w:color w:val="000000"/>
          <w:sz w:val="28"/>
          <w:szCs w:val="28"/>
        </w:rPr>
        <w:t>COMUNE DI …………….</w:t>
      </w:r>
    </w:p>
    <w:p w14:paraId="11082CB4"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i/>
          <w:color w:val="000000"/>
          <w:sz w:val="28"/>
          <w:szCs w:val="28"/>
        </w:rPr>
        <w:t>Provincia di ……..</w:t>
      </w:r>
    </w:p>
    <w:p w14:paraId="01A7A19A"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16EF4ADE"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7517E9C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 xml:space="preserve">Parere dell’Organo di revisione sulla proposta di </w:t>
      </w:r>
    </w:p>
    <w:p w14:paraId="31709FC5" w14:textId="387E0C8C"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BILANCIO DI PREVISIONE 202</w:t>
      </w:r>
      <w:r w:rsidR="00F137BD">
        <w:rPr>
          <w:rFonts w:ascii="Arial" w:eastAsia="Cambria" w:hAnsi="Arial" w:cs="Arial"/>
          <w:b/>
          <w:color w:val="000000"/>
          <w:sz w:val="28"/>
          <w:szCs w:val="28"/>
        </w:rPr>
        <w:t>5</w:t>
      </w:r>
      <w:r w:rsidRPr="007D39DB">
        <w:rPr>
          <w:rFonts w:ascii="Arial" w:eastAsia="Cambria" w:hAnsi="Arial" w:cs="Arial"/>
          <w:b/>
          <w:color w:val="000000"/>
          <w:sz w:val="28"/>
          <w:szCs w:val="28"/>
        </w:rPr>
        <w:t xml:space="preserve"> – 202</w:t>
      </w:r>
      <w:r w:rsidR="00F137BD">
        <w:rPr>
          <w:rFonts w:ascii="Arial" w:eastAsia="Cambria" w:hAnsi="Arial" w:cs="Arial"/>
          <w:b/>
          <w:color w:val="000000"/>
          <w:sz w:val="28"/>
          <w:szCs w:val="28"/>
        </w:rPr>
        <w:t>7</w:t>
      </w:r>
    </w:p>
    <w:p w14:paraId="48AE1F6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b/>
          <w:color w:val="000000"/>
          <w:sz w:val="28"/>
          <w:szCs w:val="28"/>
        </w:rPr>
        <w:t>e documenti allegati</w:t>
      </w:r>
    </w:p>
    <w:p w14:paraId="5AF7C6A0"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b/>
          <w:color w:val="000000"/>
          <w:sz w:val="28"/>
          <w:szCs w:val="28"/>
        </w:rPr>
      </w:pPr>
    </w:p>
    <w:p w14:paraId="6E8BCCE7"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L’ORGANO DI REVISIONE</w:t>
      </w:r>
    </w:p>
    <w:p w14:paraId="04409F86"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 xml:space="preserve"> _________________</w:t>
      </w:r>
    </w:p>
    <w:p w14:paraId="3E3496D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028BBB0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4592DE39"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2E641304"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503A56EB"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77C87FA8" w14:textId="77777777" w:rsidR="008A2232"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r w:rsidRPr="000F434D">
        <w:rPr>
          <w:rFonts w:ascii="Arial" w:hAnsi="Arial" w:cs="Arial"/>
          <w:sz w:val="24"/>
          <w:szCs w:val="24"/>
        </w:rPr>
        <w:br w:type="page"/>
      </w:r>
    </w:p>
    <w:p w14:paraId="763B3AAE" w14:textId="77777777" w:rsidR="008A2232" w:rsidRDefault="008A2232"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p>
    <w:p w14:paraId="692566BC" w14:textId="61D653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L’ORGANO DI REVISIONE</w:t>
      </w:r>
    </w:p>
    <w:p w14:paraId="5AE333AE"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Verbale n. ….. del ……..</w:t>
      </w:r>
    </w:p>
    <w:p w14:paraId="59427DF0" w14:textId="37FB3B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444" w:line="240" w:lineRule="auto"/>
        <w:ind w:hanging="2"/>
        <w:jc w:val="center"/>
        <w:rPr>
          <w:rFonts w:ascii="Arial" w:eastAsia="Arial" w:hAnsi="Arial" w:cs="Arial"/>
          <w:b/>
          <w:color w:val="000000"/>
          <w:szCs w:val="22"/>
        </w:rPr>
      </w:pPr>
      <w:r w:rsidRPr="000F434D">
        <w:rPr>
          <w:rFonts w:ascii="Arial" w:eastAsia="Arial" w:hAnsi="Arial" w:cs="Arial"/>
          <w:b/>
          <w:color w:val="000000"/>
          <w:szCs w:val="22"/>
        </w:rPr>
        <w:t>PARERE SULLA PROPOSTA DI BILANCIO DI PREVISIONE 202</w:t>
      </w:r>
      <w:r w:rsidR="00EB1F06">
        <w:rPr>
          <w:rFonts w:ascii="Arial" w:eastAsia="Arial" w:hAnsi="Arial" w:cs="Arial"/>
          <w:b/>
          <w:color w:val="000000"/>
          <w:szCs w:val="22"/>
        </w:rPr>
        <w:t>5</w:t>
      </w:r>
      <w:r w:rsidRPr="000F434D">
        <w:rPr>
          <w:rFonts w:ascii="Arial" w:eastAsia="Arial" w:hAnsi="Arial" w:cs="Arial"/>
          <w:b/>
          <w:color w:val="000000"/>
          <w:szCs w:val="22"/>
        </w:rPr>
        <w:t>-202</w:t>
      </w:r>
      <w:r w:rsidR="00EB1F06">
        <w:rPr>
          <w:rFonts w:ascii="Arial" w:eastAsia="Arial" w:hAnsi="Arial" w:cs="Arial"/>
          <w:b/>
          <w:color w:val="000000"/>
          <w:szCs w:val="22"/>
        </w:rPr>
        <w:t>7</w:t>
      </w:r>
    </w:p>
    <w:p w14:paraId="66E65752" w14:textId="77777777" w:rsidR="000F434D" w:rsidRPr="000F434D" w:rsidRDefault="000F434D" w:rsidP="000F434D">
      <w:pPr>
        <w:pBdr>
          <w:top w:val="nil"/>
          <w:left w:val="nil"/>
          <w:bottom w:val="nil"/>
          <w:right w:val="nil"/>
          <w:between w:val="nil"/>
        </w:pBdr>
        <w:tabs>
          <w:tab w:val="left" w:pos="0"/>
          <w:tab w:val="left" w:pos="1418"/>
          <w:tab w:val="left" w:pos="2835"/>
          <w:tab w:val="left" w:pos="4252"/>
          <w:tab w:val="left" w:pos="66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Premesso che l’Organo di revisione ha:</w:t>
      </w:r>
    </w:p>
    <w:p w14:paraId="2DB0DDA6" w14:textId="612EDB2B"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esaminato la proposta di bilancio di previsione 202</w:t>
      </w:r>
      <w:r w:rsidR="00EB1F06">
        <w:rPr>
          <w:rFonts w:ascii="Arial" w:eastAsia="Arial" w:hAnsi="Arial" w:cs="Arial"/>
          <w:color w:val="000000"/>
          <w:szCs w:val="22"/>
        </w:rPr>
        <w:t>5</w:t>
      </w:r>
      <w:r w:rsidRPr="000F434D">
        <w:rPr>
          <w:rFonts w:ascii="Arial" w:eastAsia="Arial" w:hAnsi="Arial" w:cs="Arial"/>
          <w:color w:val="000000"/>
          <w:szCs w:val="22"/>
        </w:rPr>
        <w:t>-202</w:t>
      </w:r>
      <w:r w:rsidR="00EB1F06">
        <w:rPr>
          <w:rFonts w:ascii="Arial" w:eastAsia="Arial" w:hAnsi="Arial" w:cs="Arial"/>
          <w:color w:val="000000"/>
          <w:szCs w:val="22"/>
        </w:rPr>
        <w:t>7</w:t>
      </w:r>
      <w:r w:rsidRPr="000F434D">
        <w:rPr>
          <w:rFonts w:ascii="Arial" w:eastAsia="Arial" w:hAnsi="Arial" w:cs="Arial"/>
          <w:color w:val="000000"/>
          <w:szCs w:val="22"/>
        </w:rPr>
        <w:t>, unitamente agli allegati di legge;</w:t>
      </w:r>
    </w:p>
    <w:p w14:paraId="7534029E"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18 agosto 2000 n. 267 «Testo unico delle leggi sull’ordinamento degli enti locali» (</w:t>
      </w:r>
      <w:hyperlink r:id="rId16">
        <w:r w:rsidRPr="000F434D">
          <w:rPr>
            <w:rFonts w:ascii="Arial" w:eastAsia="Arial" w:hAnsi="Arial" w:cs="Arial"/>
            <w:color w:val="000000"/>
            <w:szCs w:val="22"/>
          </w:rPr>
          <w:t>TUEL</w:t>
        </w:r>
      </w:hyperlink>
      <w:r w:rsidRPr="000F434D">
        <w:rPr>
          <w:rFonts w:ascii="Arial" w:eastAsia="Arial" w:hAnsi="Arial" w:cs="Arial"/>
          <w:color w:val="000000"/>
          <w:szCs w:val="22"/>
        </w:rPr>
        <w:t>);</w:t>
      </w:r>
    </w:p>
    <w:p w14:paraId="67555504"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del 23 giugno 2011 n.118 e la versione aggiornata dei principi contabili generali ed applicati pubblicati sul sito ARCONET- Armonizzazione contabile enti territoriali;</w:t>
      </w:r>
    </w:p>
    <w:p w14:paraId="4FAB70C4" w14:textId="77777777" w:rsidR="000F434D" w:rsidRPr="000F434D" w:rsidRDefault="000F434D" w:rsidP="000F434D">
      <w:pPr>
        <w:pBdr>
          <w:top w:val="nil"/>
          <w:left w:val="nil"/>
          <w:bottom w:val="nil"/>
          <w:right w:val="nil"/>
          <w:between w:val="nil"/>
        </w:pBdr>
        <w:tabs>
          <w:tab w:val="left" w:pos="0"/>
          <w:tab w:val="left" w:pos="1247"/>
          <w:tab w:val="left" w:pos="3969"/>
          <w:tab w:val="left" w:pos="4252"/>
          <w:tab w:val="left" w:pos="11339"/>
          <w:tab w:val="left" w:pos="28346"/>
        </w:tabs>
        <w:spacing w:before="260" w:line="240" w:lineRule="auto"/>
        <w:ind w:hanging="2"/>
        <w:jc w:val="center"/>
        <w:rPr>
          <w:rFonts w:ascii="Arial" w:eastAsia="Arial" w:hAnsi="Arial" w:cs="Arial"/>
          <w:color w:val="000000"/>
          <w:szCs w:val="22"/>
        </w:rPr>
      </w:pPr>
      <w:r w:rsidRPr="000F434D">
        <w:rPr>
          <w:rFonts w:ascii="Arial" w:eastAsia="Arial" w:hAnsi="Arial" w:cs="Arial"/>
          <w:b/>
          <w:color w:val="000000"/>
          <w:szCs w:val="22"/>
        </w:rPr>
        <w:t>presenta</w:t>
      </w:r>
    </w:p>
    <w:p w14:paraId="7F11E1C5" w14:textId="49F328A0"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l’allegata relazione quale parere sulla proposta di bilancio di previsione per gli esercizi 202</w:t>
      </w:r>
      <w:r w:rsidR="00EB1F06">
        <w:rPr>
          <w:rFonts w:ascii="Arial" w:eastAsia="Arial" w:hAnsi="Arial" w:cs="Arial"/>
          <w:color w:val="000000"/>
          <w:szCs w:val="22"/>
        </w:rPr>
        <w:t>5</w:t>
      </w:r>
      <w:r w:rsidRPr="000F434D">
        <w:rPr>
          <w:rFonts w:ascii="Arial" w:eastAsia="Arial" w:hAnsi="Arial" w:cs="Arial"/>
          <w:color w:val="000000"/>
          <w:szCs w:val="22"/>
        </w:rPr>
        <w:t>-202</w:t>
      </w:r>
      <w:r w:rsidR="00EB1F06">
        <w:rPr>
          <w:rFonts w:ascii="Arial" w:eastAsia="Arial" w:hAnsi="Arial" w:cs="Arial"/>
          <w:color w:val="000000"/>
          <w:szCs w:val="22"/>
        </w:rPr>
        <w:t>7</w:t>
      </w:r>
      <w:r w:rsidRPr="000F434D">
        <w:rPr>
          <w:rFonts w:ascii="Arial" w:eastAsia="Arial" w:hAnsi="Arial" w:cs="Arial"/>
          <w:color w:val="000000"/>
          <w:szCs w:val="22"/>
        </w:rPr>
        <w:t>, del Comune di ……………………………………. che forma parte integrante e sostanziale del presente verbale.</w:t>
      </w:r>
    </w:p>
    <w:p w14:paraId="6C0F4936"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 xml:space="preserve">lì ……..  </w:t>
      </w:r>
      <w:r w:rsidRPr="000F434D">
        <w:rPr>
          <w:rFonts w:ascii="Arial" w:eastAsia="Arial" w:hAnsi="Arial" w:cs="Arial"/>
          <w:color w:val="000000"/>
          <w:szCs w:val="22"/>
        </w:rPr>
        <w:tab/>
      </w:r>
      <w:r w:rsidRPr="000F434D">
        <w:rPr>
          <w:rFonts w:ascii="Arial" w:eastAsia="Arial" w:hAnsi="Arial" w:cs="Arial"/>
          <w:color w:val="000000"/>
          <w:szCs w:val="22"/>
        </w:rPr>
        <w:tab/>
      </w:r>
      <w:r w:rsidRPr="000F434D">
        <w:rPr>
          <w:rFonts w:ascii="Arial" w:eastAsia="Arial" w:hAnsi="Arial" w:cs="Arial"/>
          <w:color w:val="000000"/>
          <w:szCs w:val="22"/>
        </w:rPr>
        <w:tab/>
      </w:r>
    </w:p>
    <w:p w14:paraId="21788631"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p>
    <w:p w14:paraId="27C0DD18"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jc w:val="center"/>
        <w:rPr>
          <w:rFonts w:ascii="Arial" w:eastAsia="Arial" w:hAnsi="Arial" w:cs="Arial"/>
          <w:color w:val="000000"/>
          <w:szCs w:val="22"/>
        </w:rPr>
      </w:pPr>
      <w:r w:rsidRPr="000F434D">
        <w:rPr>
          <w:rFonts w:ascii="Arial" w:eastAsia="Arial" w:hAnsi="Arial" w:cs="Arial"/>
          <w:color w:val="000000"/>
          <w:szCs w:val="22"/>
        </w:rPr>
        <w:t>L’ORGANO DI REVISIONE</w:t>
      </w:r>
    </w:p>
    <w:p w14:paraId="2CEEACA6"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p>
    <w:p w14:paraId="5B62285B"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5FB312E8"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73E9450A"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2E07D569" w14:textId="77777777" w:rsidR="000F434D" w:rsidRPr="000F434D" w:rsidRDefault="000F434D" w:rsidP="00860593">
      <w:pPr>
        <w:rPr>
          <w:rFonts w:ascii="Arial" w:hAnsi="Arial" w:cs="Arial"/>
          <w:color w:val="auto"/>
          <w:szCs w:val="22"/>
        </w:rPr>
      </w:pPr>
    </w:p>
    <w:p w14:paraId="3CC25B4A" w14:textId="77777777" w:rsidR="000F434D" w:rsidRPr="000F434D" w:rsidRDefault="000F434D" w:rsidP="00860593">
      <w:pPr>
        <w:rPr>
          <w:rFonts w:ascii="Arial" w:hAnsi="Arial" w:cs="Arial"/>
          <w:color w:val="auto"/>
          <w:szCs w:val="22"/>
        </w:rPr>
      </w:pPr>
    </w:p>
    <w:p w14:paraId="18B31D54" w14:textId="77777777" w:rsidR="000F434D" w:rsidRPr="000F434D" w:rsidRDefault="000F434D" w:rsidP="00860593">
      <w:pPr>
        <w:rPr>
          <w:rFonts w:ascii="Arial" w:hAnsi="Arial" w:cs="Arial"/>
          <w:color w:val="auto"/>
          <w:szCs w:val="22"/>
        </w:rPr>
      </w:pPr>
    </w:p>
    <w:p w14:paraId="79A1DC2A" w14:textId="77777777" w:rsidR="000F434D" w:rsidRPr="000F434D" w:rsidRDefault="000F434D" w:rsidP="00860593">
      <w:pPr>
        <w:rPr>
          <w:rFonts w:ascii="Arial" w:hAnsi="Arial" w:cs="Arial"/>
          <w:color w:val="auto"/>
          <w:szCs w:val="22"/>
        </w:rPr>
      </w:pPr>
    </w:p>
    <w:p w14:paraId="7118035F" w14:textId="77777777" w:rsidR="000F434D" w:rsidRPr="000F434D" w:rsidRDefault="000F434D" w:rsidP="00860593">
      <w:pPr>
        <w:rPr>
          <w:rFonts w:ascii="Arial" w:hAnsi="Arial" w:cs="Arial"/>
          <w:color w:val="auto"/>
          <w:szCs w:val="22"/>
        </w:rPr>
      </w:pPr>
    </w:p>
    <w:p w14:paraId="3FD01EC8" w14:textId="77777777" w:rsidR="000F434D" w:rsidRDefault="000F434D" w:rsidP="00860593">
      <w:pPr>
        <w:rPr>
          <w:rFonts w:cstheme="minorHAnsi"/>
          <w:color w:val="auto"/>
          <w:szCs w:val="22"/>
        </w:rPr>
      </w:pPr>
    </w:p>
    <w:p w14:paraId="64CBFEB0" w14:textId="5F64F160" w:rsidR="00B93740" w:rsidRDefault="007D39DB">
      <w:pPr>
        <w:pStyle w:val="Titolo1"/>
        <w:numPr>
          <w:ilvl w:val="0"/>
          <w:numId w:val="3"/>
        </w:numPr>
      </w:pPr>
      <w:bookmarkStart w:id="3" w:name="_heading=h.1fob9te" w:colFirst="0" w:colLast="0"/>
      <w:bookmarkStart w:id="4" w:name="_Toc181700843"/>
      <w:bookmarkEnd w:id="3"/>
      <w:r>
        <w:lastRenderedPageBreak/>
        <w:t>PREMESSA</w:t>
      </w:r>
      <w:bookmarkEnd w:id="4"/>
    </w:p>
    <w:p w14:paraId="1ED92FA2" w14:textId="7E63195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I sottoscritti / Il</w:t>
      </w:r>
      <w:r w:rsidR="00A65CF4">
        <w:rPr>
          <w:rFonts w:ascii="Arial" w:eastAsia="Arial" w:hAnsi="Arial" w:cs="Arial"/>
          <w:b/>
          <w:color w:val="000000"/>
          <w:szCs w:val="22"/>
        </w:rPr>
        <w:t>/La</w:t>
      </w:r>
      <w:r>
        <w:rPr>
          <w:rFonts w:ascii="Arial" w:eastAsia="Arial" w:hAnsi="Arial" w:cs="Arial"/>
          <w:b/>
          <w:color w:val="000000"/>
          <w:szCs w:val="22"/>
        </w:rPr>
        <w:t xml:space="preserve"> sottoscritto</w:t>
      </w:r>
      <w:r w:rsidR="00A65CF4">
        <w:rPr>
          <w:rFonts w:ascii="Arial" w:eastAsia="Arial" w:hAnsi="Arial" w:cs="Arial"/>
          <w:b/>
          <w:color w:val="000000"/>
          <w:szCs w:val="22"/>
        </w:rPr>
        <w:t>/a</w:t>
      </w:r>
      <w:r>
        <w:rPr>
          <w:rFonts w:ascii="Arial" w:eastAsia="Arial" w:hAnsi="Arial" w:cs="Arial"/>
          <w:color w:val="000000"/>
          <w:szCs w:val="22"/>
        </w:rPr>
        <w:t xml:space="preserve"> __________________, __________________, _________________, </w:t>
      </w:r>
      <w:r>
        <w:rPr>
          <w:rFonts w:ascii="Arial" w:eastAsia="Arial" w:hAnsi="Arial" w:cs="Arial"/>
          <w:b/>
          <w:color w:val="000000"/>
          <w:szCs w:val="22"/>
        </w:rPr>
        <w:t>revisori / revisore nominati / nominato</w:t>
      </w:r>
      <w:r w:rsidR="00A65CF4">
        <w:rPr>
          <w:rFonts w:ascii="Arial" w:eastAsia="Arial" w:hAnsi="Arial" w:cs="Arial"/>
          <w:b/>
          <w:color w:val="000000"/>
          <w:szCs w:val="22"/>
        </w:rPr>
        <w:t>/a</w:t>
      </w:r>
      <w:r>
        <w:rPr>
          <w:rFonts w:ascii="Arial" w:eastAsia="Arial" w:hAnsi="Arial" w:cs="Arial"/>
          <w:b/>
          <w:color w:val="000000"/>
          <w:szCs w:val="22"/>
        </w:rPr>
        <w:t xml:space="preserve"> </w:t>
      </w:r>
      <w:r>
        <w:rPr>
          <w:rFonts w:ascii="Arial" w:eastAsia="Arial" w:hAnsi="Arial" w:cs="Arial"/>
          <w:color w:val="000000"/>
          <w:szCs w:val="22"/>
        </w:rPr>
        <w:t>con delibera dell’organo consiliare n. _____ del __.__._____;</w:t>
      </w:r>
    </w:p>
    <w:p w14:paraId="1A21700C" w14:textId="77777777"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r>
        <w:rPr>
          <w:rFonts w:ascii="Arial" w:eastAsia="Arial" w:hAnsi="Arial" w:cs="Arial"/>
          <w:b/>
          <w:i/>
          <w:color w:val="000000"/>
          <w:szCs w:val="22"/>
        </w:rPr>
        <w:t>Premesso</w:t>
      </w:r>
    </w:p>
    <w:p w14:paraId="0FD43648" w14:textId="3C6BA806"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che l’Ente deve redigere il bilancio di previsione rispettando il titolo II del D.lgs. </w:t>
      </w:r>
      <w:r w:rsidR="008102EA">
        <w:rPr>
          <w:rFonts w:ascii="Arial" w:eastAsia="Arial" w:hAnsi="Arial" w:cs="Arial"/>
          <w:color w:val="000000"/>
          <w:szCs w:val="22"/>
        </w:rPr>
        <w:t>n.</w:t>
      </w:r>
      <w:r>
        <w:rPr>
          <w:rFonts w:ascii="Arial" w:eastAsia="Arial" w:hAnsi="Arial" w:cs="Arial"/>
          <w:color w:val="000000"/>
          <w:szCs w:val="22"/>
        </w:rPr>
        <w:t xml:space="preserve">267/2000 (di seguito anche TUEL), i principi contabili generali e applicati alla contabilità finanziaria, lo schema di bilancio di </w:t>
      </w:r>
      <w:r w:rsidRPr="00DB44C2">
        <w:rPr>
          <w:rFonts w:ascii="Arial" w:eastAsia="Arial" w:hAnsi="Arial" w:cs="Arial"/>
          <w:color w:val="000000"/>
          <w:szCs w:val="22"/>
        </w:rPr>
        <w:t>cui all’allegato 9</w:t>
      </w:r>
      <w:r w:rsidRPr="0090434D">
        <w:rPr>
          <w:rFonts w:ascii="Arial" w:eastAsia="Arial" w:hAnsi="Arial" w:cs="Arial"/>
          <w:szCs w:val="22"/>
        </w:rPr>
        <w:t xml:space="preserve"> </w:t>
      </w:r>
      <w:r>
        <w:rPr>
          <w:rFonts w:ascii="Arial" w:eastAsia="Arial" w:hAnsi="Arial" w:cs="Arial"/>
          <w:color w:val="000000"/>
          <w:szCs w:val="22"/>
        </w:rPr>
        <w:t>al D.lgs.</w:t>
      </w:r>
      <w:r w:rsidR="008102EA">
        <w:rPr>
          <w:rFonts w:ascii="Arial" w:eastAsia="Arial" w:hAnsi="Arial" w:cs="Arial"/>
          <w:color w:val="000000"/>
          <w:szCs w:val="22"/>
        </w:rPr>
        <w:t>n.</w:t>
      </w:r>
      <w:r>
        <w:rPr>
          <w:rFonts w:ascii="Arial" w:eastAsia="Arial" w:hAnsi="Arial" w:cs="Arial"/>
          <w:color w:val="000000"/>
          <w:szCs w:val="22"/>
        </w:rPr>
        <w:t>118/2011</w:t>
      </w:r>
      <w:r w:rsidR="00980DE5">
        <w:rPr>
          <w:rFonts w:ascii="Arial" w:eastAsia="Arial" w:hAnsi="Arial" w:cs="Arial"/>
          <w:color w:val="000000"/>
          <w:szCs w:val="22"/>
        </w:rPr>
        <w:t>;</w:t>
      </w:r>
      <w:r>
        <w:rPr>
          <w:rFonts w:ascii="Arial" w:eastAsia="Arial" w:hAnsi="Arial" w:cs="Arial"/>
          <w:color w:val="000000"/>
          <w:szCs w:val="22"/>
        </w:rPr>
        <w:t xml:space="preserve"> </w:t>
      </w:r>
    </w:p>
    <w:p w14:paraId="5B332B4A" w14:textId="10FCDEFC"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che è stato ricevuto in data ……………… lo schema del bilancio di previsione per gli esercizi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approvato dalla </w:t>
      </w:r>
      <w:r w:rsidR="00BB3565">
        <w:rPr>
          <w:rFonts w:ascii="Arial" w:eastAsia="Arial" w:hAnsi="Arial" w:cs="Arial"/>
          <w:color w:val="000000"/>
          <w:szCs w:val="22"/>
        </w:rPr>
        <w:t>G</w:t>
      </w:r>
      <w:r>
        <w:rPr>
          <w:rFonts w:ascii="Arial" w:eastAsia="Arial" w:hAnsi="Arial" w:cs="Arial"/>
          <w:color w:val="000000"/>
          <w:szCs w:val="22"/>
        </w:rPr>
        <w:t>iunta comunale in data…………con delibera n. …….,completo degli  allegati disposti dalla legge e necessari per il controllo.</w:t>
      </w:r>
    </w:p>
    <w:p w14:paraId="5510AC7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p>
    <w:p w14:paraId="7BB64C37"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viste le disposizioni di Legge che regolano la finanza locale, in particolare il </w:t>
      </w:r>
      <w:hyperlink r:id="rId17">
        <w:r>
          <w:rPr>
            <w:rFonts w:ascii="Arial" w:eastAsia="Arial" w:hAnsi="Arial" w:cs="Arial"/>
            <w:color w:val="000000"/>
            <w:szCs w:val="22"/>
          </w:rPr>
          <w:t>TUEL</w:t>
        </w:r>
      </w:hyperlink>
      <w:r>
        <w:rPr>
          <w:rFonts w:ascii="Arial" w:eastAsia="Arial" w:hAnsi="Arial" w:cs="Arial"/>
          <w:color w:val="000000"/>
          <w:szCs w:val="22"/>
        </w:rPr>
        <w:t>;</w:t>
      </w:r>
    </w:p>
    <w:p w14:paraId="1B96D025" w14:textId="35AC796D"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dell’</w:t>
      </w:r>
      <w:r w:rsidR="00980DE5">
        <w:rPr>
          <w:rFonts w:ascii="Arial" w:eastAsia="Arial" w:hAnsi="Arial" w:cs="Arial"/>
          <w:color w:val="000000"/>
          <w:szCs w:val="22"/>
        </w:rPr>
        <w:t>E</w:t>
      </w:r>
      <w:r>
        <w:rPr>
          <w:rFonts w:ascii="Arial" w:eastAsia="Arial" w:hAnsi="Arial" w:cs="Arial"/>
          <w:color w:val="000000"/>
          <w:szCs w:val="22"/>
        </w:rPr>
        <w:t xml:space="preserve">nte, con particolare riferimento alle funzioni </w:t>
      </w:r>
      <w:r w:rsidRPr="00DB44C2">
        <w:rPr>
          <w:rFonts w:ascii="Arial" w:eastAsia="Arial" w:hAnsi="Arial" w:cs="Arial"/>
          <w:color w:val="000000"/>
          <w:szCs w:val="22"/>
        </w:rPr>
        <w:t xml:space="preserve">attribuite all’Organo di </w:t>
      </w:r>
      <w:r>
        <w:rPr>
          <w:rFonts w:ascii="Arial" w:eastAsia="Arial" w:hAnsi="Arial" w:cs="Arial"/>
          <w:color w:val="000000"/>
          <w:szCs w:val="22"/>
        </w:rPr>
        <w:t>revisione;</w:t>
      </w:r>
    </w:p>
    <w:p w14:paraId="03BBE028"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ed il regolamento di contabilità;</w:t>
      </w:r>
    </w:p>
    <w:p w14:paraId="5DEABFBD" w14:textId="77777777" w:rsidR="00274695" w:rsidRDefault="000F434D">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sidRPr="00274695">
        <w:rPr>
          <w:rFonts w:ascii="Arial" w:eastAsia="Arial" w:hAnsi="Arial" w:cs="Arial"/>
          <w:color w:val="000000"/>
          <w:szCs w:val="22"/>
        </w:rPr>
        <w:t>visti i regolamenti relativi ai tributi comunali;</w:t>
      </w:r>
    </w:p>
    <w:p w14:paraId="77A5A53C" w14:textId="25BEDDF9" w:rsidR="000F434D" w:rsidRPr="00274695" w:rsidRDefault="00274695">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w:t>
      </w:r>
      <w:r w:rsidR="000F434D" w:rsidRPr="00274695">
        <w:rPr>
          <w:rFonts w:ascii="Arial" w:eastAsia="Arial" w:hAnsi="Arial" w:cs="Arial"/>
          <w:color w:val="000000"/>
          <w:szCs w:val="22"/>
        </w:rPr>
        <w:t>isto il parere espresso dal responsabile del servizio finanziario, ai sensi dell’art.153, comma 4 del D.lgs. n. 267/2000, in data ………. in merito alla veridicità delle previsioni di entrata e di compatibilità delle previsioni di spesa, avanzate dai vari servizi, iscritte nel bilancio di previsione 202</w:t>
      </w:r>
      <w:r w:rsidR="00EB1F06">
        <w:rPr>
          <w:rFonts w:ascii="Arial" w:eastAsia="Arial" w:hAnsi="Arial" w:cs="Arial"/>
          <w:color w:val="000000"/>
          <w:szCs w:val="22"/>
        </w:rPr>
        <w:t>5</w:t>
      </w:r>
      <w:r w:rsidR="000F434D" w:rsidRPr="00274695">
        <w:rPr>
          <w:rFonts w:ascii="Arial" w:eastAsia="Arial" w:hAnsi="Arial" w:cs="Arial"/>
          <w:color w:val="000000"/>
          <w:szCs w:val="22"/>
        </w:rPr>
        <w:t>-202</w:t>
      </w:r>
      <w:r w:rsidR="00EB1F06">
        <w:rPr>
          <w:rFonts w:ascii="Arial" w:eastAsia="Arial" w:hAnsi="Arial" w:cs="Arial"/>
          <w:color w:val="000000"/>
          <w:szCs w:val="22"/>
        </w:rPr>
        <w:t>7</w:t>
      </w:r>
      <w:r w:rsidR="000F434D" w:rsidRPr="00274695">
        <w:rPr>
          <w:rFonts w:ascii="Arial" w:eastAsia="Arial" w:hAnsi="Arial" w:cs="Arial"/>
          <w:color w:val="000000"/>
          <w:szCs w:val="22"/>
        </w:rPr>
        <w:t>;</w:t>
      </w:r>
    </w:p>
    <w:p w14:paraId="28C0ECD4" w14:textId="45251173" w:rsidR="000F434D" w:rsidRDefault="00274695" w:rsidP="000F434D">
      <w:pPr>
        <w:pBdr>
          <w:top w:val="nil"/>
          <w:left w:val="nil"/>
          <w:bottom w:val="nil"/>
          <w:right w:val="nil"/>
          <w:between w:val="nil"/>
        </w:pBdr>
        <w:tabs>
          <w:tab w:val="left" w:pos="360"/>
          <w:tab w:val="left" w:pos="426"/>
        </w:tabs>
        <w:spacing w:after="120" w:line="240" w:lineRule="auto"/>
        <w:ind w:hanging="2"/>
        <w:rPr>
          <w:rFonts w:ascii="Arial" w:eastAsia="Arial" w:hAnsi="Arial" w:cs="Arial"/>
          <w:color w:val="000000"/>
          <w:szCs w:val="22"/>
        </w:rPr>
      </w:pPr>
      <w:r>
        <w:rPr>
          <w:rFonts w:ascii="Arial" w:eastAsia="Arial" w:hAnsi="Arial" w:cs="Arial"/>
          <w:color w:val="000000"/>
          <w:szCs w:val="22"/>
        </w:rPr>
        <w:t>l</w:t>
      </w:r>
      <w:r w:rsidR="000F434D">
        <w:rPr>
          <w:rFonts w:ascii="Arial" w:eastAsia="Arial" w:hAnsi="Arial" w:cs="Arial"/>
          <w:color w:val="000000"/>
          <w:szCs w:val="22"/>
        </w:rPr>
        <w:t>’Organo di revisione ha effettuato le seguenti verifiche al fine di esprimere un motivato giudizio di coerenza, attendibilità e congruità contabile delle previsioni di bilancio e dei programmi e progetti, come richiesto dall’art. 239, comma 1, lettera b) del D.lgs. n. 267/2000.</w:t>
      </w:r>
    </w:p>
    <w:p w14:paraId="18CEF4CA" w14:textId="7299C79B" w:rsidR="000F434D" w:rsidRDefault="008A2232" w:rsidP="007D39DB">
      <w:pPr>
        <w:pStyle w:val="Titolo1"/>
        <w:numPr>
          <w:ilvl w:val="0"/>
          <w:numId w:val="0"/>
        </w:numPr>
        <w:ind w:left="357" w:hanging="357"/>
        <w:rPr>
          <w:rFonts w:ascii="Cambria" w:eastAsia="Cambria" w:hAnsi="Cambria" w:cs="Cambria"/>
          <w:b w:val="0"/>
          <w:color w:val="000000"/>
          <w:sz w:val="32"/>
          <w:szCs w:val="32"/>
        </w:rPr>
      </w:pPr>
      <w:bookmarkStart w:id="5" w:name="_Toc181700844"/>
      <w:r w:rsidRPr="00867831">
        <w:t xml:space="preserve">2. </w:t>
      </w:r>
      <w:r w:rsidR="00B93740" w:rsidRPr="00867831">
        <w:t>N</w:t>
      </w:r>
      <w:r w:rsidR="007D39DB">
        <w:t>OTIZIE GENERALI SULL’ENTE</w:t>
      </w:r>
      <w:bookmarkEnd w:id="5"/>
    </w:p>
    <w:p w14:paraId="5691A480" w14:textId="6CD759B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Comune di ______ registra una popolazione al 01.01.202</w:t>
      </w:r>
      <w:r w:rsidR="00EB1F06">
        <w:rPr>
          <w:rFonts w:ascii="Arial" w:eastAsia="Arial" w:hAnsi="Arial" w:cs="Arial"/>
          <w:color w:val="000000"/>
          <w:szCs w:val="22"/>
        </w:rPr>
        <w:t>4</w:t>
      </w:r>
      <w:r>
        <w:rPr>
          <w:rFonts w:ascii="Arial" w:eastAsia="Arial" w:hAnsi="Arial" w:cs="Arial"/>
          <w:color w:val="000000"/>
          <w:szCs w:val="22"/>
        </w:rPr>
        <w:t>, di n</w:t>
      </w:r>
      <w:r w:rsidR="00435AB9">
        <w:rPr>
          <w:rFonts w:ascii="Arial" w:eastAsia="Arial" w:hAnsi="Arial" w:cs="Arial"/>
          <w:color w:val="000000"/>
          <w:szCs w:val="22"/>
        </w:rPr>
        <w:t>.</w:t>
      </w:r>
      <w:r>
        <w:rPr>
          <w:rFonts w:ascii="Arial" w:eastAsia="Arial" w:hAnsi="Arial" w:cs="Arial"/>
          <w:color w:val="000000"/>
          <w:szCs w:val="22"/>
        </w:rPr>
        <w:t xml:space="preserve"> ______abitanti.</w:t>
      </w:r>
    </w:p>
    <w:p w14:paraId="308ED259" w14:textId="77777777" w:rsidR="00D563DB" w:rsidRDefault="00D563DB" w:rsidP="000F434D">
      <w:pPr>
        <w:pBdr>
          <w:top w:val="nil"/>
          <w:left w:val="nil"/>
          <w:bottom w:val="nil"/>
          <w:right w:val="nil"/>
          <w:between w:val="nil"/>
        </w:pBdr>
        <w:spacing w:line="240" w:lineRule="auto"/>
        <w:ind w:hanging="2"/>
        <w:rPr>
          <w:rFonts w:ascii="Arial" w:eastAsia="Arial" w:hAnsi="Arial" w:cs="Arial"/>
          <w:color w:val="000000"/>
          <w:szCs w:val="22"/>
        </w:rPr>
      </w:pPr>
    </w:p>
    <w:p w14:paraId="13295275" w14:textId="064E1CB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stato istituto a seguito di processo di fusione per unione. </w:t>
      </w:r>
    </w:p>
    <w:p w14:paraId="30E7B1F2" w14:textId="4EF299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incorporante del processo di fusione per incorporazione. </w:t>
      </w:r>
    </w:p>
    <w:p w14:paraId="480EA97C" w14:textId="04C68A05" w:rsidR="000F434D" w:rsidRDefault="000F434D"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nte è terremotato, il sisma si è verificato nel ____.</w:t>
      </w:r>
    </w:p>
    <w:p w14:paraId="1F12A485" w14:textId="3A958869" w:rsidR="00BB3565" w:rsidRDefault="00BB3565"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 xml:space="preserve">(eventuale) L’Ente rientra tra gli enti alluvionati di cui al </w:t>
      </w:r>
      <w:r w:rsidRPr="00BB3565">
        <w:rPr>
          <w:rFonts w:ascii="Arial" w:eastAsia="Arial" w:hAnsi="Arial" w:cs="Arial"/>
          <w:i/>
          <w:color w:val="000000"/>
          <w:szCs w:val="22"/>
        </w:rPr>
        <w:t>D</w:t>
      </w:r>
      <w:r>
        <w:rPr>
          <w:rFonts w:ascii="Arial" w:eastAsia="Arial" w:hAnsi="Arial" w:cs="Arial"/>
          <w:i/>
          <w:color w:val="000000"/>
          <w:szCs w:val="22"/>
        </w:rPr>
        <w:t>ecreto</w:t>
      </w:r>
      <w:r w:rsidRPr="00BB3565">
        <w:rPr>
          <w:rFonts w:ascii="Arial" w:eastAsia="Arial" w:hAnsi="Arial" w:cs="Arial"/>
          <w:i/>
          <w:color w:val="000000"/>
          <w:szCs w:val="22"/>
        </w:rPr>
        <w:t>-L</w:t>
      </w:r>
      <w:r>
        <w:rPr>
          <w:rFonts w:ascii="Arial" w:eastAsia="Arial" w:hAnsi="Arial" w:cs="Arial"/>
          <w:i/>
          <w:color w:val="000000"/>
          <w:szCs w:val="22"/>
        </w:rPr>
        <w:t>egge</w:t>
      </w:r>
      <w:r w:rsidRPr="00BB3565">
        <w:rPr>
          <w:rFonts w:ascii="Arial" w:eastAsia="Arial" w:hAnsi="Arial" w:cs="Arial"/>
          <w:i/>
          <w:color w:val="000000"/>
          <w:szCs w:val="22"/>
        </w:rPr>
        <w:t xml:space="preserve"> 1</w:t>
      </w:r>
      <w:r w:rsidR="00980DE5">
        <w:rPr>
          <w:rFonts w:ascii="Arial" w:eastAsia="Arial" w:hAnsi="Arial" w:cs="Arial"/>
          <w:i/>
          <w:color w:val="000000"/>
          <w:szCs w:val="22"/>
        </w:rPr>
        <w:t>°</w:t>
      </w:r>
      <w:r w:rsidRPr="00BB3565">
        <w:rPr>
          <w:rFonts w:ascii="Arial" w:eastAsia="Arial" w:hAnsi="Arial" w:cs="Arial"/>
          <w:i/>
          <w:color w:val="000000"/>
          <w:szCs w:val="22"/>
        </w:rPr>
        <w:t xml:space="preserve"> giugno 2023, n. 61</w:t>
      </w:r>
    </w:p>
    <w:p w14:paraId="1D779A2A" w14:textId="0D46B06B" w:rsidR="000F434D" w:rsidRPr="00DB44C2"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disavanzo.</w:t>
      </w:r>
    </w:p>
    <w:p w14:paraId="143530F1" w14:textId="77777777" w:rsidR="00D563DB"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piano di riequilibrio</w:t>
      </w:r>
      <w:r w:rsidR="003B0545" w:rsidRPr="00DB44C2">
        <w:rPr>
          <w:rStyle w:val="Rimandonotaapidipagina"/>
          <w:rFonts w:ascii="Arial" w:eastAsia="Arial" w:hAnsi="Arial" w:cs="Arial"/>
          <w:color w:val="auto"/>
          <w:szCs w:val="22"/>
        </w:rPr>
        <w:footnoteReference w:id="1"/>
      </w:r>
      <w:r w:rsidR="000F434D" w:rsidRPr="00DB44C2">
        <w:rPr>
          <w:rFonts w:ascii="Arial" w:eastAsia="Arial" w:hAnsi="Arial" w:cs="Arial"/>
          <w:color w:val="auto"/>
          <w:szCs w:val="22"/>
        </w:rPr>
        <w:t>.</w:t>
      </w:r>
    </w:p>
    <w:p w14:paraId="5EE36366" w14:textId="4F65ECAB" w:rsidR="000F434D" w:rsidRPr="00DB44C2" w:rsidRDefault="008F18DF" w:rsidP="000F434D">
      <w:pPr>
        <w:ind w:hanging="2"/>
        <w:rPr>
          <w:rFonts w:ascii="Arial" w:eastAsia="Arial" w:hAnsi="Arial" w:cs="Arial"/>
          <w:i/>
          <w:color w:val="auto"/>
          <w:szCs w:val="22"/>
        </w:rPr>
      </w:pPr>
      <w:r w:rsidRPr="00DB44C2">
        <w:rPr>
          <w:rFonts w:ascii="Arial" w:eastAsia="Arial" w:hAnsi="Arial" w:cs="Arial"/>
          <w:color w:val="auto"/>
          <w:szCs w:val="22"/>
        </w:rPr>
        <w:lastRenderedPageBreak/>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dissesto finanziario. (</w:t>
      </w:r>
      <w:r w:rsidR="000F434D" w:rsidRPr="00DB44C2">
        <w:rPr>
          <w:rFonts w:ascii="Arial" w:eastAsia="Arial" w:hAnsi="Arial" w:cs="Arial"/>
          <w:i/>
          <w:color w:val="00B0F0"/>
          <w:szCs w:val="22"/>
        </w:rPr>
        <w:t>Nel caso di risposta positiva indicare la data di avvio della procedura di risanamento finanziario</w:t>
      </w:r>
      <w:r w:rsidR="000F434D" w:rsidRPr="00DB44C2">
        <w:rPr>
          <w:rFonts w:ascii="Arial" w:eastAsia="Arial" w:hAnsi="Arial" w:cs="Arial"/>
          <w:color w:val="auto"/>
          <w:szCs w:val="22"/>
        </w:rPr>
        <w:t>)</w:t>
      </w:r>
    </w:p>
    <w:p w14:paraId="5856F6EE" w14:textId="582660BA" w:rsidR="000F434D" w:rsidRDefault="00867831" w:rsidP="00867831">
      <w:pPr>
        <w:pStyle w:val="Titolo1"/>
        <w:numPr>
          <w:ilvl w:val="0"/>
          <w:numId w:val="0"/>
        </w:numPr>
        <w:ind w:left="357" w:hanging="357"/>
        <w:rPr>
          <w:rFonts w:ascii="Cambria" w:eastAsia="Cambria" w:hAnsi="Cambria" w:cs="Cambria"/>
          <w:b w:val="0"/>
          <w:color w:val="000000"/>
          <w:sz w:val="32"/>
          <w:szCs w:val="32"/>
        </w:rPr>
      </w:pPr>
      <w:bookmarkStart w:id="6" w:name="_heading=h.eq11gnme9zzf" w:colFirst="0" w:colLast="0"/>
      <w:bookmarkStart w:id="7" w:name="_heading=h.pfszsb5td0ce" w:colFirst="0" w:colLast="0"/>
      <w:bookmarkStart w:id="8" w:name="_heading=h.bcbqlx6yd2un" w:colFirst="0" w:colLast="0"/>
      <w:bookmarkStart w:id="9" w:name="_heading=h.uiajjoshxh1c" w:colFirst="0" w:colLast="0"/>
      <w:bookmarkStart w:id="10" w:name="_Toc181700845"/>
      <w:bookmarkEnd w:id="6"/>
      <w:bookmarkEnd w:id="7"/>
      <w:bookmarkEnd w:id="8"/>
      <w:bookmarkEnd w:id="9"/>
      <w:r>
        <w:t>3</w:t>
      </w:r>
      <w:r w:rsidRPr="00867831">
        <w:t xml:space="preserve">. </w:t>
      </w:r>
      <w:r w:rsidR="00BF14F5">
        <w:t>DOMANDE PRELIMINARI</w:t>
      </w:r>
      <w:bookmarkEnd w:id="10"/>
    </w:p>
    <w:p w14:paraId="1B4BF795" w14:textId="6907F421"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entro il 30 novembre 202</w:t>
      </w:r>
      <w:r w:rsidR="00EB1F06">
        <w:rPr>
          <w:rFonts w:ascii="Arial" w:eastAsia="Arial" w:hAnsi="Arial" w:cs="Arial"/>
          <w:color w:val="000000"/>
          <w:szCs w:val="22"/>
        </w:rPr>
        <w:t>4</w:t>
      </w:r>
      <w:r>
        <w:rPr>
          <w:rFonts w:ascii="Arial" w:eastAsia="Arial" w:hAnsi="Arial" w:cs="Arial"/>
          <w:color w:val="000000"/>
          <w:szCs w:val="22"/>
        </w:rPr>
        <w:t xml:space="preserve"> </w:t>
      </w:r>
      <w:r w:rsidRPr="00DF0C54">
        <w:rPr>
          <w:rFonts w:ascii="Arial" w:eastAsia="Arial" w:hAnsi="Arial" w:cs="Arial"/>
          <w:b/>
          <w:iCs/>
          <w:color w:val="000000"/>
          <w:szCs w:val="22"/>
        </w:rPr>
        <w:t>ha/non</w:t>
      </w:r>
      <w:r>
        <w:rPr>
          <w:rFonts w:ascii="Arial" w:eastAsia="Arial" w:hAnsi="Arial" w:cs="Arial"/>
          <w:color w:val="000000"/>
          <w:szCs w:val="22"/>
        </w:rPr>
        <w:t xml:space="preserve"> ha aggiornato gli stanziamenti del bilancio di previsione 202</w:t>
      </w:r>
      <w:r w:rsidR="00EB1F06">
        <w:rPr>
          <w:rFonts w:ascii="Arial" w:eastAsia="Arial" w:hAnsi="Arial" w:cs="Arial"/>
          <w:color w:val="000000"/>
          <w:szCs w:val="22"/>
        </w:rPr>
        <w:t>4</w:t>
      </w:r>
      <w:r>
        <w:rPr>
          <w:rFonts w:ascii="Arial" w:eastAsia="Arial" w:hAnsi="Arial" w:cs="Arial"/>
          <w:color w:val="000000"/>
          <w:szCs w:val="22"/>
        </w:rPr>
        <w:t>-202</w:t>
      </w:r>
      <w:r w:rsidR="00EB1F06">
        <w:rPr>
          <w:rFonts w:ascii="Arial" w:eastAsia="Arial" w:hAnsi="Arial" w:cs="Arial"/>
          <w:color w:val="000000"/>
          <w:szCs w:val="22"/>
        </w:rPr>
        <w:t>6</w:t>
      </w:r>
      <w:r>
        <w:rPr>
          <w:rFonts w:ascii="Arial" w:eastAsia="Arial" w:hAnsi="Arial" w:cs="Arial"/>
          <w:color w:val="000000"/>
          <w:szCs w:val="22"/>
        </w:rPr>
        <w:t>.</w:t>
      </w:r>
    </w:p>
    <w:p w14:paraId="7194C8B0" w14:textId="77777777" w:rsidR="000F434D" w:rsidRPr="00F56672" w:rsidRDefault="000F434D" w:rsidP="000F434D">
      <w:pPr>
        <w:ind w:hanging="2"/>
        <w:rPr>
          <w:rFonts w:ascii="Arial" w:eastAsia="Arial" w:hAnsi="Arial" w:cs="Arial"/>
          <w:color w:val="00B0F0"/>
          <w:szCs w:val="22"/>
        </w:rPr>
      </w:pPr>
      <w:r>
        <w:rPr>
          <w:rFonts w:ascii="Arial" w:eastAsia="Arial" w:hAnsi="Arial" w:cs="Arial"/>
          <w:i/>
          <w:color w:val="00B0F0"/>
          <w:szCs w:val="22"/>
        </w:rPr>
        <w:t>In ca</w:t>
      </w:r>
      <w:r w:rsidRPr="00F56672">
        <w:rPr>
          <w:rFonts w:ascii="Arial" w:eastAsia="Arial" w:hAnsi="Arial" w:cs="Arial"/>
          <w:i/>
          <w:color w:val="00B0F0"/>
          <w:szCs w:val="22"/>
        </w:rPr>
        <w:t>so di risposta negativa fornire chiarimenti sugli adempimenti omessi:………………..</w:t>
      </w:r>
    </w:p>
    <w:p w14:paraId="73E3F75A" w14:textId="40677A9D" w:rsidR="000F434D" w:rsidRPr="00DB44C2" w:rsidRDefault="000F434D" w:rsidP="000F434D">
      <w:pPr>
        <w:ind w:hanging="2"/>
        <w:rPr>
          <w:rFonts w:ascii="Arial" w:eastAsia="Arial" w:hAnsi="Arial" w:cs="Arial"/>
          <w:color w:val="auto"/>
          <w:szCs w:val="22"/>
        </w:rPr>
      </w:pPr>
      <w:r w:rsidRPr="00F56672">
        <w:rPr>
          <w:rFonts w:ascii="Arial" w:eastAsia="Arial" w:hAnsi="Arial" w:cs="Arial"/>
          <w:i/>
          <w:color w:val="00B0F0"/>
          <w:szCs w:val="22"/>
        </w:rPr>
        <w:t>(</w:t>
      </w:r>
      <w:r w:rsidR="0049172B" w:rsidRPr="0049172B">
        <w:rPr>
          <w:rFonts w:ascii="Arial" w:eastAsia="Arial" w:hAnsi="Arial" w:cs="Arial"/>
          <w:b/>
          <w:bCs/>
          <w:i/>
          <w:color w:val="00B0F0"/>
          <w:szCs w:val="22"/>
        </w:rPr>
        <w:t>N.B.</w:t>
      </w:r>
      <w:r w:rsidR="0049172B">
        <w:rPr>
          <w:rFonts w:ascii="Arial" w:eastAsia="Arial" w:hAnsi="Arial" w:cs="Arial"/>
          <w:i/>
          <w:color w:val="00B0F0"/>
          <w:szCs w:val="22"/>
        </w:rPr>
        <w:t xml:space="preserve"> </w:t>
      </w:r>
      <w:r w:rsidRPr="00F56672">
        <w:rPr>
          <w:rFonts w:ascii="Arial" w:eastAsia="Arial" w:hAnsi="Arial" w:cs="Arial"/>
          <w:i/>
          <w:color w:val="00B0F0"/>
          <w:szCs w:val="22"/>
        </w:rPr>
        <w:t xml:space="preserve">Per la verifica di questa sezione si </w:t>
      </w:r>
      <w:r>
        <w:rPr>
          <w:rFonts w:ascii="Arial" w:eastAsia="Arial" w:hAnsi="Arial" w:cs="Arial"/>
          <w:i/>
          <w:color w:val="00B0F0"/>
          <w:szCs w:val="22"/>
        </w:rPr>
        <w:t>rimanda all’</w:t>
      </w:r>
      <w:r w:rsidRPr="00F56672">
        <w:rPr>
          <w:rFonts w:ascii="Arial" w:eastAsia="Arial" w:hAnsi="Arial" w:cs="Arial"/>
          <w:i/>
          <w:color w:val="00B0F0"/>
          <w:szCs w:val="22"/>
        </w:rPr>
        <w:t xml:space="preserve">apposita check list relativa alle verifiche </w:t>
      </w:r>
      <w:r w:rsidRPr="00435AB9">
        <w:rPr>
          <w:rFonts w:ascii="Arial" w:eastAsia="Arial" w:hAnsi="Arial" w:cs="Arial"/>
          <w:i/>
          <w:color w:val="00B0F0"/>
          <w:szCs w:val="22"/>
        </w:rPr>
        <w:t>preliminari</w:t>
      </w:r>
      <w:r w:rsidRPr="00DB44C2">
        <w:rPr>
          <w:rFonts w:ascii="Arial" w:eastAsia="Arial" w:hAnsi="Arial" w:cs="Arial"/>
          <w:i/>
          <w:color w:val="auto"/>
          <w:szCs w:val="22"/>
        </w:rPr>
        <w:t>)</w:t>
      </w:r>
    </w:p>
    <w:p w14:paraId="7723BD93" w14:textId="6B700EA5" w:rsidR="000F434D" w:rsidRPr="00DB44C2" w:rsidRDefault="000F434D" w:rsidP="000F434D">
      <w:pPr>
        <w:ind w:hanging="2"/>
        <w:rPr>
          <w:rFonts w:ascii="Arial" w:eastAsia="Arial" w:hAnsi="Arial" w:cs="Arial"/>
          <w:color w:val="auto"/>
          <w:szCs w:val="22"/>
        </w:rPr>
      </w:pPr>
      <w:r w:rsidRPr="00DB44C2">
        <w:rPr>
          <w:rFonts w:ascii="Arial" w:eastAsia="Arial" w:hAnsi="Arial" w:cs="Arial"/>
          <w:color w:val="auto"/>
          <w:szCs w:val="22"/>
        </w:rPr>
        <w:t xml:space="preserve">L’Organo di revisione ha verificato che l’Ente </w:t>
      </w:r>
      <w:r w:rsidRPr="00DB44C2">
        <w:rPr>
          <w:rFonts w:ascii="Arial" w:eastAsia="Arial" w:hAnsi="Arial" w:cs="Arial"/>
          <w:b/>
          <w:color w:val="auto"/>
          <w:szCs w:val="22"/>
        </w:rPr>
        <w:t>ha rispettato</w:t>
      </w:r>
      <w:r w:rsidRPr="00DB44C2">
        <w:rPr>
          <w:rFonts w:ascii="Arial" w:eastAsia="Arial" w:hAnsi="Arial" w:cs="Arial"/>
          <w:color w:val="auto"/>
          <w:szCs w:val="22"/>
        </w:rPr>
        <w:t xml:space="preserve"> i termini di legge per l’adozione del bilancio di previsione 202</w:t>
      </w:r>
      <w:r w:rsidR="00EB1F06" w:rsidRPr="00DB44C2">
        <w:rPr>
          <w:rFonts w:ascii="Arial" w:eastAsia="Arial" w:hAnsi="Arial" w:cs="Arial"/>
          <w:color w:val="auto"/>
          <w:szCs w:val="22"/>
        </w:rPr>
        <w:t>5</w:t>
      </w:r>
      <w:r w:rsidRPr="00DB44C2">
        <w:rPr>
          <w:rFonts w:ascii="Arial" w:eastAsia="Arial" w:hAnsi="Arial" w:cs="Arial"/>
          <w:color w:val="auto"/>
          <w:szCs w:val="22"/>
        </w:rPr>
        <w:t>-202</w:t>
      </w:r>
      <w:r w:rsidR="00EB1F06" w:rsidRPr="00DB44C2">
        <w:rPr>
          <w:rFonts w:ascii="Arial" w:eastAsia="Arial" w:hAnsi="Arial" w:cs="Arial"/>
          <w:color w:val="auto"/>
          <w:szCs w:val="22"/>
        </w:rPr>
        <w:t>7</w:t>
      </w:r>
      <w:r w:rsidR="00232319" w:rsidRPr="00DB44C2">
        <w:rPr>
          <w:rFonts w:ascii="Arial" w:eastAsia="Arial" w:hAnsi="Arial" w:cs="Arial"/>
          <w:color w:val="auto"/>
          <w:szCs w:val="22"/>
        </w:rPr>
        <w:t xml:space="preserve"> </w:t>
      </w:r>
      <w:r w:rsidR="00BB3565" w:rsidRPr="00DB44C2">
        <w:rPr>
          <w:rFonts w:ascii="Arial" w:eastAsia="Arial" w:hAnsi="Arial" w:cs="Arial"/>
          <w:color w:val="auto"/>
          <w:szCs w:val="22"/>
        </w:rPr>
        <w:t xml:space="preserve">adottando una procedura coerente o comunque compatibile con quanto </w:t>
      </w:r>
      <w:r w:rsidR="00232319" w:rsidRPr="00DB44C2">
        <w:rPr>
          <w:rFonts w:ascii="Arial" w:eastAsia="Arial" w:hAnsi="Arial" w:cs="Arial"/>
          <w:color w:val="auto"/>
          <w:szCs w:val="22"/>
        </w:rPr>
        <w:t xml:space="preserve">previsto dal principio contabile </w:t>
      </w:r>
      <w:r w:rsidR="002F178F" w:rsidRPr="00DB44C2">
        <w:rPr>
          <w:rFonts w:ascii="Arial" w:eastAsia="Arial" w:hAnsi="Arial" w:cs="Arial"/>
          <w:color w:val="auto"/>
          <w:szCs w:val="22"/>
        </w:rPr>
        <w:t xml:space="preserve">All. 4/1 </w:t>
      </w:r>
      <w:r w:rsidR="00980DE5" w:rsidRPr="00DB44C2">
        <w:rPr>
          <w:rFonts w:ascii="Arial" w:eastAsia="Arial" w:hAnsi="Arial" w:cs="Arial"/>
          <w:color w:val="auto"/>
          <w:szCs w:val="22"/>
        </w:rPr>
        <w:t xml:space="preserve">a seguito dell’aggiornamento disposto dal </w:t>
      </w:r>
      <w:r w:rsidR="00BB3565" w:rsidRPr="00DB44C2">
        <w:rPr>
          <w:rFonts w:ascii="Arial" w:eastAsia="Arial" w:hAnsi="Arial" w:cs="Arial"/>
          <w:color w:val="auto"/>
          <w:szCs w:val="22"/>
        </w:rPr>
        <w:t xml:space="preserve">Decreto </w:t>
      </w:r>
      <w:r w:rsidR="002F178F" w:rsidRPr="00DB44C2">
        <w:rPr>
          <w:rFonts w:ascii="Arial" w:eastAsia="Arial" w:hAnsi="Arial" w:cs="Arial"/>
          <w:color w:val="auto"/>
          <w:szCs w:val="22"/>
        </w:rPr>
        <w:t>interministeriale del</w:t>
      </w:r>
      <w:r w:rsidR="00232319" w:rsidRPr="00DB44C2">
        <w:rPr>
          <w:rFonts w:ascii="Arial" w:eastAsia="Arial" w:hAnsi="Arial" w:cs="Arial"/>
          <w:color w:val="auto"/>
          <w:szCs w:val="22"/>
        </w:rPr>
        <w:t xml:space="preserve"> 25.7.</w:t>
      </w:r>
      <w:r w:rsidR="007F0150" w:rsidRPr="00DB44C2">
        <w:rPr>
          <w:rFonts w:ascii="Arial" w:eastAsia="Arial" w:hAnsi="Arial" w:cs="Arial"/>
          <w:color w:val="auto"/>
          <w:szCs w:val="22"/>
        </w:rPr>
        <w:t>2023.</w:t>
      </w:r>
    </w:p>
    <w:p w14:paraId="6A02A53B" w14:textId="6DFF88CB" w:rsidR="00232319" w:rsidRDefault="00435AB9" w:rsidP="000F434D">
      <w:pPr>
        <w:ind w:hanging="2"/>
        <w:rPr>
          <w:rFonts w:ascii="Arial" w:eastAsia="Arial" w:hAnsi="Arial" w:cs="Arial"/>
          <w:szCs w:val="22"/>
        </w:rPr>
      </w:pPr>
      <w:r>
        <w:rPr>
          <w:rFonts w:ascii="Arial" w:eastAsia="Arial" w:hAnsi="Arial" w:cs="Arial"/>
          <w:i/>
          <w:color w:val="00B0F0"/>
          <w:szCs w:val="22"/>
        </w:rPr>
        <w:t>(</w:t>
      </w:r>
      <w:r w:rsidR="00980DE5">
        <w:rPr>
          <w:rFonts w:ascii="Arial" w:eastAsia="Arial" w:hAnsi="Arial" w:cs="Arial"/>
          <w:i/>
          <w:color w:val="00B0F0"/>
          <w:szCs w:val="22"/>
        </w:rPr>
        <w:t>In ca</w:t>
      </w:r>
      <w:r w:rsidR="00980DE5" w:rsidRPr="00F56672">
        <w:rPr>
          <w:rFonts w:ascii="Arial" w:eastAsia="Arial" w:hAnsi="Arial" w:cs="Arial"/>
          <w:i/>
          <w:color w:val="00B0F0"/>
          <w:szCs w:val="22"/>
        </w:rPr>
        <w:t>so di risposta negativa</w:t>
      </w:r>
      <w:r>
        <w:rPr>
          <w:rFonts w:ascii="Arial" w:eastAsia="Arial" w:hAnsi="Arial" w:cs="Arial"/>
          <w:i/>
          <w:color w:val="00B0F0"/>
          <w:szCs w:val="22"/>
        </w:rPr>
        <w:t>)</w:t>
      </w:r>
      <w:r w:rsidR="00980DE5" w:rsidRPr="00F56672">
        <w:rPr>
          <w:rFonts w:ascii="Arial" w:eastAsia="Arial" w:hAnsi="Arial" w:cs="Arial"/>
          <w:i/>
          <w:color w:val="00B0F0"/>
          <w:szCs w:val="22"/>
        </w:rPr>
        <w:t xml:space="preserve"> </w:t>
      </w:r>
      <w:r w:rsidR="00232319" w:rsidRPr="00DB44C2">
        <w:rPr>
          <w:rFonts w:ascii="Arial" w:eastAsia="Arial" w:hAnsi="Arial" w:cs="Arial"/>
          <w:color w:val="auto"/>
          <w:szCs w:val="22"/>
        </w:rPr>
        <w:t xml:space="preserve">L’Organo di revisione ha verificato che l’Ente </w:t>
      </w:r>
      <w:r w:rsidR="00232319" w:rsidRPr="00DB44C2">
        <w:rPr>
          <w:rFonts w:ascii="Arial" w:eastAsia="Arial" w:hAnsi="Arial" w:cs="Arial"/>
          <w:b/>
          <w:color w:val="auto"/>
          <w:szCs w:val="22"/>
        </w:rPr>
        <w:t>non ha rispettato</w:t>
      </w:r>
      <w:r w:rsidR="00232319" w:rsidRPr="00DB44C2">
        <w:rPr>
          <w:rFonts w:ascii="Arial" w:eastAsia="Arial" w:hAnsi="Arial" w:cs="Arial"/>
          <w:color w:val="auto"/>
          <w:szCs w:val="22"/>
        </w:rPr>
        <w:t xml:space="preserve"> i termini di legge per l’adozione del bilancio di previsione 202</w:t>
      </w:r>
      <w:r w:rsidR="00EB1F06" w:rsidRPr="00DB44C2">
        <w:rPr>
          <w:rFonts w:ascii="Arial" w:eastAsia="Arial" w:hAnsi="Arial" w:cs="Arial"/>
          <w:color w:val="auto"/>
          <w:szCs w:val="22"/>
        </w:rPr>
        <w:t>5</w:t>
      </w:r>
      <w:r w:rsidR="00232319" w:rsidRPr="00DB44C2">
        <w:rPr>
          <w:rFonts w:ascii="Arial" w:eastAsia="Arial" w:hAnsi="Arial" w:cs="Arial"/>
          <w:color w:val="auto"/>
          <w:szCs w:val="22"/>
        </w:rPr>
        <w:t>-202</w:t>
      </w:r>
      <w:r w:rsidR="00EB1F06" w:rsidRPr="00DB44C2">
        <w:rPr>
          <w:rFonts w:ascii="Arial" w:eastAsia="Arial" w:hAnsi="Arial" w:cs="Arial"/>
          <w:color w:val="auto"/>
          <w:szCs w:val="22"/>
        </w:rPr>
        <w:t>7</w:t>
      </w:r>
      <w:r w:rsidR="00232319" w:rsidRPr="00DB44C2">
        <w:rPr>
          <w:rFonts w:ascii="Arial" w:eastAsia="Arial" w:hAnsi="Arial" w:cs="Arial"/>
          <w:color w:val="auto"/>
          <w:szCs w:val="22"/>
        </w:rPr>
        <w:t xml:space="preserve"> </w:t>
      </w:r>
      <w:r w:rsidR="002F178F" w:rsidRPr="00DB44C2">
        <w:rPr>
          <w:rFonts w:ascii="Arial" w:eastAsia="Arial" w:hAnsi="Arial" w:cs="Arial"/>
          <w:color w:val="auto"/>
          <w:szCs w:val="22"/>
        </w:rPr>
        <w:t xml:space="preserve">in base a quanto previsto dal principio contabile All. 4/1 a seguito dell’aggiornamento disposto con il </w:t>
      </w:r>
      <w:r w:rsidR="00980DE5" w:rsidRPr="00DB44C2">
        <w:rPr>
          <w:rFonts w:ascii="Arial" w:eastAsia="Arial" w:hAnsi="Arial" w:cs="Arial"/>
          <w:color w:val="auto"/>
          <w:szCs w:val="22"/>
        </w:rPr>
        <w:t>D</w:t>
      </w:r>
      <w:r w:rsidR="002F178F" w:rsidRPr="00DB44C2">
        <w:rPr>
          <w:rFonts w:ascii="Arial" w:eastAsia="Arial" w:hAnsi="Arial" w:cs="Arial"/>
          <w:color w:val="auto"/>
          <w:szCs w:val="22"/>
        </w:rPr>
        <w:t xml:space="preserve">ecreto interministeriale del 25.7.2023 </w:t>
      </w:r>
      <w:r w:rsidR="00232319" w:rsidRPr="00DB44C2">
        <w:rPr>
          <w:rFonts w:ascii="Arial" w:eastAsia="Arial" w:hAnsi="Arial" w:cs="Arial"/>
          <w:color w:val="auto"/>
          <w:szCs w:val="22"/>
        </w:rPr>
        <w:t>fornendo le seguenti motivazioni:……………….</w:t>
      </w:r>
    </w:p>
    <w:p w14:paraId="45BF6E7B" w14:textId="77777777" w:rsidR="006F67A9" w:rsidRDefault="006F67A9" w:rsidP="006F67A9">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esercizio provvisorio.</w:t>
      </w:r>
    </w:p>
    <w:p w14:paraId="65DDA5E3" w14:textId="77777777" w:rsidR="00435AB9" w:rsidRDefault="00BB3565" w:rsidP="00BB3565">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Nel caso in cui </w:t>
      </w:r>
      <w:r w:rsidR="002C058A">
        <w:rPr>
          <w:rFonts w:ascii="Arial" w:eastAsia="Arial" w:hAnsi="Arial" w:cs="Arial"/>
          <w:color w:val="000000"/>
          <w:szCs w:val="22"/>
        </w:rPr>
        <w:t>l</w:t>
      </w:r>
      <w:r>
        <w:rPr>
          <w:rFonts w:ascii="Arial" w:eastAsia="Arial" w:hAnsi="Arial" w:cs="Arial"/>
          <w:color w:val="000000"/>
          <w:szCs w:val="22"/>
        </w:rPr>
        <w:t xml:space="preserve">’Ente abbia gestito in esercizio provvisorio, l’Organo di revisione ha verificato che l’Ente </w:t>
      </w:r>
      <w:r w:rsidRPr="00D82D34">
        <w:rPr>
          <w:rFonts w:ascii="Arial" w:eastAsia="Arial" w:hAnsi="Arial" w:cs="Arial"/>
          <w:b/>
          <w:bCs/>
          <w:color w:val="000000"/>
          <w:szCs w:val="22"/>
        </w:rPr>
        <w:t xml:space="preserve">si </w:t>
      </w:r>
      <w:r w:rsidR="00980DE5">
        <w:rPr>
          <w:rFonts w:ascii="Arial" w:eastAsia="Arial" w:hAnsi="Arial" w:cs="Arial"/>
          <w:b/>
          <w:bCs/>
          <w:color w:val="000000"/>
          <w:szCs w:val="22"/>
        </w:rPr>
        <w:t>è</w:t>
      </w:r>
      <w:r w:rsidRPr="00D82D34">
        <w:rPr>
          <w:rFonts w:ascii="Arial" w:eastAsia="Arial" w:hAnsi="Arial" w:cs="Arial"/>
          <w:b/>
          <w:bCs/>
          <w:color w:val="000000"/>
          <w:szCs w:val="22"/>
        </w:rPr>
        <w:t xml:space="preserve"> comun</w:t>
      </w:r>
      <w:r w:rsidR="00980DE5">
        <w:rPr>
          <w:rFonts w:ascii="Arial" w:eastAsia="Arial" w:hAnsi="Arial" w:cs="Arial"/>
          <w:b/>
          <w:bCs/>
          <w:color w:val="000000"/>
          <w:szCs w:val="22"/>
        </w:rPr>
        <w:t>q</w:t>
      </w:r>
      <w:r w:rsidRPr="00D82D34">
        <w:rPr>
          <w:rFonts w:ascii="Arial" w:eastAsia="Arial" w:hAnsi="Arial" w:cs="Arial"/>
          <w:b/>
          <w:bCs/>
          <w:color w:val="000000"/>
          <w:szCs w:val="22"/>
        </w:rPr>
        <w:t>ue attivato</w:t>
      </w:r>
      <w:r>
        <w:rPr>
          <w:rFonts w:ascii="Arial" w:eastAsia="Arial" w:hAnsi="Arial" w:cs="Arial"/>
          <w:color w:val="000000"/>
          <w:szCs w:val="22"/>
        </w:rPr>
        <w:t xml:space="preserve"> nel corso dell’esercizio 202</w:t>
      </w:r>
      <w:r w:rsidR="00EB1F06">
        <w:rPr>
          <w:rFonts w:ascii="Arial" w:eastAsia="Arial" w:hAnsi="Arial" w:cs="Arial"/>
          <w:color w:val="000000"/>
          <w:szCs w:val="22"/>
        </w:rPr>
        <w:t>4</w:t>
      </w:r>
      <w:r>
        <w:rPr>
          <w:rFonts w:ascii="Arial" w:eastAsia="Arial" w:hAnsi="Arial" w:cs="Arial"/>
          <w:color w:val="000000"/>
          <w:szCs w:val="22"/>
        </w:rPr>
        <w:t xml:space="preserve"> come indicato nel principio contabile All. 4/1.</w:t>
      </w:r>
      <w:r w:rsidR="00DC59AA">
        <w:rPr>
          <w:rFonts w:ascii="Arial" w:eastAsia="Arial" w:hAnsi="Arial" w:cs="Arial"/>
          <w:color w:val="000000"/>
          <w:szCs w:val="22"/>
        </w:rPr>
        <w:t xml:space="preserve"> </w:t>
      </w:r>
    </w:p>
    <w:p w14:paraId="1AC6723C" w14:textId="2A5AA475" w:rsidR="00DC59AA" w:rsidRPr="00DC59AA" w:rsidRDefault="00DC59AA" w:rsidP="00BB3565">
      <w:pPr>
        <w:pBdr>
          <w:top w:val="nil"/>
          <w:left w:val="nil"/>
          <w:bottom w:val="nil"/>
          <w:right w:val="nil"/>
          <w:between w:val="nil"/>
        </w:pBdr>
        <w:spacing w:line="240" w:lineRule="auto"/>
        <w:ind w:hanging="2"/>
        <w:rPr>
          <w:rFonts w:ascii="Arial" w:eastAsia="Arial" w:hAnsi="Arial" w:cs="Arial"/>
          <w:i/>
          <w:iCs/>
          <w:color w:val="00B0F0"/>
          <w:szCs w:val="22"/>
        </w:rPr>
      </w:pPr>
      <w:r w:rsidRPr="00DC59AA">
        <w:rPr>
          <w:rFonts w:ascii="Arial" w:eastAsia="Arial" w:hAnsi="Arial" w:cs="Arial"/>
          <w:i/>
          <w:iCs/>
          <w:color w:val="00B0F0"/>
          <w:szCs w:val="22"/>
        </w:rPr>
        <w:t>(</w:t>
      </w:r>
      <w:r w:rsidR="00435AB9">
        <w:rPr>
          <w:rFonts w:ascii="Arial" w:eastAsia="Arial" w:hAnsi="Arial" w:cs="Arial"/>
          <w:i/>
          <w:iCs/>
          <w:color w:val="00B0F0"/>
          <w:szCs w:val="22"/>
        </w:rPr>
        <w:t>N</w:t>
      </w:r>
      <w:r w:rsidRPr="00DC59AA">
        <w:rPr>
          <w:rFonts w:ascii="Arial" w:eastAsia="Arial" w:hAnsi="Arial" w:cs="Arial"/>
          <w:i/>
          <w:iCs/>
          <w:color w:val="00B0F0"/>
          <w:szCs w:val="22"/>
        </w:rPr>
        <w:t>el caso in cui l’Ente non si sia attivato indicare i motivi)</w:t>
      </w:r>
    </w:p>
    <w:p w14:paraId="7ED7554A" w14:textId="7D99AD3B" w:rsidR="002C058A" w:rsidRPr="00145E1F" w:rsidRDefault="00BB3565" w:rsidP="002C058A">
      <w:pPr>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Nel caso di </w:t>
      </w:r>
      <w:r w:rsidRPr="00BB3565">
        <w:rPr>
          <w:rFonts w:ascii="Arial" w:eastAsia="Arial" w:hAnsi="Arial" w:cs="Arial"/>
          <w:color w:val="000000"/>
          <w:szCs w:val="22"/>
        </w:rPr>
        <w:t xml:space="preserve">autorizzazione legislativa all’esercizio provvisorio, </w:t>
      </w:r>
      <w:r w:rsidR="002C058A">
        <w:rPr>
          <w:rFonts w:ascii="Arial" w:eastAsia="Arial" w:hAnsi="Arial" w:cs="Arial"/>
          <w:color w:val="000000"/>
          <w:szCs w:val="22"/>
        </w:rPr>
        <w:t xml:space="preserve">l’Organo di revisione ha verificato che l’Ente </w:t>
      </w:r>
      <w:r w:rsidR="00271449">
        <w:rPr>
          <w:rFonts w:ascii="Arial" w:eastAsia="Arial" w:hAnsi="Arial" w:cs="Arial"/>
          <w:b/>
          <w:bCs/>
          <w:color w:val="000000"/>
          <w:szCs w:val="22"/>
        </w:rPr>
        <w:t>ha</w:t>
      </w:r>
      <w:r w:rsidR="00435AB9">
        <w:rPr>
          <w:rFonts w:ascii="Arial" w:eastAsia="Arial" w:hAnsi="Arial" w:cs="Arial"/>
          <w:b/>
          <w:bCs/>
          <w:color w:val="000000"/>
          <w:szCs w:val="22"/>
        </w:rPr>
        <w:t xml:space="preserve"> valutato</w:t>
      </w:r>
      <w:r w:rsidR="00271449">
        <w:rPr>
          <w:rFonts w:ascii="Arial" w:eastAsia="Arial" w:hAnsi="Arial" w:cs="Arial"/>
          <w:b/>
          <w:bCs/>
          <w:color w:val="000000"/>
          <w:szCs w:val="22"/>
        </w:rPr>
        <w:t>/non ha valutato</w:t>
      </w:r>
      <w:r w:rsidR="002C058A" w:rsidRPr="002C058A">
        <w:rPr>
          <w:rFonts w:ascii="Arial" w:eastAsia="Arial" w:hAnsi="Arial" w:cs="Arial"/>
          <w:color w:val="000000"/>
          <w:szCs w:val="22"/>
        </w:rPr>
        <w:t xml:space="preserve"> </w:t>
      </w:r>
      <w:r w:rsidRPr="00D82D34">
        <w:rPr>
          <w:rFonts w:ascii="Arial" w:eastAsia="Arial" w:hAnsi="Arial" w:cs="Arial"/>
          <w:color w:val="000000"/>
          <w:szCs w:val="22"/>
        </w:rPr>
        <w:t>l’effettiva necessità</w:t>
      </w:r>
      <w:r w:rsidRPr="00BB3565">
        <w:rPr>
          <w:rFonts w:ascii="Arial" w:eastAsia="Arial" w:hAnsi="Arial" w:cs="Arial"/>
          <w:b/>
          <w:bCs/>
          <w:color w:val="000000"/>
          <w:szCs w:val="22"/>
        </w:rPr>
        <w:t xml:space="preserve"> </w:t>
      </w:r>
      <w:r w:rsidRPr="00BB3565">
        <w:rPr>
          <w:rFonts w:ascii="Arial" w:eastAsia="Arial" w:hAnsi="Arial" w:cs="Arial"/>
          <w:color w:val="000000"/>
          <w:szCs w:val="22"/>
        </w:rPr>
        <w:t xml:space="preserve">di rinviare l’approvazione </w:t>
      </w:r>
      <w:r w:rsidRPr="00BB3565">
        <w:rPr>
          <w:rFonts w:ascii="Arial" w:eastAsia="Arial" w:hAnsi="Arial" w:cs="Arial"/>
          <w:color w:val="000000"/>
          <w:szCs w:val="22"/>
        </w:rPr>
        <w:lastRenderedPageBreak/>
        <w:t>del bilancio di previsione</w:t>
      </w:r>
      <w:r w:rsidR="002C058A">
        <w:rPr>
          <w:rFonts w:ascii="Arial" w:eastAsia="Arial" w:hAnsi="Arial" w:cs="Arial"/>
          <w:color w:val="000000"/>
          <w:szCs w:val="22"/>
        </w:rPr>
        <w:t xml:space="preserve"> anche tenendo conto delle </w:t>
      </w:r>
      <w:r w:rsidR="002C058A" w:rsidRPr="002C058A">
        <w:rPr>
          <w:rFonts w:ascii="Arial" w:eastAsia="Arial" w:hAnsi="Arial" w:cs="Arial"/>
          <w:color w:val="000000"/>
          <w:szCs w:val="22"/>
        </w:rPr>
        <w:t>motivazioni addotte nei decreti ministeriali</w:t>
      </w:r>
      <w:r w:rsidR="002C058A">
        <w:rPr>
          <w:rFonts w:ascii="Arial" w:eastAsia="Arial" w:hAnsi="Arial" w:cs="Arial"/>
          <w:color w:val="000000"/>
          <w:szCs w:val="22"/>
        </w:rPr>
        <w:t xml:space="preserve"> che </w:t>
      </w:r>
      <w:r w:rsidR="00271449">
        <w:rPr>
          <w:rFonts w:ascii="Arial" w:eastAsia="Arial" w:hAnsi="Arial" w:cs="Arial"/>
          <w:color w:val="000000"/>
          <w:szCs w:val="22"/>
        </w:rPr>
        <w:t xml:space="preserve">ne </w:t>
      </w:r>
      <w:r w:rsidR="002C058A">
        <w:rPr>
          <w:rFonts w:ascii="Arial" w:eastAsia="Arial" w:hAnsi="Arial" w:cs="Arial"/>
          <w:color w:val="000000"/>
          <w:szCs w:val="22"/>
        </w:rPr>
        <w:t>stabiliscono il rinvio del termine di approvazione</w:t>
      </w:r>
      <w:r w:rsidR="00271449">
        <w:rPr>
          <w:rFonts w:ascii="Arial" w:eastAsia="Arial" w:hAnsi="Arial" w:cs="Arial"/>
          <w:color w:val="000000"/>
          <w:szCs w:val="22"/>
        </w:rPr>
        <w:t>.</w:t>
      </w:r>
    </w:p>
    <w:p w14:paraId="33926B52" w14:textId="3C40C351" w:rsidR="00DB733A" w:rsidRPr="00435AB9" w:rsidRDefault="00DB733A" w:rsidP="00DB733A">
      <w:pPr>
        <w:ind w:hanging="2"/>
        <w:rPr>
          <w:rFonts w:ascii="Arial" w:eastAsia="Arial" w:hAnsi="Arial" w:cs="Arial"/>
          <w:color w:val="000000"/>
          <w:szCs w:val="22"/>
        </w:rPr>
      </w:pPr>
      <w:r w:rsidRPr="00435AB9">
        <w:rPr>
          <w:rFonts w:ascii="Arial" w:eastAsia="Arial" w:hAnsi="Arial" w:cs="Arial"/>
          <w:color w:val="000000"/>
          <w:szCs w:val="22"/>
        </w:rPr>
        <w:t xml:space="preserve">L’Organo di revisione ha verificato che al bilancio di previsione </w:t>
      </w:r>
      <w:r w:rsidRPr="00435AB9">
        <w:rPr>
          <w:rFonts w:ascii="Arial" w:eastAsia="Arial" w:hAnsi="Arial" w:cs="Arial"/>
          <w:b/>
          <w:bCs/>
          <w:color w:val="000000"/>
          <w:szCs w:val="22"/>
        </w:rPr>
        <w:t>sono stati allegati/non sono stati allegati</w:t>
      </w:r>
      <w:r w:rsidRPr="00435AB9">
        <w:rPr>
          <w:rFonts w:ascii="Arial" w:eastAsia="Arial" w:hAnsi="Arial" w:cs="Arial"/>
          <w:color w:val="000000"/>
          <w:szCs w:val="22"/>
        </w:rPr>
        <w:t xml:space="preserve"> tutti i documenti di cui all’art. 11, co. 3,  del  D.lgs.  n.118/2011; al punto 9.3 del principio contabile applicato 4/1, lett. g) e lett. h); all’art. 172 TUEL e al DM 22 dicembre 2015, allegato</w:t>
      </w:r>
      <w:r w:rsidR="00435AB9">
        <w:rPr>
          <w:rFonts w:ascii="Arial" w:eastAsia="Arial" w:hAnsi="Arial" w:cs="Arial"/>
          <w:color w:val="000000"/>
          <w:szCs w:val="22"/>
        </w:rPr>
        <w:t xml:space="preserve"> </w:t>
      </w:r>
      <w:r w:rsidRPr="00435AB9">
        <w:rPr>
          <w:rFonts w:ascii="Arial" w:eastAsia="Arial" w:hAnsi="Arial" w:cs="Arial"/>
          <w:color w:val="000000"/>
          <w:szCs w:val="22"/>
        </w:rPr>
        <w:t>1.</w:t>
      </w:r>
    </w:p>
    <w:p w14:paraId="4D199208" w14:textId="12ABFF25"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L’Organo di revisione </w:t>
      </w:r>
      <w:r w:rsidRPr="00145E1F">
        <w:rPr>
          <w:rFonts w:ascii="Arial" w:eastAsia="Arial" w:hAnsi="Arial" w:cs="Arial"/>
          <w:b/>
          <w:color w:val="auto"/>
          <w:szCs w:val="22"/>
        </w:rPr>
        <w:t>è iscritto/non è iscritto</w:t>
      </w:r>
      <w:r w:rsidRPr="00145E1F">
        <w:rPr>
          <w:rFonts w:ascii="Arial" w:eastAsia="Arial" w:hAnsi="Arial" w:cs="Arial"/>
          <w:color w:val="auto"/>
          <w:szCs w:val="22"/>
        </w:rPr>
        <w:t xml:space="preserve"> alla BDAP.</w:t>
      </w:r>
    </w:p>
    <w:p w14:paraId="690410D3" w14:textId="77777777"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L’Organo di revisione ha verificato che l’Ente, prima dell’approvazione in Consiglio Comunale, abbia effettuato il pre-caricamento sulla banca dati BDAP senza rilievi e/o errori bloccanti.</w:t>
      </w:r>
    </w:p>
    <w:p w14:paraId="5C065946" w14:textId="0E3C8BDC"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L’Ente </w:t>
      </w:r>
      <w:r w:rsidRPr="00145E1F">
        <w:rPr>
          <w:rFonts w:ascii="Arial" w:eastAsia="Arial" w:hAnsi="Arial" w:cs="Arial"/>
          <w:b/>
          <w:bCs/>
          <w:color w:val="auto"/>
          <w:szCs w:val="22"/>
        </w:rPr>
        <w:t>è</w:t>
      </w:r>
      <w:r w:rsidR="00435AB9">
        <w:rPr>
          <w:rFonts w:ascii="Arial" w:eastAsia="Arial" w:hAnsi="Arial" w:cs="Arial"/>
          <w:b/>
          <w:bCs/>
          <w:color w:val="auto"/>
          <w:szCs w:val="22"/>
        </w:rPr>
        <w:t xml:space="preserve"> adempiente</w:t>
      </w:r>
      <w:r w:rsidRPr="00145E1F">
        <w:rPr>
          <w:rFonts w:ascii="Arial" w:eastAsia="Arial" w:hAnsi="Arial" w:cs="Arial"/>
          <w:b/>
          <w:bCs/>
          <w:color w:val="auto"/>
          <w:szCs w:val="22"/>
        </w:rPr>
        <w:t>/non è</w:t>
      </w:r>
      <w:r w:rsidRPr="00145E1F">
        <w:rPr>
          <w:rFonts w:ascii="Arial" w:eastAsia="Arial" w:hAnsi="Arial" w:cs="Arial"/>
          <w:color w:val="auto"/>
          <w:szCs w:val="22"/>
        </w:rPr>
        <w:t xml:space="preserve"> adempiente all’inserimento dei relativi dati e documenti in BDAP (Banca Dati delle Amministrazioni Pubbliche). </w:t>
      </w:r>
    </w:p>
    <w:p w14:paraId="7A9BBE79" w14:textId="77777777" w:rsidR="006F67A9" w:rsidRPr="00F56672" w:rsidRDefault="006F67A9" w:rsidP="006F67A9">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Si ricorda che qualora l’Ente non rispetti i termini di legge per l’approvazione del Bilancio, degli strumenti di programmazione e dell’invio dei dati alla BDAP, scatta il divieto di assunzione di cui al comma 1-quinquies e 1-octies, art.9 D.L. 113/2016, convertito con modificazioni dalla L.160/2016 nel testo modificato dall’art.1 c.904 della l.145/2018 salva la deroga aggiunta nell’ultimo periodo dall’art. 3- ter del </w:t>
      </w:r>
      <w:r>
        <w:rPr>
          <w:rFonts w:ascii="Arial" w:eastAsia="Arial" w:hAnsi="Arial" w:cs="Arial"/>
          <w:b/>
          <w:bCs/>
          <w:i/>
          <w:color w:val="00B0F0"/>
          <w:szCs w:val="22"/>
        </w:rPr>
        <w:t>D.L.</w:t>
      </w:r>
      <w:r w:rsidRPr="00F56672">
        <w:rPr>
          <w:rFonts w:ascii="Arial" w:eastAsia="Arial" w:hAnsi="Arial" w:cs="Arial"/>
          <w:b/>
          <w:bCs/>
          <w:i/>
          <w:color w:val="00B0F0"/>
          <w:szCs w:val="22"/>
        </w:rPr>
        <w:t xml:space="preserve"> 9 giugno 2021, n. 80, convertito, con modificazioni, dalla legge 6 agosto 2021, n. 113.</w:t>
      </w:r>
    </w:p>
    <w:p w14:paraId="58DC4D3B" w14:textId="668D7952" w:rsidR="004E710A" w:rsidRPr="00DB44C2" w:rsidRDefault="006F67A9" w:rsidP="006F67A9">
      <w:pPr>
        <w:widowControl w:val="0"/>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L’Organo di revisione ha verificato che l’Ente </w:t>
      </w:r>
      <w:r w:rsidRPr="00DB44C2">
        <w:rPr>
          <w:rFonts w:ascii="Arial" w:eastAsia="Arial" w:hAnsi="Arial" w:cs="Arial"/>
          <w:b/>
          <w:bCs/>
          <w:color w:val="auto"/>
          <w:szCs w:val="22"/>
        </w:rPr>
        <w:t>risulta/non risulta</w:t>
      </w:r>
      <w:r w:rsidRPr="00DB44C2">
        <w:rPr>
          <w:rFonts w:ascii="Arial" w:eastAsia="Arial" w:hAnsi="Arial" w:cs="Arial"/>
          <w:color w:val="auto"/>
          <w:szCs w:val="22"/>
        </w:rPr>
        <w:t xml:space="preserve"> strutturalmente deficitario</w:t>
      </w:r>
      <w:r w:rsidR="004E710A" w:rsidRPr="00DB44C2">
        <w:rPr>
          <w:rFonts w:ascii="Arial" w:eastAsia="Arial" w:hAnsi="Arial" w:cs="Arial"/>
          <w:color w:val="auto"/>
          <w:szCs w:val="22"/>
        </w:rPr>
        <w:t xml:space="preserve"> sulla base dei parametri individuati con Decreto interministeriale del 4 agosto 2023 per il triennio 2022-2024.</w:t>
      </w:r>
    </w:p>
    <w:p w14:paraId="158F438F" w14:textId="01CFA323" w:rsidR="006F67A9" w:rsidRPr="00DB44C2"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Qualora l’Ente risulti strutturalmente deficitario </w:t>
      </w:r>
      <w:r w:rsidRPr="00DB44C2">
        <w:rPr>
          <w:rFonts w:ascii="Arial" w:eastAsia="Arial" w:hAnsi="Arial" w:cs="Arial"/>
          <w:b/>
          <w:bCs/>
          <w:color w:val="auto"/>
          <w:szCs w:val="22"/>
        </w:rPr>
        <w:t>è stato</w:t>
      </w:r>
      <w:r w:rsidR="00435AB9">
        <w:rPr>
          <w:rFonts w:ascii="Arial" w:eastAsia="Arial" w:hAnsi="Arial" w:cs="Arial"/>
          <w:b/>
          <w:bCs/>
          <w:color w:val="auto"/>
          <w:szCs w:val="22"/>
        </w:rPr>
        <w:t xml:space="preserve"> rispettato</w:t>
      </w:r>
      <w:r w:rsidRPr="00DB44C2">
        <w:rPr>
          <w:rFonts w:ascii="Arial" w:eastAsia="Arial" w:hAnsi="Arial" w:cs="Arial"/>
          <w:b/>
          <w:bCs/>
          <w:color w:val="auto"/>
          <w:szCs w:val="22"/>
        </w:rPr>
        <w:t>/non è stato</w:t>
      </w:r>
      <w:r w:rsidRPr="00DB44C2">
        <w:rPr>
          <w:rFonts w:ascii="Arial" w:eastAsia="Arial" w:hAnsi="Arial" w:cs="Arial"/>
          <w:color w:val="auto"/>
          <w:szCs w:val="22"/>
        </w:rPr>
        <w:t xml:space="preserve"> </w:t>
      </w:r>
      <w:r w:rsidRPr="00435AB9">
        <w:rPr>
          <w:rFonts w:ascii="Arial" w:eastAsia="Arial" w:hAnsi="Arial" w:cs="Arial"/>
          <w:b/>
          <w:bCs/>
          <w:color w:val="auto"/>
          <w:szCs w:val="22"/>
        </w:rPr>
        <w:t>rispettato</w:t>
      </w:r>
      <w:r w:rsidRPr="00DB44C2">
        <w:rPr>
          <w:rFonts w:ascii="Arial" w:eastAsia="Arial" w:hAnsi="Arial" w:cs="Arial"/>
          <w:color w:val="auto"/>
          <w:szCs w:val="22"/>
        </w:rPr>
        <w:t xml:space="preserve"> l’obbligo di copertura dei costi dei servizi ai sensi dell’articolo 234 comma 2 del TUEL.</w:t>
      </w:r>
    </w:p>
    <w:p w14:paraId="007E9B65" w14:textId="35AED93E" w:rsidR="007F0150" w:rsidRDefault="007F0150" w:rsidP="007F0150">
      <w:pPr>
        <w:pStyle w:val="Titolo1"/>
        <w:numPr>
          <w:ilvl w:val="0"/>
          <w:numId w:val="0"/>
        </w:numPr>
        <w:ind w:left="357" w:hanging="357"/>
        <w:rPr>
          <w:rFonts w:ascii="Cambria" w:eastAsia="Cambria" w:hAnsi="Cambria" w:cs="Cambria"/>
          <w:b w:val="0"/>
          <w:color w:val="000000"/>
          <w:sz w:val="32"/>
          <w:szCs w:val="32"/>
        </w:rPr>
      </w:pPr>
      <w:bookmarkStart w:id="11" w:name="_Toc181700846"/>
      <w:r>
        <w:t>4. VERIFICHE SULLA PROGRAMMAZIONE</w:t>
      </w:r>
      <w:bookmarkEnd w:id="11"/>
    </w:p>
    <w:p w14:paraId="181BB7AE" w14:textId="1B91DA1D" w:rsidR="000F434D" w:rsidRPr="00305F9B"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color w:val="auto"/>
          <w:szCs w:val="22"/>
        </w:rPr>
        <w:t>ha rispettato/non ha rispettato</w:t>
      </w:r>
      <w:r w:rsidRPr="00305F9B">
        <w:rPr>
          <w:rFonts w:ascii="Arial" w:eastAsia="Arial" w:hAnsi="Arial" w:cs="Arial"/>
          <w:color w:val="auto"/>
          <w:szCs w:val="22"/>
        </w:rPr>
        <w:t xml:space="preserve"> i termini di legge per l’adozione degli strumenti di programmazione (previsti dall’allegato 4/1 del </w:t>
      </w:r>
      <w:r w:rsidR="00580948">
        <w:rPr>
          <w:rFonts w:ascii="Arial" w:eastAsia="Arial" w:hAnsi="Arial" w:cs="Arial"/>
          <w:color w:val="auto"/>
          <w:szCs w:val="22"/>
        </w:rPr>
        <w:t>D</w:t>
      </w:r>
      <w:r w:rsidRPr="00305F9B">
        <w:rPr>
          <w:rFonts w:ascii="Arial" w:eastAsia="Arial" w:hAnsi="Arial" w:cs="Arial"/>
          <w:color w:val="auto"/>
          <w:szCs w:val="22"/>
        </w:rPr>
        <w:t>.lgs. n.118/2011).</w:t>
      </w:r>
    </w:p>
    <w:p w14:paraId="04078EBA" w14:textId="469F2374" w:rsidR="00FB2A3F" w:rsidRPr="00305F9B" w:rsidRDefault="00274695"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Con riferimento alla verifica della coerenza delle previsioni l</w:t>
      </w:r>
      <w:r w:rsidR="00FB2A3F" w:rsidRPr="00305F9B">
        <w:rPr>
          <w:rFonts w:ascii="Arial" w:eastAsia="Arial" w:hAnsi="Arial" w:cs="Arial"/>
          <w:color w:val="auto"/>
          <w:szCs w:val="22"/>
        </w:rPr>
        <w:t>’Organo di revisione sul Documento Unico di programmazione</w:t>
      </w:r>
      <w:r w:rsidR="00DC59AA" w:rsidRPr="00305F9B">
        <w:rPr>
          <w:rFonts w:ascii="Arial" w:eastAsia="Arial" w:hAnsi="Arial" w:cs="Arial"/>
          <w:color w:val="auto"/>
          <w:szCs w:val="22"/>
        </w:rPr>
        <w:t xml:space="preserve"> (DUP)</w:t>
      </w:r>
      <w:r w:rsidR="008F18DF" w:rsidRPr="00305F9B">
        <w:rPr>
          <w:rFonts w:ascii="Arial" w:eastAsia="Arial" w:hAnsi="Arial" w:cs="Arial"/>
          <w:color w:val="auto"/>
          <w:szCs w:val="22"/>
        </w:rPr>
        <w:t>, approvato dal Consiglio comunale con deliberazione n._____ del_____,</w:t>
      </w:r>
      <w:r w:rsidR="00FB2A3F" w:rsidRPr="00305F9B">
        <w:rPr>
          <w:rFonts w:ascii="Arial" w:eastAsia="Arial" w:hAnsi="Arial" w:cs="Arial"/>
          <w:color w:val="auto"/>
          <w:szCs w:val="22"/>
        </w:rPr>
        <w:t xml:space="preserve"> ha espresso parere con verbale n….. del ……. attestando la sua coerenza, attendibilità e congruità. </w:t>
      </w:r>
    </w:p>
    <w:p w14:paraId="31196BC5" w14:textId="6BD251C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r w:rsidR="00435AB9">
        <w:rPr>
          <w:rFonts w:ascii="Arial" w:eastAsia="Arial" w:hAnsi="Arial" w:cs="Arial"/>
          <w:szCs w:val="22"/>
        </w:rPr>
        <w:t xml:space="preserve"> </w:t>
      </w:r>
      <w:r w:rsidRPr="00305F9B">
        <w:rPr>
          <w:rFonts w:ascii="Arial" w:eastAsia="Arial" w:hAnsi="Arial" w:cs="Arial"/>
          <w:color w:val="auto"/>
          <w:szCs w:val="22"/>
        </w:rPr>
        <w:t>rilevando le seguenti criticità in ordine alla coerenza, attendibilità e congruità.</w:t>
      </w:r>
    </w:p>
    <w:p w14:paraId="37482262" w14:textId="77777777" w:rsidR="00FB2A3F" w:rsidRPr="00305F9B" w:rsidRDefault="00FB2A3F"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1C979491" w14:textId="2D00A662" w:rsidR="00274695" w:rsidRPr="00305F9B" w:rsidRDefault="00274695"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4DC0F836" w14:textId="77777777" w:rsidR="00557582" w:rsidRPr="00305F9B" w:rsidRDefault="00557582" w:rsidP="00274695">
      <w:pPr>
        <w:pBdr>
          <w:top w:val="nil"/>
          <w:left w:val="nil"/>
          <w:bottom w:val="nil"/>
          <w:right w:val="nil"/>
          <w:between w:val="nil"/>
        </w:pBdr>
        <w:spacing w:line="240" w:lineRule="auto"/>
        <w:rPr>
          <w:rFonts w:ascii="Arial" w:eastAsia="Arial" w:hAnsi="Arial" w:cs="Arial"/>
          <w:color w:val="auto"/>
          <w:szCs w:val="22"/>
        </w:rPr>
      </w:pPr>
    </w:p>
    <w:p w14:paraId="655BDDD2" w14:textId="7777777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sulla nota di aggiornamento al DUP ha espresso parere con verbale n….. del ……. attestando la sua coerenza, attendibilità e congruità. </w:t>
      </w:r>
    </w:p>
    <w:p w14:paraId="599287CC" w14:textId="314A4293"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305F9B">
        <w:rPr>
          <w:rFonts w:ascii="Arial" w:eastAsia="Arial" w:hAnsi="Arial" w:cs="Arial"/>
          <w:i/>
          <w:iCs/>
          <w:color w:val="auto"/>
          <w:szCs w:val="22"/>
        </w:rPr>
        <w:t>oppure</w:t>
      </w:r>
      <w:r w:rsidRPr="00305F9B">
        <w:rPr>
          <w:rFonts w:ascii="Arial" w:eastAsia="Arial" w:hAnsi="Arial" w:cs="Arial"/>
          <w:color w:val="auto"/>
          <w:szCs w:val="22"/>
        </w:rPr>
        <w:t>)</w:t>
      </w:r>
      <w:r w:rsidR="00435AB9">
        <w:rPr>
          <w:rFonts w:ascii="Arial" w:eastAsia="Arial" w:hAnsi="Arial" w:cs="Arial"/>
          <w:color w:val="auto"/>
          <w:szCs w:val="22"/>
        </w:rPr>
        <w:t xml:space="preserve"> </w:t>
      </w:r>
      <w:r w:rsidRPr="00305F9B">
        <w:rPr>
          <w:rFonts w:ascii="Arial" w:eastAsia="Arial" w:hAnsi="Arial" w:cs="Arial"/>
          <w:color w:val="auto"/>
          <w:szCs w:val="22"/>
        </w:rPr>
        <w:t>rilevando le seguenti criticità in ordine alla coerenza, attendibilità e congruità.</w:t>
      </w:r>
    </w:p>
    <w:p w14:paraId="1396612F" w14:textId="0AD440C0" w:rsidR="0029715C" w:rsidRPr="00FB2A3F" w:rsidRDefault="00274695" w:rsidP="00FB2A3F">
      <w:pPr>
        <w:pBdr>
          <w:top w:val="nil"/>
          <w:left w:val="nil"/>
          <w:bottom w:val="nil"/>
          <w:right w:val="nil"/>
          <w:between w:val="nil"/>
        </w:pBdr>
        <w:spacing w:line="240" w:lineRule="auto"/>
        <w:ind w:hanging="2"/>
        <w:rPr>
          <w:rFonts w:ascii="Arial" w:eastAsia="Arial" w:hAnsi="Arial" w:cs="Arial"/>
          <w:szCs w:val="22"/>
        </w:rPr>
      </w:pPr>
      <w:r w:rsidRPr="00305F9B">
        <w:rPr>
          <w:rFonts w:ascii="Arial" w:eastAsia="Arial" w:hAnsi="Arial" w:cs="Arial"/>
          <w:color w:val="auto"/>
          <w:szCs w:val="22"/>
        </w:rPr>
        <w:lastRenderedPageBreak/>
        <w:t>L’Organo di revisione ha verificato che i</w:t>
      </w:r>
      <w:r w:rsidR="00FB2A3F" w:rsidRPr="00305F9B">
        <w:rPr>
          <w:rFonts w:ascii="Arial" w:eastAsia="Arial" w:hAnsi="Arial" w:cs="Arial"/>
          <w:color w:val="auto"/>
          <w:szCs w:val="22"/>
        </w:rPr>
        <w:t>l DUP</w:t>
      </w:r>
      <w:r w:rsidR="00FA183A" w:rsidRPr="00305F9B">
        <w:rPr>
          <w:rFonts w:ascii="Arial" w:eastAsia="Arial" w:hAnsi="Arial" w:cs="Arial"/>
          <w:color w:val="auto"/>
          <w:szCs w:val="22"/>
        </w:rPr>
        <w:t xml:space="preserve"> e la nota di aggiornamento al DUP</w:t>
      </w:r>
      <w:r w:rsidR="00FB2A3F" w:rsidRPr="00305F9B">
        <w:rPr>
          <w:rFonts w:ascii="Arial" w:eastAsia="Arial" w:hAnsi="Arial" w:cs="Arial"/>
          <w:color w:val="auto"/>
          <w:szCs w:val="22"/>
        </w:rPr>
        <w:t xml:space="preserve"> cont</w:t>
      </w:r>
      <w:r w:rsidR="00FA183A" w:rsidRPr="00305F9B">
        <w:rPr>
          <w:rFonts w:ascii="Arial" w:eastAsia="Arial" w:hAnsi="Arial" w:cs="Arial"/>
          <w:color w:val="auto"/>
          <w:szCs w:val="22"/>
        </w:rPr>
        <w:t>engono</w:t>
      </w:r>
      <w:r w:rsidR="00FB2A3F" w:rsidRPr="00305F9B">
        <w:rPr>
          <w:rFonts w:ascii="Arial" w:eastAsia="Arial" w:hAnsi="Arial" w:cs="Arial"/>
          <w:color w:val="auto"/>
          <w:szCs w:val="22"/>
        </w:rPr>
        <w:t xml:space="preserve"> i seguenti strumenti obbligatori di programmazione di settore:</w:t>
      </w:r>
    </w:p>
    <w:p w14:paraId="59920B71" w14:textId="1087B924"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triennale </w:t>
      </w:r>
      <w:r w:rsidR="00E4497E">
        <w:rPr>
          <w:rFonts w:ascii="Arial" w:eastAsia="Arial" w:hAnsi="Arial" w:cs="Arial"/>
          <w:b/>
          <w:bCs/>
          <w:i/>
          <w:iCs/>
          <w:color w:val="auto"/>
          <w:szCs w:val="22"/>
          <w:u w:val="single"/>
        </w:rPr>
        <w:t xml:space="preserve">ed elenco annuale dei </w:t>
      </w:r>
      <w:r w:rsidRPr="00305F9B">
        <w:rPr>
          <w:rFonts w:ascii="Arial" w:eastAsia="Arial" w:hAnsi="Arial" w:cs="Arial"/>
          <w:b/>
          <w:bCs/>
          <w:i/>
          <w:iCs/>
          <w:color w:val="auto"/>
          <w:szCs w:val="22"/>
          <w:u w:val="single"/>
        </w:rPr>
        <w:t>lavori pubblici</w:t>
      </w:r>
    </w:p>
    <w:p w14:paraId="7E44C3B8" w14:textId="45693C4A" w:rsidR="00FB2A3F" w:rsidRPr="00305F9B" w:rsidRDefault="00FB2A3F" w:rsidP="00FA183A">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triennale ed elenco annuale dei lavori pubblici</w:t>
      </w:r>
      <w:r w:rsidR="007F0150" w:rsidRPr="00305F9B">
        <w:rPr>
          <w:rFonts w:ascii="Arial" w:eastAsia="Arial" w:hAnsi="Arial" w:cs="Arial"/>
          <w:color w:val="auto"/>
          <w:szCs w:val="22"/>
        </w:rPr>
        <w:t>,</w:t>
      </w:r>
      <w:r w:rsidRPr="00305F9B">
        <w:rPr>
          <w:rFonts w:ascii="Arial" w:eastAsia="Arial" w:hAnsi="Arial" w:cs="Arial"/>
          <w:color w:val="auto"/>
          <w:szCs w:val="22"/>
        </w:rPr>
        <w:t xml:space="preserve"> </w:t>
      </w:r>
      <w:r w:rsidR="00FA183A" w:rsidRPr="00305F9B">
        <w:rPr>
          <w:rFonts w:ascii="Arial" w:eastAsia="Arial" w:hAnsi="Arial" w:cs="Arial"/>
          <w:color w:val="auto"/>
          <w:szCs w:val="22"/>
        </w:rPr>
        <w:t xml:space="preserve">di cui all’art. 37 del </w:t>
      </w:r>
      <w:r w:rsidR="00580948">
        <w:rPr>
          <w:rFonts w:ascii="Arial" w:eastAsia="Arial" w:hAnsi="Arial" w:cs="Arial"/>
          <w:color w:val="auto"/>
          <w:szCs w:val="22"/>
        </w:rPr>
        <w:t>D</w:t>
      </w:r>
      <w:r w:rsidR="00FA183A" w:rsidRPr="00305F9B">
        <w:rPr>
          <w:rFonts w:ascii="Arial" w:eastAsia="Arial" w:hAnsi="Arial" w:cs="Arial"/>
          <w:color w:val="auto"/>
          <w:szCs w:val="22"/>
        </w:rPr>
        <w:t>.lgs. n.36 del 31 marzo 2023</w:t>
      </w:r>
      <w:r w:rsidR="007F0150" w:rsidRPr="00305F9B">
        <w:rPr>
          <w:rFonts w:ascii="Arial" w:eastAsia="Arial" w:hAnsi="Arial" w:cs="Arial"/>
          <w:color w:val="auto"/>
          <w:szCs w:val="22"/>
        </w:rPr>
        <w:t>,</w:t>
      </w:r>
      <w:r w:rsidR="00FA183A" w:rsidRPr="00305F9B">
        <w:rPr>
          <w:rFonts w:ascii="Arial" w:eastAsia="Arial" w:hAnsi="Arial" w:cs="Arial"/>
          <w:color w:val="auto"/>
          <w:szCs w:val="22"/>
        </w:rPr>
        <w:t xml:space="preserve"> è redatto secondo lo schema tipo di cui all'allegato I.5 al nuovo Codice.</w:t>
      </w:r>
    </w:p>
    <w:p w14:paraId="2F1572E4" w14:textId="1DE81333" w:rsidR="00FB2A3F" w:rsidRPr="00DC59AA" w:rsidRDefault="00FB2A3F" w:rsidP="00FB2A3F">
      <w:pPr>
        <w:pBdr>
          <w:top w:val="nil"/>
          <w:left w:val="nil"/>
          <w:bottom w:val="nil"/>
          <w:right w:val="nil"/>
          <w:between w:val="nil"/>
        </w:pBdr>
        <w:spacing w:line="240" w:lineRule="auto"/>
        <w:ind w:hanging="2"/>
        <w:rPr>
          <w:rFonts w:ascii="Arial" w:eastAsia="Arial" w:hAnsi="Arial" w:cs="Arial"/>
          <w:color w:val="00B0F0"/>
          <w:szCs w:val="22"/>
        </w:rPr>
      </w:pPr>
      <w:r w:rsidRPr="00DC59AA">
        <w:rPr>
          <w:rFonts w:ascii="Arial" w:eastAsia="Arial" w:hAnsi="Arial" w:cs="Arial"/>
          <w:color w:val="00B0F0"/>
          <w:szCs w:val="22"/>
        </w:rPr>
        <w:t>(</w:t>
      </w:r>
      <w:r w:rsidRPr="00DC59AA">
        <w:rPr>
          <w:rFonts w:ascii="Arial" w:eastAsia="Arial" w:hAnsi="Arial" w:cs="Arial"/>
          <w:i/>
          <w:iCs/>
          <w:color w:val="00B0F0"/>
          <w:szCs w:val="22"/>
        </w:rPr>
        <w:t xml:space="preserve">Nel caso in cui gli </w:t>
      </w:r>
      <w:r w:rsidR="00DC59AA">
        <w:rPr>
          <w:rFonts w:ascii="Arial" w:eastAsia="Arial" w:hAnsi="Arial" w:cs="Arial"/>
          <w:i/>
          <w:iCs/>
          <w:color w:val="00B0F0"/>
          <w:szCs w:val="22"/>
        </w:rPr>
        <w:t>E</w:t>
      </w:r>
      <w:r w:rsidRPr="00DC59AA">
        <w:rPr>
          <w:rFonts w:ascii="Arial" w:eastAsia="Arial" w:hAnsi="Arial" w:cs="Arial"/>
          <w:i/>
          <w:iCs/>
          <w:color w:val="00B0F0"/>
          <w:szCs w:val="22"/>
        </w:rPr>
        <w:t>nti non provvedano alla redazione del programma triennale dei lavori pubblici, per assenza di lavori, ne danno comunicazione sul profilo del committente nella sezione “Amministrazione trasparente”)</w:t>
      </w:r>
    </w:p>
    <w:p w14:paraId="26A8DEAC" w14:textId="2F231622" w:rsidR="00FA183A" w:rsidRPr="00305F9B" w:rsidRDefault="00FA183A"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espone interventi di investimento uguali o superiori a 150.000,00</w:t>
      </w:r>
      <w:r w:rsidR="00435AB9">
        <w:rPr>
          <w:rFonts w:ascii="Arial" w:eastAsia="Arial" w:hAnsi="Arial" w:cs="Arial"/>
          <w:color w:val="auto"/>
          <w:szCs w:val="22"/>
        </w:rPr>
        <w:t xml:space="preserve"> Euro</w:t>
      </w:r>
      <w:r w:rsidRPr="00305F9B">
        <w:rPr>
          <w:rFonts w:ascii="Arial" w:eastAsia="Arial" w:hAnsi="Arial" w:cs="Arial"/>
          <w:color w:val="auto"/>
          <w:szCs w:val="22"/>
        </w:rPr>
        <w:t>.</w:t>
      </w:r>
    </w:p>
    <w:p w14:paraId="2BEFF80C" w14:textId="6B303D6C"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risulta coerente anche con i progetti PNRR, per i quali non si applica il nuovo codice dei contratti pubblici (rif.</w:t>
      </w:r>
      <w:r w:rsidR="004E710A" w:rsidRPr="00305F9B">
        <w:rPr>
          <w:rFonts w:ascii="Arial" w:eastAsia="Arial" w:hAnsi="Arial" w:cs="Arial"/>
          <w:color w:val="auto"/>
          <w:szCs w:val="22"/>
        </w:rPr>
        <w:t xml:space="preserve"> </w:t>
      </w:r>
      <w:r w:rsidR="00435AB9">
        <w:rPr>
          <w:rFonts w:ascii="Arial" w:eastAsia="Arial" w:hAnsi="Arial" w:cs="Arial"/>
          <w:color w:val="auto"/>
          <w:szCs w:val="22"/>
        </w:rPr>
        <w:t>a</w:t>
      </w:r>
      <w:r w:rsidRPr="00305F9B">
        <w:rPr>
          <w:rFonts w:ascii="Arial" w:eastAsia="Arial" w:hAnsi="Arial" w:cs="Arial"/>
          <w:color w:val="auto"/>
          <w:szCs w:val="22"/>
        </w:rPr>
        <w:t>rt. 225 co. 8 del D.lgs. 31 marzo 2023 n. 36 “</w:t>
      </w:r>
      <w:r w:rsidRPr="00305F9B">
        <w:rPr>
          <w:rFonts w:ascii="Arial" w:eastAsia="Arial" w:hAnsi="Arial" w:cs="Arial"/>
          <w:i/>
          <w:iCs/>
          <w:color w:val="auto"/>
          <w:szCs w:val="22"/>
        </w:rPr>
        <w:t>in relazione alle procedure di affidamento e ai contratti riguardanti investimenti pubblici, anche suddivisi in lotti, finanziati in tutto o in parte con le risorse previste dal PNRR e dal PNC, nonché dai programmi cofinanziati dai fondi strutturali dell’Unione Europea, ivi comprese le infrastrutture di supporto ad essi connesse, anche se non finanziate con dette risorse, si applicano, anche dopo il 1° luglio 2023, le disposizioni di cui al D.L. n. 77/2021, convertito, con modificazioni, dalla legge 108 del 2021, al decreto-legge 24 febbraio 2023, n. 13, nonché le specifiche disposizioni legislative finalizzate a semplificare e agevolare la realizzazione degli obiettivi stabiliti dal PNRR, dal PNC nonché dal Piano nazionale integrato per l’energia e il clima 2030 di cui al Regolamento (UE) 2018/1999 del Parlamento europeo e del Consiglio, dell’11 dicembre 2018</w:t>
      </w:r>
      <w:r w:rsidRPr="00305F9B">
        <w:rPr>
          <w:rFonts w:ascii="Arial" w:eastAsia="Arial" w:hAnsi="Arial" w:cs="Arial"/>
          <w:color w:val="auto"/>
          <w:szCs w:val="22"/>
        </w:rPr>
        <w:t xml:space="preserve">”). </w:t>
      </w:r>
    </w:p>
    <w:p w14:paraId="276A4C3E" w14:textId="7A9D5E90"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triennale, dopo la sua approvazione consiliare, dovrà essere pubblicato sul sito </w:t>
      </w:r>
      <w:r w:rsidR="009C323B" w:rsidRPr="00305F9B">
        <w:rPr>
          <w:rFonts w:ascii="Arial" w:eastAsia="Arial" w:hAnsi="Arial" w:cs="Arial"/>
          <w:color w:val="auto"/>
          <w:szCs w:val="22"/>
        </w:rPr>
        <w:t xml:space="preserve">istituzionale </w:t>
      </w:r>
      <w:r w:rsidRPr="00305F9B">
        <w:rPr>
          <w:rFonts w:ascii="Arial" w:eastAsia="Arial" w:hAnsi="Arial" w:cs="Arial"/>
          <w:color w:val="auto"/>
          <w:szCs w:val="22"/>
        </w:rPr>
        <w:t xml:space="preserve">nella sezione “Amministrazione trasparente” e </w:t>
      </w:r>
      <w:r w:rsidR="009C323B" w:rsidRPr="00305F9B">
        <w:rPr>
          <w:rFonts w:ascii="Arial" w:eastAsia="Arial" w:hAnsi="Arial" w:cs="Arial"/>
          <w:color w:val="auto"/>
          <w:szCs w:val="22"/>
        </w:rPr>
        <w:t>nella Banca dati nazionale dei contratti pubblici.</w:t>
      </w:r>
    </w:p>
    <w:p w14:paraId="024340C4" w14:textId="694B0480" w:rsidR="00E4497E" w:rsidRPr="00305F9B" w:rsidRDefault="00E4497E" w:rsidP="00E4497E">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Piano delle alienazioni e valorizzazioni immobiliari </w:t>
      </w:r>
    </w:p>
    <w:p w14:paraId="6918403F"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435AB9">
        <w:rPr>
          <w:rFonts w:ascii="Arial" w:eastAsia="Arial" w:hAnsi="Arial" w:cs="Arial"/>
          <w:i/>
          <w:iCs/>
          <w:color w:val="00B0F0"/>
          <w:szCs w:val="22"/>
        </w:rPr>
        <w:t>se approvato distintamente dal DUP</w:t>
      </w:r>
      <w:r w:rsidRPr="00305F9B">
        <w:rPr>
          <w:rFonts w:ascii="Arial" w:eastAsia="Arial" w:hAnsi="Arial" w:cs="Arial"/>
          <w:color w:val="auto"/>
          <w:szCs w:val="22"/>
        </w:rPr>
        <w:t>) Il piano delle alienazioni e valorizzazioni immobiliari, di cui all’art. 58, comma 1, del D.L. 25 giugno 2008, n. 112 convertito con modificazioni dalla L. 6 agosto 2008, n. 133, è redatto e approvato dalla Giunta con deliberazione del_____</w:t>
      </w:r>
    </w:p>
    <w:p w14:paraId="62658EB3"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L’Organo di revisione ha espresso parere obbligatorio quale strumento di programmazione con verbale n…….. del ……………</w:t>
      </w:r>
    </w:p>
    <w:p w14:paraId="5746F88C" w14:textId="46AEB20A"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Programma</w:t>
      </w:r>
      <w:r w:rsidR="009C323B" w:rsidRPr="00305F9B">
        <w:rPr>
          <w:rFonts w:ascii="Arial" w:eastAsia="Arial" w:hAnsi="Arial" w:cs="Arial"/>
          <w:b/>
          <w:bCs/>
          <w:i/>
          <w:iCs/>
          <w:color w:val="auto"/>
          <w:szCs w:val="22"/>
          <w:u w:val="single"/>
        </w:rPr>
        <w:t xml:space="preserve"> triennale</w:t>
      </w:r>
      <w:r w:rsidRPr="00305F9B">
        <w:rPr>
          <w:rFonts w:ascii="Arial" w:eastAsia="Arial" w:hAnsi="Arial" w:cs="Arial"/>
          <w:b/>
          <w:bCs/>
          <w:i/>
          <w:iCs/>
          <w:color w:val="auto"/>
          <w:szCs w:val="22"/>
          <w:u w:val="single"/>
        </w:rPr>
        <w:t xml:space="preserve"> d</w:t>
      </w:r>
      <w:r w:rsidR="009C323B" w:rsidRPr="00305F9B">
        <w:rPr>
          <w:rFonts w:ascii="Arial" w:eastAsia="Arial" w:hAnsi="Arial" w:cs="Arial"/>
          <w:b/>
          <w:bCs/>
          <w:i/>
          <w:iCs/>
          <w:color w:val="auto"/>
          <w:szCs w:val="22"/>
          <w:u w:val="single"/>
        </w:rPr>
        <w:t>egl</w:t>
      </w:r>
      <w:r w:rsidRPr="00305F9B">
        <w:rPr>
          <w:rFonts w:ascii="Arial" w:eastAsia="Arial" w:hAnsi="Arial" w:cs="Arial"/>
          <w:b/>
          <w:bCs/>
          <w:i/>
          <w:iCs/>
          <w:color w:val="auto"/>
          <w:szCs w:val="22"/>
          <w:u w:val="single"/>
        </w:rPr>
        <w:t>i acquisti di beni e servizi</w:t>
      </w:r>
    </w:p>
    <w:p w14:paraId="50CBEABA" w14:textId="20331CB7" w:rsidR="009C323B" w:rsidRPr="00305F9B" w:rsidRDefault="00FB2A3F"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 xml:space="preserve">rogramma </w:t>
      </w:r>
      <w:r w:rsidR="009C323B" w:rsidRPr="00305F9B">
        <w:rPr>
          <w:rFonts w:ascii="Arial" w:eastAsia="Arial" w:hAnsi="Arial" w:cs="Arial"/>
          <w:color w:val="auto"/>
          <w:szCs w:val="22"/>
        </w:rPr>
        <w:t>triennale degli acquisti d</w:t>
      </w:r>
      <w:r w:rsidR="00E73D7F" w:rsidRPr="00305F9B">
        <w:rPr>
          <w:rFonts w:ascii="Arial" w:eastAsia="Arial" w:hAnsi="Arial" w:cs="Arial"/>
          <w:color w:val="auto"/>
          <w:szCs w:val="22"/>
        </w:rPr>
        <w:t>i</w:t>
      </w:r>
      <w:r w:rsidR="009C323B" w:rsidRPr="00305F9B">
        <w:rPr>
          <w:rFonts w:ascii="Arial" w:eastAsia="Arial" w:hAnsi="Arial" w:cs="Arial"/>
          <w:color w:val="auto"/>
          <w:szCs w:val="22"/>
        </w:rPr>
        <w:t xml:space="preserve"> beni e servizi di cui all’art. 37 del </w:t>
      </w:r>
      <w:r w:rsidR="00580948">
        <w:rPr>
          <w:rFonts w:ascii="Arial" w:eastAsia="Arial" w:hAnsi="Arial" w:cs="Arial"/>
          <w:color w:val="auto"/>
          <w:szCs w:val="22"/>
        </w:rPr>
        <w:t>D</w:t>
      </w:r>
      <w:r w:rsidR="009C323B" w:rsidRPr="00305F9B">
        <w:rPr>
          <w:rFonts w:ascii="Arial" w:eastAsia="Arial" w:hAnsi="Arial" w:cs="Arial"/>
          <w:color w:val="auto"/>
          <w:szCs w:val="22"/>
        </w:rPr>
        <w:t>.lgs. n. 36 del 31 marzo 2023 è redatto secondo lo schema tipo di cui all</w:t>
      </w:r>
      <w:r w:rsidR="00DC59AA" w:rsidRPr="00305F9B">
        <w:rPr>
          <w:rFonts w:ascii="Arial" w:eastAsia="Arial" w:hAnsi="Arial" w:cs="Arial"/>
          <w:color w:val="auto"/>
          <w:szCs w:val="22"/>
        </w:rPr>
        <w:t>’</w:t>
      </w:r>
      <w:r w:rsidR="009C323B" w:rsidRPr="00305F9B">
        <w:rPr>
          <w:rFonts w:ascii="Arial" w:eastAsia="Arial" w:hAnsi="Arial" w:cs="Arial"/>
          <w:color w:val="auto"/>
          <w:szCs w:val="22"/>
        </w:rPr>
        <w:t>allegato I.5 al nuovo Codice.</w:t>
      </w:r>
    </w:p>
    <w:p w14:paraId="39F8BCD5" w14:textId="166F67C0"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è stato oggetto di deliberazione n.  ………  del     …………/ non è stato adottato autonomamente e si considera adottato in quanto contenuto nel DUP.</w:t>
      </w:r>
    </w:p>
    <w:p w14:paraId="16711A5D" w14:textId="11C01C44"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espone acquisti di beni e servizi pari o superiori a </w:t>
      </w:r>
      <w:r w:rsidR="00435AB9">
        <w:rPr>
          <w:rFonts w:ascii="Arial" w:eastAsia="Arial" w:hAnsi="Arial" w:cs="Arial"/>
          <w:color w:val="auto"/>
          <w:szCs w:val="22"/>
        </w:rPr>
        <w:t>E</w:t>
      </w:r>
      <w:r w:rsidRPr="00305F9B">
        <w:rPr>
          <w:rFonts w:ascii="Arial" w:eastAsia="Arial" w:hAnsi="Arial" w:cs="Arial"/>
          <w:color w:val="auto"/>
          <w:szCs w:val="22"/>
        </w:rPr>
        <w:t>uro 140.000,00.</w:t>
      </w:r>
    </w:p>
    <w:p w14:paraId="45BB626E" w14:textId="599ED744" w:rsidR="00FB2A3F" w:rsidRPr="007F0150" w:rsidRDefault="00FB2A3F" w:rsidP="00FB2A3F">
      <w:pPr>
        <w:pBdr>
          <w:top w:val="nil"/>
          <w:left w:val="nil"/>
          <w:bottom w:val="nil"/>
          <w:right w:val="nil"/>
          <w:between w:val="nil"/>
        </w:pBdr>
        <w:spacing w:line="240" w:lineRule="auto"/>
        <w:ind w:hanging="2"/>
        <w:rPr>
          <w:rFonts w:ascii="Arial" w:eastAsia="Arial" w:hAnsi="Arial" w:cs="Arial"/>
          <w:i/>
          <w:iCs/>
          <w:szCs w:val="22"/>
        </w:rPr>
      </w:pPr>
      <w:r w:rsidRPr="007F0150">
        <w:rPr>
          <w:rFonts w:ascii="Arial" w:eastAsia="Arial" w:hAnsi="Arial" w:cs="Arial"/>
          <w:i/>
          <w:iCs/>
          <w:szCs w:val="22"/>
        </w:rPr>
        <w:t>(</w:t>
      </w:r>
      <w:r w:rsidR="00435AB9">
        <w:rPr>
          <w:rFonts w:ascii="Arial" w:eastAsia="Arial" w:hAnsi="Arial" w:cs="Arial"/>
          <w:i/>
          <w:iCs/>
          <w:szCs w:val="22"/>
        </w:rPr>
        <w:t xml:space="preserve">N.B. </w:t>
      </w:r>
      <w:r w:rsidRPr="007F0150">
        <w:rPr>
          <w:rFonts w:ascii="Arial" w:eastAsia="Arial" w:hAnsi="Arial" w:cs="Arial"/>
          <w:i/>
          <w:iCs/>
          <w:szCs w:val="22"/>
        </w:rPr>
        <w:t xml:space="preserve">Nel caso in cui gli </w:t>
      </w:r>
      <w:r w:rsidR="004E710A">
        <w:rPr>
          <w:rFonts w:ascii="Arial" w:eastAsia="Arial" w:hAnsi="Arial" w:cs="Arial"/>
          <w:i/>
          <w:iCs/>
          <w:szCs w:val="22"/>
        </w:rPr>
        <w:t>E</w:t>
      </w:r>
      <w:r w:rsidRPr="007F0150">
        <w:rPr>
          <w:rFonts w:ascii="Arial" w:eastAsia="Arial" w:hAnsi="Arial" w:cs="Arial"/>
          <w:i/>
          <w:iCs/>
          <w:szCs w:val="22"/>
        </w:rPr>
        <w:t xml:space="preserve">nti non provvedano alla redazione del programma </w:t>
      </w:r>
      <w:r w:rsidR="009C323B" w:rsidRPr="007F0150">
        <w:rPr>
          <w:rFonts w:ascii="Arial" w:eastAsia="Arial" w:hAnsi="Arial" w:cs="Arial"/>
          <w:i/>
          <w:iCs/>
          <w:szCs w:val="22"/>
        </w:rPr>
        <w:t xml:space="preserve">triennale </w:t>
      </w:r>
      <w:r w:rsidRPr="007F0150">
        <w:rPr>
          <w:rFonts w:ascii="Arial" w:eastAsia="Arial" w:hAnsi="Arial" w:cs="Arial"/>
          <w:i/>
          <w:iCs/>
          <w:szCs w:val="22"/>
        </w:rPr>
        <w:t>degli acquisti di forniture e servizi, per assenza di acquisti di forniture e servizi, ne danno comunicazione sul profilo del committente nella sezione “Amministrazione trasparente”)</w:t>
      </w:r>
    </w:p>
    <w:p w14:paraId="00EB904B" w14:textId="77777777" w:rsidR="0029715C" w:rsidRPr="00305F9B" w:rsidRDefault="0029715C"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p>
    <w:p w14:paraId="67A450AE" w14:textId="2BDE0ED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lastRenderedPageBreak/>
        <w:t xml:space="preserve">Programmazione </w:t>
      </w:r>
      <w:r w:rsidR="008364BB" w:rsidRPr="00305F9B">
        <w:rPr>
          <w:rFonts w:ascii="Arial" w:eastAsia="Arial" w:hAnsi="Arial" w:cs="Arial"/>
          <w:b/>
          <w:bCs/>
          <w:i/>
          <w:iCs/>
          <w:color w:val="auto"/>
          <w:szCs w:val="22"/>
          <w:u w:val="single"/>
        </w:rPr>
        <w:t xml:space="preserve">delle risorse finanziarie da destinare al fabbisogno </w:t>
      </w:r>
      <w:r w:rsidRPr="00305F9B">
        <w:rPr>
          <w:rFonts w:ascii="Arial" w:eastAsia="Arial" w:hAnsi="Arial" w:cs="Arial"/>
          <w:b/>
          <w:bCs/>
          <w:i/>
          <w:iCs/>
          <w:color w:val="auto"/>
          <w:szCs w:val="22"/>
          <w:u w:val="single"/>
        </w:rPr>
        <w:t>del personale</w:t>
      </w:r>
    </w:p>
    <w:p w14:paraId="035B27E1" w14:textId="74E56197" w:rsidR="00A16468" w:rsidRPr="00305F9B" w:rsidRDefault="00E4221E" w:rsidP="004D35C7">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Nella Sezione </w:t>
      </w:r>
      <w:r w:rsidR="00A16468" w:rsidRPr="00305F9B">
        <w:rPr>
          <w:rFonts w:ascii="Arial" w:eastAsia="Arial" w:hAnsi="Arial" w:cs="Arial"/>
          <w:color w:val="auto"/>
          <w:szCs w:val="22"/>
        </w:rPr>
        <w:t xml:space="preserve">operativa </w:t>
      </w:r>
      <w:r w:rsidRPr="00305F9B">
        <w:rPr>
          <w:rFonts w:ascii="Arial" w:eastAsia="Arial" w:hAnsi="Arial" w:cs="Arial"/>
          <w:color w:val="auto"/>
          <w:szCs w:val="22"/>
        </w:rPr>
        <w:t>del D</w:t>
      </w:r>
      <w:r w:rsidR="00B542CD" w:rsidRPr="00305F9B">
        <w:rPr>
          <w:rFonts w:ascii="Arial" w:eastAsia="Arial" w:hAnsi="Arial" w:cs="Arial"/>
          <w:color w:val="auto"/>
          <w:szCs w:val="22"/>
        </w:rPr>
        <w:t>UP</w:t>
      </w:r>
      <w:r w:rsidRPr="00305F9B">
        <w:rPr>
          <w:rFonts w:ascii="Arial" w:eastAsia="Arial" w:hAnsi="Arial" w:cs="Arial"/>
          <w:color w:val="auto"/>
          <w:szCs w:val="22"/>
        </w:rPr>
        <w:t xml:space="preserve"> </w:t>
      </w:r>
      <w:r w:rsidRPr="00305F9B">
        <w:rPr>
          <w:rFonts w:ascii="Arial" w:eastAsia="Arial" w:hAnsi="Arial" w:cs="Arial"/>
          <w:b/>
          <w:bCs/>
          <w:color w:val="auto"/>
          <w:szCs w:val="22"/>
        </w:rPr>
        <w:t>è stata determinata</w:t>
      </w:r>
      <w:r w:rsidR="00A16468" w:rsidRPr="00305F9B">
        <w:rPr>
          <w:rFonts w:ascii="Arial" w:eastAsia="Arial" w:hAnsi="Arial" w:cs="Arial"/>
          <w:b/>
          <w:bCs/>
          <w:color w:val="auto"/>
          <w:szCs w:val="22"/>
        </w:rPr>
        <w:t>/non è stata determinata</w:t>
      </w:r>
      <w:r w:rsidRPr="00305F9B">
        <w:rPr>
          <w:rFonts w:ascii="Arial" w:eastAsia="Arial" w:hAnsi="Arial" w:cs="Arial"/>
          <w:color w:val="auto"/>
          <w:szCs w:val="22"/>
        </w:rPr>
        <w:t xml:space="preserve"> la </w:t>
      </w:r>
      <w:r w:rsidR="00CF228D" w:rsidRPr="00305F9B">
        <w:rPr>
          <w:rFonts w:ascii="Arial" w:eastAsia="Arial" w:hAnsi="Arial" w:cs="Arial"/>
          <w:color w:val="auto"/>
          <w:szCs w:val="22"/>
        </w:rPr>
        <w:t>p</w:t>
      </w:r>
      <w:r w:rsidRPr="00305F9B">
        <w:rPr>
          <w:rFonts w:ascii="Arial" w:eastAsia="Arial" w:hAnsi="Arial" w:cs="Arial"/>
          <w:color w:val="auto"/>
          <w:szCs w:val="22"/>
        </w:rPr>
        <w:t xml:space="preserve">rogrammazione delle risorse finanziare da destinare al fabbisogno di personale a livello triennale e annuale </w:t>
      </w:r>
      <w:r w:rsidR="00A16468" w:rsidRPr="00305F9B">
        <w:rPr>
          <w:rFonts w:ascii="Arial" w:eastAsia="Arial" w:hAnsi="Arial" w:cs="Arial"/>
          <w:color w:val="auto"/>
          <w:szCs w:val="22"/>
        </w:rPr>
        <w:t>sulla base della spesa per il personale in servizio e di quella connessa alle facoltà assunzionali previste a legislazione vigente, tenendo conto delle esigenze di funzionalità e di ottimizzazione delle risorse per il miglior funzionamento dei servizi.</w:t>
      </w:r>
    </w:p>
    <w:p w14:paraId="099A595D" w14:textId="466D5E0E" w:rsidR="006F3F23" w:rsidRDefault="006F3F23" w:rsidP="00A16468">
      <w:pPr>
        <w:pBdr>
          <w:top w:val="nil"/>
          <w:left w:val="nil"/>
          <w:bottom w:val="nil"/>
          <w:right w:val="nil"/>
          <w:between w:val="nil"/>
        </w:pBdr>
        <w:spacing w:line="240" w:lineRule="auto"/>
        <w:ind w:hanging="2"/>
        <w:rPr>
          <w:rFonts w:ascii="Arial" w:eastAsia="Arial" w:hAnsi="Arial" w:cs="Arial"/>
          <w:b/>
          <w:bCs/>
          <w:color w:val="00B0F0"/>
          <w:szCs w:val="22"/>
        </w:rPr>
      </w:pPr>
      <w:bookmarkStart w:id="12" w:name="_Hlk120884395"/>
      <w:bookmarkStart w:id="13" w:name="_Hlk136058086"/>
    </w:p>
    <w:p w14:paraId="332CF2DD" w14:textId="6CBE0B23" w:rsidR="00A16468" w:rsidRPr="00612096" w:rsidRDefault="00D563DB" w:rsidP="00A16468">
      <w:pPr>
        <w:pBdr>
          <w:top w:val="nil"/>
          <w:left w:val="nil"/>
          <w:bottom w:val="nil"/>
          <w:right w:val="nil"/>
          <w:between w:val="nil"/>
        </w:pBdr>
        <w:spacing w:line="240" w:lineRule="auto"/>
        <w:ind w:hanging="2"/>
        <w:rPr>
          <w:rFonts w:ascii="Arial" w:eastAsia="Arial" w:hAnsi="Arial" w:cs="Arial"/>
          <w:i/>
          <w:iCs/>
          <w:color w:val="00B0F0"/>
          <w:szCs w:val="22"/>
        </w:rPr>
      </w:pPr>
      <w:r w:rsidRPr="00612096">
        <w:rPr>
          <w:rFonts w:ascii="Arial" w:eastAsia="Arial" w:hAnsi="Arial" w:cs="Arial"/>
          <w:b/>
          <w:bCs/>
          <w:color w:val="00B0F0"/>
          <w:szCs w:val="22"/>
        </w:rPr>
        <w:t>N.B.</w:t>
      </w:r>
      <w:r w:rsidR="006F3F23">
        <w:rPr>
          <w:rFonts w:ascii="Arial" w:eastAsia="Arial" w:hAnsi="Arial" w:cs="Arial"/>
          <w:b/>
          <w:bCs/>
          <w:color w:val="00B0F0"/>
          <w:szCs w:val="22"/>
        </w:rPr>
        <w:t xml:space="preserve">1) </w:t>
      </w:r>
      <w:r w:rsidR="00A16468" w:rsidRPr="00612096">
        <w:rPr>
          <w:rFonts w:ascii="Arial" w:eastAsia="Arial" w:hAnsi="Arial" w:cs="Arial"/>
          <w:i/>
          <w:iCs/>
          <w:color w:val="00B0F0"/>
          <w:szCs w:val="22"/>
        </w:rPr>
        <w:t xml:space="preserve">La programmazione di tali risorse </w:t>
      </w:r>
      <w:bookmarkEnd w:id="12"/>
      <w:r w:rsidR="00A16468" w:rsidRPr="00612096">
        <w:rPr>
          <w:rFonts w:ascii="Arial" w:eastAsia="Arial" w:hAnsi="Arial" w:cs="Arial"/>
          <w:i/>
          <w:iCs/>
          <w:color w:val="00B0F0"/>
          <w:szCs w:val="22"/>
        </w:rPr>
        <w:t>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cui all’articolo 6 del decreto-legge 9 giugno 2021, n. 80, convertito, con modificazioni, dalla legge 6 agosto 2021, n. 113</w:t>
      </w:r>
      <w:bookmarkEnd w:id="13"/>
      <w:r w:rsidR="00612096">
        <w:rPr>
          <w:rFonts w:ascii="Arial" w:eastAsia="Arial" w:hAnsi="Arial" w:cs="Arial"/>
          <w:i/>
          <w:iCs/>
          <w:color w:val="00B0F0"/>
          <w:szCs w:val="22"/>
        </w:rPr>
        <w:t>.</w:t>
      </w:r>
    </w:p>
    <w:p w14:paraId="11AF43AC" w14:textId="7ED09AD7" w:rsidR="00A16468" w:rsidRDefault="00D563DB" w:rsidP="007C5A6D">
      <w:pPr>
        <w:pBdr>
          <w:top w:val="nil"/>
          <w:left w:val="nil"/>
          <w:bottom w:val="nil"/>
          <w:right w:val="nil"/>
          <w:between w:val="nil"/>
        </w:pBdr>
        <w:spacing w:line="240" w:lineRule="auto"/>
        <w:ind w:hanging="2"/>
        <w:rPr>
          <w:rFonts w:ascii="Arial" w:eastAsia="Arial" w:hAnsi="Arial" w:cs="Arial"/>
          <w:i/>
          <w:iCs/>
          <w:color w:val="00B0F0"/>
          <w:szCs w:val="22"/>
        </w:rPr>
      </w:pPr>
      <w:r w:rsidRPr="00D563DB">
        <w:rPr>
          <w:rFonts w:ascii="Arial" w:eastAsia="Arial" w:hAnsi="Arial" w:cs="Arial"/>
          <w:b/>
          <w:bCs/>
          <w:color w:val="00B0F0"/>
          <w:szCs w:val="22"/>
        </w:rPr>
        <w:t xml:space="preserve">N.B. </w:t>
      </w:r>
      <w:r w:rsidR="006F3F23" w:rsidRPr="00D563DB">
        <w:rPr>
          <w:rFonts w:ascii="Arial" w:eastAsia="Arial" w:hAnsi="Arial" w:cs="Arial"/>
          <w:b/>
          <w:bCs/>
          <w:color w:val="00B0F0"/>
          <w:szCs w:val="22"/>
        </w:rPr>
        <w:t>2)</w:t>
      </w:r>
      <w:r w:rsidR="006F3F23">
        <w:rPr>
          <w:rFonts w:ascii="Arial" w:eastAsia="Arial" w:hAnsi="Arial" w:cs="Arial"/>
          <w:i/>
          <w:iCs/>
          <w:color w:val="00B0F0"/>
          <w:szCs w:val="22"/>
        </w:rPr>
        <w:t xml:space="preserve"> </w:t>
      </w:r>
      <w:r w:rsidR="00A16468">
        <w:rPr>
          <w:rFonts w:ascii="Arial" w:eastAsia="Arial" w:hAnsi="Arial" w:cs="Arial"/>
          <w:i/>
          <w:iCs/>
          <w:color w:val="00B0F0"/>
          <w:szCs w:val="22"/>
        </w:rPr>
        <w:t xml:space="preserve">L’Organo di revisione in tema di </w:t>
      </w:r>
      <w:r w:rsidR="00CF228D">
        <w:rPr>
          <w:rFonts w:ascii="Arial" w:eastAsia="Arial" w:hAnsi="Arial" w:cs="Arial"/>
          <w:i/>
          <w:iCs/>
          <w:color w:val="00B0F0"/>
          <w:szCs w:val="22"/>
        </w:rPr>
        <w:t>p</w:t>
      </w:r>
      <w:r w:rsidR="00A16468">
        <w:rPr>
          <w:rFonts w:ascii="Arial" w:eastAsia="Arial" w:hAnsi="Arial" w:cs="Arial"/>
          <w:i/>
          <w:iCs/>
          <w:color w:val="00B0F0"/>
          <w:szCs w:val="22"/>
        </w:rPr>
        <w:t xml:space="preserve">rogrammazione dei </w:t>
      </w:r>
      <w:r w:rsidR="007C5A6D" w:rsidRPr="004D35C7">
        <w:rPr>
          <w:rFonts w:ascii="Arial" w:eastAsia="Arial" w:hAnsi="Arial" w:cs="Arial"/>
          <w:i/>
          <w:iCs/>
          <w:color w:val="00B0F0"/>
          <w:szCs w:val="22"/>
        </w:rPr>
        <w:t>fabbisogni di personale</w:t>
      </w:r>
      <w:r w:rsidR="00A65CF4">
        <w:rPr>
          <w:rFonts w:ascii="Arial" w:eastAsia="Arial" w:hAnsi="Arial" w:cs="Arial"/>
          <w:i/>
          <w:iCs/>
          <w:color w:val="00B0F0"/>
          <w:szCs w:val="22"/>
        </w:rPr>
        <w:t>, oltre che in sede di DUP,</w:t>
      </w:r>
      <w:r w:rsidR="00A16468">
        <w:rPr>
          <w:rFonts w:ascii="Arial" w:eastAsia="Arial" w:hAnsi="Arial" w:cs="Arial"/>
          <w:i/>
          <w:iCs/>
          <w:color w:val="00B0F0"/>
          <w:szCs w:val="22"/>
        </w:rPr>
        <w:t xml:space="preserve"> deve esprimersi con apposito parere in sede di approvazione del PIAO</w:t>
      </w:r>
      <w:r w:rsidR="00B93513">
        <w:rPr>
          <w:rFonts w:ascii="Arial" w:eastAsia="Arial" w:hAnsi="Arial" w:cs="Arial"/>
          <w:i/>
          <w:iCs/>
          <w:color w:val="00B0F0"/>
          <w:szCs w:val="22"/>
        </w:rPr>
        <w:t xml:space="preserve"> (FAQ 51 di Arconet</w:t>
      </w:r>
      <w:r w:rsidR="00436415">
        <w:rPr>
          <w:rFonts w:ascii="Arial" w:eastAsia="Arial" w:hAnsi="Arial" w:cs="Arial"/>
          <w:i/>
          <w:iCs/>
          <w:color w:val="00B0F0"/>
          <w:szCs w:val="22"/>
        </w:rPr>
        <w:t xml:space="preserve"> – principio contabile 4/1</w:t>
      </w:r>
      <w:r w:rsidR="00B93513">
        <w:rPr>
          <w:rFonts w:ascii="Arial" w:eastAsia="Arial" w:hAnsi="Arial" w:cs="Arial"/>
          <w:i/>
          <w:iCs/>
          <w:color w:val="00B0F0"/>
          <w:szCs w:val="22"/>
        </w:rPr>
        <w:t>)</w:t>
      </w:r>
      <w:r w:rsidR="00A16468">
        <w:rPr>
          <w:rFonts w:ascii="Arial" w:eastAsia="Arial" w:hAnsi="Arial" w:cs="Arial"/>
          <w:i/>
          <w:iCs/>
          <w:color w:val="00B0F0"/>
          <w:szCs w:val="22"/>
        </w:rPr>
        <w:t xml:space="preserve">. Il parere dell’Organo di revisione è rilasciato </w:t>
      </w:r>
      <w:r w:rsidR="00A16468" w:rsidRPr="004D35C7">
        <w:rPr>
          <w:rFonts w:ascii="Arial" w:eastAsia="Arial" w:hAnsi="Arial" w:cs="Arial"/>
          <w:i/>
          <w:iCs/>
          <w:color w:val="00B0F0"/>
          <w:szCs w:val="22"/>
        </w:rPr>
        <w:t>limitatamente alla sezione 3 del PIAO</w:t>
      </w:r>
      <w:r w:rsidR="00A16468">
        <w:rPr>
          <w:rFonts w:ascii="Arial" w:eastAsia="Arial" w:hAnsi="Arial" w:cs="Arial"/>
          <w:i/>
          <w:iCs/>
          <w:color w:val="00B0F0"/>
          <w:szCs w:val="22"/>
        </w:rPr>
        <w:t xml:space="preserve"> e non sull’intero PIAO i cui restanti contenuti non sono pertinenti con le competenze attribuite all’Organo di revisione in tema di rilascio obbligatorio di pareri.</w:t>
      </w:r>
    </w:p>
    <w:p w14:paraId="07C69B23" w14:textId="7086770F"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w:t>
      </w:r>
      <w:r w:rsidR="007C5A6D" w:rsidRPr="00305F9B">
        <w:rPr>
          <w:rFonts w:ascii="Arial" w:eastAsia="Arial" w:hAnsi="Arial" w:cs="Arial"/>
          <w:b/>
          <w:bCs/>
          <w:i/>
          <w:iCs/>
          <w:color w:val="auto"/>
          <w:szCs w:val="22"/>
          <w:u w:val="single"/>
        </w:rPr>
        <w:t xml:space="preserve">annuale </w:t>
      </w:r>
      <w:r w:rsidRPr="00305F9B">
        <w:rPr>
          <w:rFonts w:ascii="Arial" w:eastAsia="Arial" w:hAnsi="Arial" w:cs="Arial"/>
          <w:b/>
          <w:bCs/>
          <w:i/>
          <w:iCs/>
          <w:color w:val="auto"/>
          <w:szCs w:val="22"/>
          <w:u w:val="single"/>
        </w:rPr>
        <w:t>degli incarichi</w:t>
      </w:r>
    </w:p>
    <w:p w14:paraId="58189EC6" w14:textId="4D302126" w:rsidR="0049172B" w:rsidRPr="00305F9B" w:rsidRDefault="00F268CF" w:rsidP="00FB2A3F">
      <w:pPr>
        <w:pBdr>
          <w:top w:val="nil"/>
          <w:left w:val="nil"/>
          <w:bottom w:val="nil"/>
          <w:right w:val="nil"/>
          <w:between w:val="nil"/>
        </w:pBdr>
        <w:spacing w:line="240" w:lineRule="auto"/>
        <w:ind w:hanging="2"/>
        <w:rPr>
          <w:rFonts w:ascii="Arial" w:eastAsia="Arial" w:hAnsi="Arial" w:cs="Arial"/>
          <w:color w:val="auto"/>
          <w:szCs w:val="22"/>
          <w:u w:val="single"/>
        </w:rPr>
      </w:pPr>
      <w:r w:rsidRPr="00305F9B">
        <w:rPr>
          <w:rFonts w:ascii="Arial" w:eastAsia="Arial" w:hAnsi="Arial" w:cs="Arial"/>
          <w:color w:val="auto"/>
          <w:szCs w:val="22"/>
        </w:rPr>
        <w:t>Il</w:t>
      </w:r>
      <w:r w:rsidR="007C5A6D" w:rsidRPr="00305F9B">
        <w:rPr>
          <w:rFonts w:ascii="Arial" w:eastAsia="Arial" w:hAnsi="Arial" w:cs="Arial"/>
          <w:color w:val="auto"/>
          <w:szCs w:val="22"/>
        </w:rPr>
        <w:t xml:space="preserve"> </w:t>
      </w:r>
      <w:r w:rsidR="00612096" w:rsidRPr="00305F9B">
        <w:rPr>
          <w:rFonts w:ascii="Arial" w:eastAsia="Arial" w:hAnsi="Arial" w:cs="Arial"/>
          <w:color w:val="auto"/>
          <w:szCs w:val="22"/>
        </w:rPr>
        <w:t>p</w:t>
      </w:r>
      <w:r w:rsidR="007C5A6D" w:rsidRPr="00305F9B">
        <w:rPr>
          <w:rFonts w:ascii="Arial" w:eastAsia="Arial" w:hAnsi="Arial" w:cs="Arial"/>
          <w:color w:val="auto"/>
          <w:szCs w:val="22"/>
        </w:rPr>
        <w:t xml:space="preserve">rogramma annuale degli incarichi e delle collaborazioni a persone fisiche di cui all’art. 3, comma 55, della </w:t>
      </w:r>
      <w:r w:rsidR="00435AB9">
        <w:rPr>
          <w:rFonts w:ascii="Arial" w:eastAsia="Arial" w:hAnsi="Arial" w:cs="Arial"/>
          <w:color w:val="auto"/>
          <w:szCs w:val="22"/>
        </w:rPr>
        <w:t>L</w:t>
      </w:r>
      <w:r w:rsidR="007C5A6D" w:rsidRPr="00305F9B">
        <w:rPr>
          <w:rFonts w:ascii="Arial" w:eastAsia="Arial" w:hAnsi="Arial" w:cs="Arial"/>
          <w:color w:val="auto"/>
          <w:szCs w:val="22"/>
        </w:rPr>
        <w:t xml:space="preserve">. n. 244/2007, convertito con </w:t>
      </w:r>
      <w:r w:rsidR="00C10A9D">
        <w:rPr>
          <w:rFonts w:ascii="Arial" w:eastAsia="Arial" w:hAnsi="Arial" w:cs="Arial"/>
          <w:color w:val="auto"/>
          <w:szCs w:val="22"/>
        </w:rPr>
        <w:t>L</w:t>
      </w:r>
      <w:r w:rsidR="007C5A6D" w:rsidRPr="00305F9B">
        <w:rPr>
          <w:rFonts w:ascii="Arial" w:eastAsia="Arial" w:hAnsi="Arial" w:cs="Arial"/>
          <w:color w:val="auto"/>
          <w:szCs w:val="22"/>
        </w:rPr>
        <w:t xml:space="preserve">. n. 133/2008 come modificato dall’articolo 46, comma 3, del </w:t>
      </w:r>
      <w:r w:rsidR="00C10A9D">
        <w:rPr>
          <w:rFonts w:ascii="Arial" w:eastAsia="Arial" w:hAnsi="Arial" w:cs="Arial"/>
          <w:color w:val="auto"/>
          <w:szCs w:val="22"/>
        </w:rPr>
        <w:t>D.L.</w:t>
      </w:r>
      <w:r w:rsidR="007C5A6D" w:rsidRPr="00305F9B">
        <w:rPr>
          <w:rFonts w:ascii="Arial" w:eastAsia="Arial" w:hAnsi="Arial" w:cs="Arial"/>
          <w:color w:val="auto"/>
          <w:szCs w:val="22"/>
        </w:rPr>
        <w:t xml:space="preserve"> n. 112/2008 e</w:t>
      </w:r>
      <w:r w:rsidRPr="00305F9B">
        <w:rPr>
          <w:rFonts w:ascii="Arial" w:eastAsia="Arial" w:hAnsi="Arial" w:cs="Arial"/>
          <w:color w:val="auto"/>
          <w:szCs w:val="22"/>
        </w:rPr>
        <w:t xml:space="preserve"> </w:t>
      </w:r>
      <w:r w:rsidR="007C5A6D" w:rsidRPr="00305F9B">
        <w:rPr>
          <w:rFonts w:ascii="Arial" w:eastAsia="Arial" w:hAnsi="Arial" w:cs="Arial"/>
          <w:color w:val="auto"/>
          <w:szCs w:val="22"/>
        </w:rPr>
        <w:t xml:space="preserve"> all'art. 7 comma 6, D. </w:t>
      </w:r>
      <w:r w:rsidR="00CD7FEC">
        <w:rPr>
          <w:rFonts w:ascii="Arial" w:eastAsia="Arial" w:hAnsi="Arial" w:cs="Arial"/>
          <w:color w:val="auto"/>
          <w:szCs w:val="22"/>
        </w:rPr>
        <w:t>l</w:t>
      </w:r>
      <w:r w:rsidR="007C5A6D" w:rsidRPr="00305F9B">
        <w:rPr>
          <w:rFonts w:ascii="Arial" w:eastAsia="Arial" w:hAnsi="Arial" w:cs="Arial"/>
          <w:color w:val="auto"/>
          <w:szCs w:val="22"/>
        </w:rPr>
        <w:t>gs. 165/2001</w:t>
      </w:r>
      <w:r w:rsidRPr="00305F9B">
        <w:rPr>
          <w:rFonts w:ascii="Arial" w:eastAsia="Arial" w:hAnsi="Arial" w:cs="Arial"/>
          <w:color w:val="auto"/>
          <w:szCs w:val="22"/>
        </w:rPr>
        <w:t xml:space="preserve"> </w:t>
      </w:r>
      <w:r w:rsidRPr="00D21A8A">
        <w:rPr>
          <w:rFonts w:ascii="Arial" w:eastAsia="Arial" w:hAnsi="Arial" w:cs="Arial"/>
          <w:b/>
          <w:bCs/>
          <w:color w:val="auto"/>
          <w:szCs w:val="22"/>
        </w:rPr>
        <w:t>è stato redatto</w:t>
      </w:r>
      <w:r w:rsidR="00D21A8A">
        <w:rPr>
          <w:rFonts w:ascii="Arial" w:eastAsia="Arial" w:hAnsi="Arial" w:cs="Arial"/>
          <w:b/>
          <w:bCs/>
          <w:color w:val="auto"/>
          <w:szCs w:val="22"/>
        </w:rPr>
        <w:t>/non è stato redatto</w:t>
      </w:r>
      <w:r w:rsidRPr="00305F9B">
        <w:rPr>
          <w:rFonts w:ascii="Arial" w:eastAsia="Arial" w:hAnsi="Arial" w:cs="Arial"/>
          <w:color w:val="auto"/>
          <w:szCs w:val="22"/>
        </w:rPr>
        <w:t>.</w:t>
      </w:r>
    </w:p>
    <w:p w14:paraId="78CD1E86" w14:textId="22514CE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PNRR</w:t>
      </w:r>
    </w:p>
    <w:p w14:paraId="59293905" w14:textId="23300ABF"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bCs/>
          <w:color w:val="auto"/>
          <w:szCs w:val="22"/>
        </w:rPr>
        <w:t>ha</w:t>
      </w:r>
      <w:r w:rsidR="00A16468" w:rsidRPr="00305F9B">
        <w:rPr>
          <w:rFonts w:ascii="Arial" w:eastAsia="Arial" w:hAnsi="Arial" w:cs="Arial"/>
          <w:b/>
          <w:bCs/>
          <w:color w:val="auto"/>
          <w:szCs w:val="22"/>
        </w:rPr>
        <w:t>/non ha</w:t>
      </w:r>
      <w:r w:rsidRPr="00305F9B">
        <w:rPr>
          <w:rFonts w:ascii="Arial" w:eastAsia="Arial" w:hAnsi="Arial" w:cs="Arial"/>
          <w:color w:val="auto"/>
          <w:szCs w:val="22"/>
        </w:rPr>
        <w:t xml:space="preserve"> una sezione del DUP </w:t>
      </w:r>
      <w:r w:rsidR="00612096" w:rsidRPr="00305F9B">
        <w:rPr>
          <w:rFonts w:ascii="Arial" w:eastAsia="Arial" w:hAnsi="Arial" w:cs="Arial"/>
          <w:color w:val="auto"/>
          <w:szCs w:val="22"/>
        </w:rPr>
        <w:t xml:space="preserve">dedicata </w:t>
      </w:r>
      <w:r w:rsidRPr="00305F9B">
        <w:rPr>
          <w:rFonts w:ascii="Arial" w:eastAsia="Arial" w:hAnsi="Arial" w:cs="Arial"/>
          <w:color w:val="auto"/>
          <w:szCs w:val="22"/>
        </w:rPr>
        <w:t>al PNRR</w:t>
      </w:r>
      <w:r w:rsidR="00612096" w:rsidRPr="00305F9B">
        <w:rPr>
          <w:rFonts w:ascii="Arial" w:eastAsia="Arial" w:hAnsi="Arial" w:cs="Arial"/>
          <w:color w:val="auto"/>
          <w:szCs w:val="22"/>
        </w:rPr>
        <w:t>.</w:t>
      </w:r>
      <w:r w:rsidRPr="00305F9B">
        <w:rPr>
          <w:rFonts w:ascii="Arial" w:eastAsia="Arial" w:hAnsi="Arial" w:cs="Arial"/>
          <w:color w:val="auto"/>
          <w:szCs w:val="22"/>
        </w:rPr>
        <w:t xml:space="preserve"> (</w:t>
      </w:r>
      <w:r w:rsidRPr="00D21A8A">
        <w:rPr>
          <w:rFonts w:ascii="Arial" w:eastAsia="Arial" w:hAnsi="Arial" w:cs="Arial"/>
          <w:i/>
          <w:iCs/>
          <w:color w:val="auto"/>
          <w:szCs w:val="22"/>
        </w:rPr>
        <w:t>si rinvia al paragrafo dedicato al PNRR</w:t>
      </w:r>
      <w:r w:rsidRPr="00305F9B">
        <w:rPr>
          <w:rFonts w:ascii="Arial" w:eastAsia="Arial" w:hAnsi="Arial" w:cs="Arial"/>
          <w:color w:val="auto"/>
          <w:szCs w:val="22"/>
        </w:rPr>
        <w:t>)</w:t>
      </w:r>
    </w:p>
    <w:p w14:paraId="16A62B19" w14:textId="0CFC86C5" w:rsidR="004D35C7" w:rsidRPr="00D21A8A" w:rsidRDefault="00E73D7F" w:rsidP="00F137BD">
      <w:pPr>
        <w:pBdr>
          <w:top w:val="nil"/>
          <w:left w:val="nil"/>
          <w:bottom w:val="nil"/>
          <w:right w:val="nil"/>
          <w:between w:val="nil"/>
        </w:pBdr>
        <w:spacing w:line="240" w:lineRule="auto"/>
        <w:ind w:hanging="2"/>
        <w:rPr>
          <w:rFonts w:ascii="Arial" w:eastAsia="Arial" w:hAnsi="Arial" w:cs="Arial"/>
          <w:color w:val="00B0F0"/>
          <w:szCs w:val="22"/>
        </w:rPr>
      </w:pPr>
      <w:r w:rsidRPr="00D21A8A">
        <w:rPr>
          <w:rFonts w:ascii="Arial" w:eastAsia="Arial" w:hAnsi="Arial" w:cs="Arial"/>
          <w:i/>
          <w:iCs/>
          <w:color w:val="00B0F0"/>
          <w:szCs w:val="22"/>
        </w:rPr>
        <w:t>Nel caso di risposta negativa fornire chiarimenti</w:t>
      </w:r>
    </w:p>
    <w:p w14:paraId="273D2CF7" w14:textId="6890BE5A" w:rsidR="00E4221E" w:rsidRPr="00305F9B" w:rsidRDefault="008A5A9B" w:rsidP="004D35C7">
      <w:pPr>
        <w:pBdr>
          <w:top w:val="nil"/>
          <w:left w:val="nil"/>
          <w:bottom w:val="nil"/>
          <w:right w:val="nil"/>
          <w:between w:val="nil"/>
        </w:pBdr>
        <w:spacing w:line="240" w:lineRule="auto"/>
        <w:ind w:left="-2"/>
        <w:rPr>
          <w:rFonts w:ascii="Arial" w:eastAsia="Arial" w:hAnsi="Arial" w:cs="Arial"/>
          <w:color w:val="auto"/>
          <w:szCs w:val="22"/>
        </w:rPr>
      </w:pPr>
      <w:r w:rsidRPr="00305F9B">
        <w:rPr>
          <w:rFonts w:ascii="Arial" w:eastAsia="Arial" w:hAnsi="Arial" w:cs="Arial"/>
          <w:color w:val="auto"/>
          <w:szCs w:val="22"/>
        </w:rPr>
        <w:t>L</w:t>
      </w:r>
      <w:r w:rsidR="00E4221E" w:rsidRPr="00305F9B">
        <w:rPr>
          <w:rFonts w:ascii="Arial" w:eastAsia="Arial" w:hAnsi="Arial" w:cs="Arial"/>
          <w:color w:val="auto"/>
          <w:szCs w:val="22"/>
        </w:rPr>
        <w:t xml:space="preserve">’Organo di revisione ritiene che le previsioni </w:t>
      </w:r>
      <w:r w:rsidR="00A16468" w:rsidRPr="00305F9B">
        <w:rPr>
          <w:rFonts w:ascii="Arial" w:eastAsia="Arial" w:hAnsi="Arial" w:cs="Arial"/>
          <w:color w:val="auto"/>
          <w:szCs w:val="22"/>
        </w:rPr>
        <w:t xml:space="preserve">contenute nella Sezione Operativa del DUP e nel bilancio di previsione </w:t>
      </w:r>
      <w:r w:rsidR="00E4221E" w:rsidRPr="00305F9B">
        <w:rPr>
          <w:rFonts w:ascii="Arial" w:eastAsia="Arial" w:hAnsi="Arial" w:cs="Arial"/>
          <w:color w:val="auto"/>
          <w:szCs w:val="22"/>
        </w:rPr>
        <w:t>per gli anni 202</w:t>
      </w:r>
      <w:r w:rsidR="00EB1F06" w:rsidRPr="00305F9B">
        <w:rPr>
          <w:rFonts w:ascii="Arial" w:eastAsia="Arial" w:hAnsi="Arial" w:cs="Arial"/>
          <w:color w:val="auto"/>
          <w:szCs w:val="22"/>
        </w:rPr>
        <w:t>5</w:t>
      </w:r>
      <w:r w:rsidR="00E4221E" w:rsidRPr="00305F9B">
        <w:rPr>
          <w:rFonts w:ascii="Arial" w:eastAsia="Arial" w:hAnsi="Arial" w:cs="Arial"/>
          <w:color w:val="auto"/>
          <w:szCs w:val="22"/>
        </w:rPr>
        <w:t>-202</w:t>
      </w:r>
      <w:r w:rsidR="00EB1F06" w:rsidRPr="00305F9B">
        <w:rPr>
          <w:rFonts w:ascii="Arial" w:eastAsia="Arial" w:hAnsi="Arial" w:cs="Arial"/>
          <w:color w:val="auto"/>
          <w:szCs w:val="22"/>
        </w:rPr>
        <w:t>7</w:t>
      </w:r>
      <w:r w:rsidR="00E4221E" w:rsidRPr="00305F9B">
        <w:rPr>
          <w:rFonts w:ascii="Arial" w:eastAsia="Arial" w:hAnsi="Arial" w:cs="Arial"/>
          <w:color w:val="auto"/>
          <w:szCs w:val="22"/>
        </w:rPr>
        <w:t xml:space="preserve"> </w:t>
      </w:r>
      <w:r w:rsidR="00E4221E" w:rsidRPr="00305F9B">
        <w:rPr>
          <w:rFonts w:ascii="Arial" w:eastAsia="Arial" w:hAnsi="Arial" w:cs="Arial"/>
          <w:b/>
          <w:bCs/>
          <w:color w:val="auto"/>
          <w:szCs w:val="22"/>
        </w:rPr>
        <w:t>s</w:t>
      </w:r>
      <w:r w:rsidR="00073C23" w:rsidRPr="00305F9B">
        <w:rPr>
          <w:rFonts w:ascii="Arial" w:eastAsia="Arial" w:hAnsi="Arial" w:cs="Arial"/>
          <w:b/>
          <w:bCs/>
          <w:color w:val="auto"/>
          <w:szCs w:val="22"/>
        </w:rPr>
        <w:t>ono</w:t>
      </w:r>
      <w:r w:rsidR="00D21A8A">
        <w:rPr>
          <w:rFonts w:ascii="Arial" w:eastAsia="Arial" w:hAnsi="Arial" w:cs="Arial"/>
          <w:b/>
          <w:bCs/>
          <w:color w:val="auto"/>
          <w:szCs w:val="22"/>
        </w:rPr>
        <w:t xml:space="preserve"> coerenti</w:t>
      </w:r>
      <w:r w:rsidR="00E4221E" w:rsidRPr="00305F9B">
        <w:rPr>
          <w:rFonts w:ascii="Arial" w:eastAsia="Arial" w:hAnsi="Arial" w:cs="Arial"/>
          <w:b/>
          <w:bCs/>
          <w:color w:val="auto"/>
          <w:szCs w:val="22"/>
        </w:rPr>
        <w:t>/non s</w:t>
      </w:r>
      <w:r w:rsidR="00073C23" w:rsidRPr="00305F9B">
        <w:rPr>
          <w:rFonts w:ascii="Arial" w:eastAsia="Arial" w:hAnsi="Arial" w:cs="Arial"/>
          <w:b/>
          <w:bCs/>
          <w:color w:val="auto"/>
          <w:szCs w:val="22"/>
        </w:rPr>
        <w:t>o</w:t>
      </w:r>
      <w:r w:rsidR="00E4221E" w:rsidRPr="00305F9B">
        <w:rPr>
          <w:rFonts w:ascii="Arial" w:eastAsia="Arial" w:hAnsi="Arial" w:cs="Arial"/>
          <w:b/>
          <w:bCs/>
          <w:color w:val="auto"/>
          <w:szCs w:val="22"/>
        </w:rPr>
        <w:t>no coerenti</w:t>
      </w:r>
      <w:r w:rsidR="00E4221E" w:rsidRPr="00305F9B">
        <w:rPr>
          <w:rFonts w:ascii="Arial" w:eastAsia="Arial" w:hAnsi="Arial" w:cs="Arial"/>
          <w:color w:val="auto"/>
          <w:szCs w:val="22"/>
        </w:rPr>
        <w:t xml:space="preserve"> con gli strumenti di programmazione di mandato, con </w:t>
      </w:r>
      <w:r w:rsidR="00A16468" w:rsidRPr="00305F9B">
        <w:rPr>
          <w:rFonts w:ascii="Arial" w:eastAsia="Arial" w:hAnsi="Arial" w:cs="Arial"/>
          <w:color w:val="auto"/>
          <w:szCs w:val="22"/>
        </w:rPr>
        <w:t>la Sezione Strategica del DUP e</w:t>
      </w:r>
      <w:r w:rsidR="00E4221E" w:rsidRPr="00305F9B">
        <w:rPr>
          <w:rFonts w:ascii="Arial" w:eastAsia="Arial" w:hAnsi="Arial" w:cs="Arial"/>
          <w:color w:val="auto"/>
          <w:szCs w:val="22"/>
        </w:rPr>
        <w:t xml:space="preserve"> con gli atti di programmazione di settor</w:t>
      </w:r>
      <w:r w:rsidRPr="00305F9B">
        <w:rPr>
          <w:rFonts w:ascii="Arial" w:eastAsia="Arial" w:hAnsi="Arial" w:cs="Arial"/>
          <w:color w:val="auto"/>
          <w:szCs w:val="22"/>
        </w:rPr>
        <w:t>e sopra citati.</w:t>
      </w:r>
    </w:p>
    <w:p w14:paraId="7A670C0B" w14:textId="7E6B4007" w:rsidR="00FB2A3F" w:rsidRPr="00612096" w:rsidRDefault="00714F9D" w:rsidP="00FB2A3F">
      <w:pPr>
        <w:pStyle w:val="Titolo1"/>
        <w:numPr>
          <w:ilvl w:val="0"/>
          <w:numId w:val="0"/>
        </w:numPr>
        <w:ind w:left="357" w:hanging="357"/>
        <w:rPr>
          <w:rFonts w:ascii="Cambria" w:eastAsia="Cambria" w:hAnsi="Cambria" w:cs="Cambria"/>
          <w:b w:val="0"/>
          <w:color w:val="000000"/>
          <w:sz w:val="32"/>
          <w:szCs w:val="32"/>
        </w:rPr>
      </w:pPr>
      <w:bookmarkStart w:id="14" w:name="_Toc181700847"/>
      <w:r w:rsidRPr="00612096">
        <w:t>5</w:t>
      </w:r>
      <w:r w:rsidR="00FB2A3F" w:rsidRPr="00612096">
        <w:t xml:space="preserve">. </w:t>
      </w:r>
      <w:r w:rsidR="00B542CD" w:rsidRPr="00612096">
        <w:t>LA GESTIONE D</w:t>
      </w:r>
      <w:r w:rsidR="00B93513">
        <w:t>EGLI ESERCIZI 2023 E 2024</w:t>
      </w:r>
      <w:bookmarkEnd w:id="14"/>
      <w:r w:rsidR="00A16468" w:rsidRPr="00612096">
        <w:t xml:space="preserve"> </w:t>
      </w:r>
    </w:p>
    <w:p w14:paraId="217BE88B" w14:textId="2C51A18C"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bookmarkStart w:id="15" w:name="_heading=h.tyjcwt" w:colFirst="0" w:colLast="0"/>
      <w:bookmarkEnd w:id="15"/>
      <w:r w:rsidRPr="00C76651">
        <w:rPr>
          <w:rFonts w:ascii="Arial" w:eastAsia="Arial" w:hAnsi="Arial" w:cs="Arial"/>
          <w:color w:val="000000"/>
          <w:szCs w:val="22"/>
        </w:rPr>
        <w:t>L’</w:t>
      </w:r>
      <w:r w:rsidR="008C57B1" w:rsidRPr="00C76651">
        <w:rPr>
          <w:rFonts w:ascii="Arial" w:eastAsia="Arial" w:hAnsi="Arial" w:cs="Arial"/>
          <w:color w:val="auto"/>
          <w:szCs w:val="22"/>
        </w:rPr>
        <w:t>O</w:t>
      </w:r>
      <w:r w:rsidRPr="00C76651">
        <w:rPr>
          <w:rFonts w:ascii="Arial" w:eastAsia="Arial" w:hAnsi="Arial" w:cs="Arial"/>
          <w:color w:val="000000"/>
          <w:szCs w:val="22"/>
        </w:rPr>
        <w:t>rgano</w:t>
      </w:r>
      <w:r>
        <w:rPr>
          <w:rFonts w:ascii="Arial" w:eastAsia="Arial" w:hAnsi="Arial" w:cs="Arial"/>
          <w:color w:val="000000"/>
          <w:szCs w:val="22"/>
        </w:rPr>
        <w:t xml:space="preserve"> consiliare ha approvato con delibera n. ….del……. la proposta di rendiconto per l’esercizio 202</w:t>
      </w:r>
      <w:r w:rsidR="00EB1F06">
        <w:rPr>
          <w:rFonts w:ascii="Arial" w:eastAsia="Arial" w:hAnsi="Arial" w:cs="Arial"/>
          <w:color w:val="000000"/>
          <w:szCs w:val="22"/>
        </w:rPr>
        <w:t>3</w:t>
      </w:r>
      <w:r>
        <w:rPr>
          <w:rFonts w:ascii="Arial" w:eastAsia="Arial" w:hAnsi="Arial" w:cs="Arial"/>
          <w:color w:val="000000"/>
          <w:szCs w:val="22"/>
        </w:rPr>
        <w:t>.</w:t>
      </w:r>
    </w:p>
    <w:p w14:paraId="2994EE3F" w14:textId="1E1D9BE1" w:rsidR="000F434D" w:rsidRPr="00305F9B" w:rsidRDefault="000F434D" w:rsidP="000F434D">
      <w:pPr>
        <w:pBdr>
          <w:top w:val="nil"/>
          <w:left w:val="nil"/>
          <w:bottom w:val="nil"/>
          <w:right w:val="nil"/>
          <w:between w:val="nil"/>
        </w:pBdr>
        <w:spacing w:before="120" w:line="240" w:lineRule="auto"/>
        <w:ind w:hanging="2"/>
        <w:rPr>
          <w:rFonts w:ascii="Arial" w:eastAsia="Arial" w:hAnsi="Arial" w:cs="Arial"/>
          <w:color w:val="auto"/>
          <w:szCs w:val="22"/>
        </w:rPr>
      </w:pPr>
      <w:r>
        <w:rPr>
          <w:rFonts w:ascii="Arial" w:eastAsia="Arial" w:hAnsi="Arial" w:cs="Arial"/>
          <w:color w:val="000000"/>
          <w:szCs w:val="22"/>
        </w:rPr>
        <w:t>L’Organo di revisione ha formulato la propria relazione al rendiconto 202</w:t>
      </w:r>
      <w:r w:rsidR="00EB1F06">
        <w:rPr>
          <w:rFonts w:ascii="Arial" w:eastAsia="Arial" w:hAnsi="Arial" w:cs="Arial"/>
          <w:color w:val="000000"/>
          <w:szCs w:val="22"/>
        </w:rPr>
        <w:t>3</w:t>
      </w:r>
      <w:r>
        <w:rPr>
          <w:rFonts w:ascii="Arial" w:eastAsia="Arial" w:hAnsi="Arial" w:cs="Arial"/>
          <w:color w:val="000000"/>
          <w:szCs w:val="22"/>
        </w:rPr>
        <w:t xml:space="preserve"> in data …../../202</w:t>
      </w:r>
      <w:r w:rsidR="00EB1F06">
        <w:rPr>
          <w:rFonts w:ascii="Arial" w:eastAsia="Arial" w:hAnsi="Arial" w:cs="Arial"/>
          <w:color w:val="000000"/>
          <w:szCs w:val="22"/>
        </w:rPr>
        <w:t>4</w:t>
      </w:r>
      <w:r>
        <w:rPr>
          <w:rFonts w:ascii="Arial" w:eastAsia="Arial" w:hAnsi="Arial" w:cs="Arial"/>
          <w:color w:val="000000"/>
          <w:szCs w:val="22"/>
        </w:rPr>
        <w:t xml:space="preserve"> </w:t>
      </w:r>
      <w:r w:rsidRPr="00305F9B">
        <w:rPr>
          <w:rFonts w:ascii="Arial" w:eastAsia="Arial" w:hAnsi="Arial" w:cs="Arial"/>
          <w:color w:val="auto"/>
          <w:szCs w:val="22"/>
        </w:rPr>
        <w:t>con verbale n….</w:t>
      </w:r>
    </w:p>
    <w:p w14:paraId="5184A0E1" w14:textId="2CCBD7A8" w:rsidR="000F434D" w:rsidRDefault="000F434D" w:rsidP="000F434D">
      <w:pPr>
        <w:pBdr>
          <w:top w:val="nil"/>
          <w:left w:val="nil"/>
          <w:bottom w:val="nil"/>
          <w:right w:val="nil"/>
          <w:between w:val="nil"/>
        </w:pBdr>
        <w:spacing w:before="120" w:after="60" w:line="240" w:lineRule="auto"/>
        <w:ind w:hanging="2"/>
        <w:rPr>
          <w:rFonts w:ascii="Arial" w:eastAsia="Arial" w:hAnsi="Arial" w:cs="Arial"/>
          <w:color w:val="000000"/>
          <w:szCs w:val="22"/>
        </w:rPr>
      </w:pPr>
      <w:r>
        <w:rPr>
          <w:rFonts w:ascii="Arial" w:eastAsia="Arial" w:hAnsi="Arial" w:cs="Arial"/>
          <w:color w:val="000000"/>
          <w:szCs w:val="22"/>
        </w:rPr>
        <w:t>La gestione dell’anno 202</w:t>
      </w:r>
      <w:r w:rsidR="00EB1F06">
        <w:rPr>
          <w:rFonts w:ascii="Arial" w:eastAsia="Arial" w:hAnsi="Arial" w:cs="Arial"/>
          <w:color w:val="000000"/>
          <w:szCs w:val="22"/>
        </w:rPr>
        <w:t>3</w:t>
      </w:r>
      <w:r>
        <w:rPr>
          <w:rFonts w:ascii="Arial" w:eastAsia="Arial" w:hAnsi="Arial" w:cs="Arial"/>
          <w:color w:val="000000"/>
          <w:szCs w:val="22"/>
        </w:rPr>
        <w:t xml:space="preserve"> (</w:t>
      </w:r>
      <w:r>
        <w:rPr>
          <w:rFonts w:ascii="Arial" w:eastAsia="Arial" w:hAnsi="Arial" w:cs="Arial"/>
          <w:i/>
          <w:color w:val="000000"/>
          <w:szCs w:val="22"/>
        </w:rPr>
        <w:t>oppure: anno 202</w:t>
      </w:r>
      <w:r w:rsidR="00EB1F06">
        <w:rPr>
          <w:rFonts w:ascii="Arial" w:eastAsia="Arial" w:hAnsi="Arial" w:cs="Arial"/>
          <w:i/>
          <w:color w:val="000000"/>
          <w:szCs w:val="22"/>
        </w:rPr>
        <w:t>4</w:t>
      </w:r>
      <w:r>
        <w:rPr>
          <w:rFonts w:ascii="Arial" w:eastAsia="Arial" w:hAnsi="Arial" w:cs="Arial"/>
          <w:i/>
          <w:color w:val="000000"/>
          <w:szCs w:val="22"/>
        </w:rPr>
        <w:t xml:space="preserve"> se deliberato il rendiconto</w:t>
      </w:r>
      <w:r>
        <w:rPr>
          <w:rFonts w:ascii="Arial" w:eastAsia="Arial" w:hAnsi="Arial" w:cs="Arial"/>
          <w:color w:val="000000"/>
          <w:szCs w:val="22"/>
        </w:rPr>
        <w:t>) si è chiusa con un risultato di amministrazione al 31/12/202</w:t>
      </w:r>
      <w:r w:rsidR="00EB1F06">
        <w:rPr>
          <w:rFonts w:ascii="Arial" w:eastAsia="Arial" w:hAnsi="Arial" w:cs="Arial"/>
          <w:color w:val="000000"/>
          <w:szCs w:val="22"/>
        </w:rPr>
        <w:t>3</w:t>
      </w:r>
      <w:r>
        <w:rPr>
          <w:rFonts w:ascii="Arial" w:eastAsia="Arial" w:hAnsi="Arial" w:cs="Arial"/>
          <w:color w:val="000000"/>
          <w:szCs w:val="22"/>
        </w:rPr>
        <w:t xml:space="preserve"> (oppure: al 31/12/202</w:t>
      </w:r>
      <w:r w:rsidR="00EB1F06">
        <w:rPr>
          <w:rFonts w:ascii="Arial" w:eastAsia="Arial" w:hAnsi="Arial" w:cs="Arial"/>
          <w:color w:val="000000"/>
          <w:szCs w:val="22"/>
        </w:rPr>
        <w:t>4</w:t>
      </w:r>
      <w:r>
        <w:rPr>
          <w:rFonts w:ascii="Arial" w:eastAsia="Arial" w:hAnsi="Arial" w:cs="Arial"/>
          <w:color w:val="000000"/>
          <w:szCs w:val="22"/>
        </w:rPr>
        <w:t xml:space="preserve"> se deliberato il rendiconto) così distinto ai sensi dell’art.187 del TUEL:</w:t>
      </w:r>
    </w:p>
    <w:p w14:paraId="1D4CC3DD" w14:textId="77777777" w:rsidR="001B0735" w:rsidRDefault="001B0735" w:rsidP="000F434D">
      <w:pPr>
        <w:pBdr>
          <w:top w:val="nil"/>
          <w:left w:val="nil"/>
          <w:bottom w:val="nil"/>
          <w:right w:val="nil"/>
          <w:between w:val="nil"/>
        </w:pBdr>
        <w:spacing w:before="120" w:after="60" w:line="240" w:lineRule="auto"/>
        <w:ind w:hanging="2"/>
        <w:rPr>
          <w:rFonts w:ascii="Arial" w:eastAsia="Arial" w:hAnsi="Arial" w:cs="Arial"/>
          <w:color w:val="000000"/>
          <w:szCs w:val="22"/>
        </w:rPr>
      </w:pPr>
    </w:p>
    <w:bookmarkStart w:id="16" w:name="_heading=h.1t3h5sf" w:colFirst="0" w:colLast="0"/>
    <w:bookmarkEnd w:id="16"/>
    <w:p w14:paraId="681CC834" w14:textId="368A980A" w:rsidR="000F434D" w:rsidRPr="00135AF1" w:rsidRDefault="000F434D" w:rsidP="000F434D">
      <w:pPr>
        <w:pBdr>
          <w:top w:val="nil"/>
          <w:left w:val="nil"/>
          <w:bottom w:val="nil"/>
          <w:right w:val="nil"/>
          <w:between w:val="nil"/>
        </w:pBdr>
        <w:spacing w:before="120" w:after="60" w:line="240" w:lineRule="auto"/>
        <w:ind w:hanging="2"/>
        <w:jc w:val="center"/>
        <w:rPr>
          <w:rFonts w:ascii="Arial" w:eastAsia="Arial" w:hAnsi="Arial" w:cs="Arial"/>
          <w:b/>
          <w:bCs/>
          <w:color w:val="000000"/>
          <w:szCs w:val="22"/>
        </w:rPr>
      </w:pPr>
      <w:r w:rsidRPr="00135AF1">
        <w:rPr>
          <w:b/>
          <w:bCs/>
        </w:rPr>
        <w:fldChar w:fldCharType="begin"/>
      </w:r>
      <w:r w:rsidRPr="00135AF1">
        <w:rPr>
          <w:b/>
          <w:bCs/>
        </w:rPr>
        <w:instrText xml:space="preserve"> HYPERLINK "http://../TabPrev2022-2024.xls" </w:instrText>
      </w:r>
      <w:r w:rsidRPr="00135AF1">
        <w:rPr>
          <w:b/>
          <w:bCs/>
        </w:rPr>
      </w:r>
      <w:r w:rsidRPr="00135AF1">
        <w:rPr>
          <w:b/>
          <w:bCs/>
        </w:rPr>
        <w:fldChar w:fldCharType="separate"/>
      </w:r>
      <w:bookmarkStart w:id="17" w:name="_MON_1731160050"/>
      <w:bookmarkEnd w:id="17"/>
      <w:r w:rsidR="001B0735" w:rsidRPr="00135AF1">
        <w:rPr>
          <w:rFonts w:ascii="Arial" w:eastAsia="Arial" w:hAnsi="Arial" w:cs="Arial"/>
          <w:b/>
          <w:bCs/>
          <w:color w:val="000000"/>
          <w:szCs w:val="22"/>
        </w:rPr>
        <w:t>TABELLA 1</w:t>
      </w:r>
    </w:p>
    <w:p w14:paraId="33396562"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135AF1">
        <w:rPr>
          <w:b/>
          <w:bCs/>
        </w:rPr>
        <w:fldChar w:fldCharType="end"/>
      </w:r>
    </w:p>
    <w:p w14:paraId="3BF3290F" w14:textId="2B2B6D6A" w:rsidR="000F434D" w:rsidRPr="00305F9B"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305F9B">
        <w:rPr>
          <w:rFonts w:ascii="Arial" w:eastAsia="Arial" w:hAnsi="Arial" w:cs="Arial"/>
          <w:color w:val="auto"/>
          <w:szCs w:val="22"/>
        </w:rPr>
        <w:t>di cui applicato all’esercizio 202</w:t>
      </w:r>
      <w:r w:rsidR="00EB1F06" w:rsidRPr="00305F9B">
        <w:rPr>
          <w:rFonts w:ascii="Arial" w:eastAsia="Arial" w:hAnsi="Arial" w:cs="Arial"/>
          <w:color w:val="auto"/>
          <w:szCs w:val="22"/>
        </w:rPr>
        <w:t>4</w:t>
      </w:r>
      <w:r w:rsidRPr="00305F9B">
        <w:rPr>
          <w:rFonts w:ascii="Arial" w:eastAsia="Arial" w:hAnsi="Arial" w:cs="Arial"/>
          <w:color w:val="auto"/>
          <w:szCs w:val="22"/>
        </w:rPr>
        <w:t xml:space="preserve"> per un totale di euro…. così dettagliato:</w:t>
      </w:r>
    </w:p>
    <w:p w14:paraId="7A7AF0B9" w14:textId="287C278B" w:rsidR="000F434D" w:rsidRPr="00305F9B" w:rsidRDefault="000F434D">
      <w:pPr>
        <w:numPr>
          <w:ilvl w:val="0"/>
          <w:numId w:val="7"/>
        </w:numPr>
        <w:pBdr>
          <w:top w:val="nil"/>
          <w:left w:val="nil"/>
          <w:bottom w:val="nil"/>
          <w:right w:val="nil"/>
          <w:between w:val="nil"/>
        </w:pBdr>
        <w:suppressAutoHyphens/>
        <w:spacing w:before="120"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accantonate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5971E5F6" w14:textId="3E05B55F"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vincolate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18FF8D8" w14:textId="1753919A"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Quote destinate agli investimenti</w:t>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B4A2E38" w14:textId="79ABEF8D" w:rsidR="000F434D" w:rsidRPr="00305F9B" w:rsidRDefault="000F434D">
      <w:pPr>
        <w:numPr>
          <w:ilvl w:val="0"/>
          <w:numId w:val="7"/>
        </w:numPr>
        <w:pBdr>
          <w:top w:val="nil"/>
          <w:left w:val="nil"/>
          <w:bottom w:val="nil"/>
          <w:right w:val="nil"/>
          <w:between w:val="nil"/>
        </w:pBdr>
        <w:suppressAutoHyphens/>
        <w:spacing w:after="6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disponibili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37DBD337" w14:textId="77777777" w:rsidR="000F434D" w:rsidRPr="004B4CFE"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778B9F84" w14:textId="3634B3B6" w:rsidR="00FA0B25" w:rsidRPr="004B4CFE" w:rsidRDefault="00FE7911"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
          <w:bCs/>
          <w:color w:val="auto"/>
          <w:szCs w:val="22"/>
        </w:rPr>
        <w:t>ha rilasciato/non ha rilasciato</w:t>
      </w:r>
      <w:r w:rsidRPr="004B4CFE">
        <w:rPr>
          <w:rFonts w:ascii="Arial" w:eastAsia="Arial" w:hAnsi="Arial" w:cs="Arial"/>
          <w:color w:val="auto"/>
          <w:szCs w:val="22"/>
        </w:rPr>
        <w:t xml:space="preserve"> il proprio parere sul provvedimento di salvaguardia ed assestamento 202</w:t>
      </w:r>
      <w:r w:rsidR="005F5FD5" w:rsidRPr="004B4CFE">
        <w:rPr>
          <w:rFonts w:ascii="Arial" w:eastAsia="Arial" w:hAnsi="Arial" w:cs="Arial"/>
          <w:color w:val="auto"/>
          <w:szCs w:val="22"/>
        </w:rPr>
        <w:t>4</w:t>
      </w:r>
      <w:r w:rsidR="00D96A8E" w:rsidRPr="004B4CFE">
        <w:rPr>
          <w:rFonts w:ascii="Arial" w:eastAsia="Arial" w:hAnsi="Arial" w:cs="Arial"/>
          <w:color w:val="auto"/>
          <w:szCs w:val="22"/>
        </w:rPr>
        <w:t>.</w:t>
      </w:r>
    </w:p>
    <w:p w14:paraId="627D0F33" w14:textId="468EF289" w:rsidR="00B93513" w:rsidRPr="004B4CFE" w:rsidRDefault="00B93513"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25F6D967" w14:textId="6E9AFC30" w:rsidR="009751A3" w:rsidRPr="00B96B45" w:rsidRDefault="00BF1513" w:rsidP="009751A3">
      <w:pPr>
        <w:pStyle w:val="Titolo1"/>
        <w:numPr>
          <w:ilvl w:val="0"/>
          <w:numId w:val="0"/>
        </w:numPr>
        <w:ind w:left="357" w:hanging="357"/>
        <w:rPr>
          <w:rFonts w:ascii="Cambria" w:eastAsia="Cambria" w:hAnsi="Cambria" w:cs="Cambria"/>
          <w:b w:val="0"/>
          <w:i/>
          <w:iCs/>
          <w:color w:val="000000"/>
          <w:szCs w:val="28"/>
        </w:rPr>
      </w:pPr>
      <w:bookmarkStart w:id="18" w:name="_Toc181700848"/>
      <w:r w:rsidRPr="00B96B45">
        <w:rPr>
          <w:i/>
          <w:iCs/>
        </w:rPr>
        <w:t>5.</w:t>
      </w:r>
      <w:r w:rsidR="00B542CD">
        <w:rPr>
          <w:i/>
          <w:iCs/>
        </w:rPr>
        <w:t>1</w:t>
      </w:r>
      <w:r w:rsidR="009751A3" w:rsidRPr="00B96B45">
        <w:rPr>
          <w:i/>
          <w:iCs/>
        </w:rPr>
        <w:t xml:space="preserve"> Debiti fuori bilancio</w:t>
      </w:r>
      <w:bookmarkEnd w:id="18"/>
    </w:p>
    <w:p w14:paraId="16F72CAA" w14:textId="082EE204"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sidRPr="00BF1513">
        <w:rPr>
          <w:rFonts w:ascii="Arial" w:eastAsia="Arial" w:hAnsi="Arial" w:cs="Arial"/>
          <w:b/>
          <w:bCs/>
          <w:color w:val="000000"/>
          <w:szCs w:val="22"/>
        </w:rPr>
        <w:t>non è stata</w:t>
      </w:r>
      <w:r w:rsidR="00085541">
        <w:rPr>
          <w:rFonts w:ascii="Arial" w:eastAsia="Arial" w:hAnsi="Arial" w:cs="Arial"/>
          <w:b/>
          <w:bCs/>
          <w:color w:val="000000"/>
          <w:szCs w:val="22"/>
        </w:rPr>
        <w:t xml:space="preserve"> rilevata</w:t>
      </w:r>
      <w:r w:rsidRPr="00BF1513">
        <w:rPr>
          <w:rFonts w:ascii="Arial" w:eastAsia="Arial" w:hAnsi="Arial" w:cs="Arial"/>
          <w:b/>
          <w:bCs/>
          <w:color w:val="000000"/>
          <w:szCs w:val="22"/>
        </w:rPr>
        <w:t>/ è stata rilevata</w:t>
      </w:r>
      <w:r w:rsidRPr="007F3E98">
        <w:rPr>
          <w:rFonts w:ascii="Arial" w:eastAsia="Arial" w:hAnsi="Arial" w:cs="Arial"/>
          <w:color w:val="000000"/>
          <w:szCs w:val="22"/>
        </w:rPr>
        <w:t>,</w:t>
      </w:r>
      <w:r>
        <w:rPr>
          <w:rFonts w:ascii="Arial" w:eastAsia="Arial" w:hAnsi="Arial" w:cs="Arial"/>
          <w:color w:val="000000"/>
          <w:szCs w:val="22"/>
        </w:rPr>
        <w:t xml:space="preserve"> </w:t>
      </w:r>
      <w:r w:rsidRPr="007F3E98">
        <w:rPr>
          <w:rFonts w:ascii="Arial" w:eastAsia="Arial" w:hAnsi="Arial" w:cs="Arial"/>
          <w:color w:val="000000"/>
          <w:szCs w:val="22"/>
        </w:rPr>
        <w:t>anche</w:t>
      </w:r>
      <w:r>
        <w:rPr>
          <w:rFonts w:ascii="Arial" w:eastAsia="Arial" w:hAnsi="Arial" w:cs="Arial"/>
          <w:color w:val="000000"/>
          <w:szCs w:val="22"/>
        </w:rPr>
        <w:t xml:space="preserve"> </w:t>
      </w:r>
      <w:r w:rsidRPr="007F3E98">
        <w:rPr>
          <w:rFonts w:ascii="Arial" w:eastAsia="Arial" w:hAnsi="Arial" w:cs="Arial"/>
          <w:color w:val="000000"/>
          <w:szCs w:val="22"/>
        </w:rPr>
        <w:t>mediante</w:t>
      </w:r>
      <w:r>
        <w:rPr>
          <w:rFonts w:ascii="Arial" w:eastAsia="Arial" w:hAnsi="Arial" w:cs="Arial"/>
          <w:color w:val="000000"/>
          <w:szCs w:val="22"/>
        </w:rPr>
        <w:t xml:space="preserve"> </w:t>
      </w:r>
      <w:r w:rsidRPr="007F3E98">
        <w:rPr>
          <w:rFonts w:ascii="Arial" w:eastAsia="Arial" w:hAnsi="Arial" w:cs="Arial"/>
          <w:color w:val="000000"/>
          <w:szCs w:val="22"/>
        </w:rPr>
        <w:t>l'acquisizione</w:t>
      </w:r>
      <w:r>
        <w:rPr>
          <w:rFonts w:ascii="Arial" w:eastAsia="Arial" w:hAnsi="Arial" w:cs="Arial"/>
          <w:color w:val="000000"/>
          <w:szCs w:val="22"/>
        </w:rPr>
        <w:t xml:space="preserve"> </w:t>
      </w:r>
      <w:r w:rsidRPr="007F3E98">
        <w:rPr>
          <w:rFonts w:ascii="Arial" w:eastAsia="Arial" w:hAnsi="Arial" w:cs="Arial"/>
          <w:color w:val="000000"/>
          <w:szCs w:val="22"/>
        </w:rPr>
        <w:t>delle</w:t>
      </w:r>
      <w:r>
        <w:rPr>
          <w:rFonts w:ascii="Arial" w:eastAsia="Arial" w:hAnsi="Arial" w:cs="Arial"/>
          <w:color w:val="000000"/>
          <w:szCs w:val="22"/>
        </w:rPr>
        <w:t xml:space="preserve"> </w:t>
      </w:r>
      <w:r w:rsidRPr="007F3E98">
        <w:rPr>
          <w:rFonts w:ascii="Arial" w:eastAsia="Arial" w:hAnsi="Arial" w:cs="Arial"/>
          <w:color w:val="000000"/>
          <w:szCs w:val="22"/>
        </w:rPr>
        <w:t>attestazioni</w:t>
      </w:r>
      <w:r>
        <w:rPr>
          <w:rFonts w:ascii="Arial" w:eastAsia="Arial" w:hAnsi="Arial" w:cs="Arial"/>
          <w:color w:val="000000"/>
          <w:szCs w:val="22"/>
        </w:rPr>
        <w:t xml:space="preserve"> </w:t>
      </w:r>
      <w:r w:rsidRPr="007F3E98">
        <w:rPr>
          <w:rFonts w:ascii="Arial" w:eastAsia="Arial" w:hAnsi="Arial" w:cs="Arial"/>
          <w:color w:val="000000"/>
          <w:szCs w:val="22"/>
        </w:rPr>
        <w:t>dei</w:t>
      </w:r>
      <w:r>
        <w:rPr>
          <w:rFonts w:ascii="Arial" w:eastAsia="Arial" w:hAnsi="Arial" w:cs="Arial"/>
          <w:color w:val="000000"/>
          <w:szCs w:val="22"/>
        </w:rPr>
        <w:t xml:space="preserve"> </w:t>
      </w:r>
      <w:r w:rsidRPr="007F3E98">
        <w:rPr>
          <w:rFonts w:ascii="Arial" w:eastAsia="Arial" w:hAnsi="Arial" w:cs="Arial"/>
          <w:color w:val="000000"/>
          <w:szCs w:val="22"/>
        </w:rPr>
        <w:t>responsabili</w:t>
      </w:r>
      <w:r>
        <w:rPr>
          <w:rFonts w:ascii="Arial" w:eastAsia="Arial" w:hAnsi="Arial" w:cs="Arial"/>
          <w:color w:val="000000"/>
          <w:szCs w:val="22"/>
        </w:rPr>
        <w:t xml:space="preserve"> </w:t>
      </w:r>
      <w:r w:rsidRPr="007F3E98">
        <w:rPr>
          <w:rFonts w:ascii="Arial" w:eastAsia="Arial" w:hAnsi="Arial" w:cs="Arial"/>
          <w:color w:val="000000"/>
          <w:szCs w:val="22"/>
        </w:rPr>
        <w:t>dei servizi</w:t>
      </w:r>
      <w:r w:rsidR="00FE7911">
        <w:rPr>
          <w:rFonts w:ascii="Arial" w:eastAsia="Arial" w:hAnsi="Arial" w:cs="Arial"/>
          <w:color w:val="000000"/>
          <w:szCs w:val="22"/>
        </w:rPr>
        <w:t xml:space="preserve"> entro una data utile per la formulazione delle previsioni di bilancio</w:t>
      </w:r>
      <w:r w:rsidRPr="007F3E98">
        <w:rPr>
          <w:rFonts w:ascii="Arial" w:eastAsia="Arial" w:hAnsi="Arial" w:cs="Arial"/>
          <w:color w:val="000000"/>
          <w:szCs w:val="22"/>
        </w:rPr>
        <w:t>, la sussistenza di debiti fuori bilancio da riconoscere e finanziare</w:t>
      </w:r>
      <w:r>
        <w:rPr>
          <w:rFonts w:ascii="Arial" w:eastAsia="Arial" w:hAnsi="Arial" w:cs="Arial"/>
          <w:color w:val="000000"/>
          <w:szCs w:val="22"/>
        </w:rPr>
        <w:t xml:space="preserve">. </w:t>
      </w:r>
    </w:p>
    <w:p w14:paraId="23794423" w14:textId="77777777" w:rsidR="009751A3" w:rsidRPr="00CF7814" w:rsidRDefault="009751A3" w:rsidP="009751A3">
      <w:pPr>
        <w:pBdr>
          <w:top w:val="nil"/>
          <w:left w:val="nil"/>
          <w:bottom w:val="nil"/>
          <w:right w:val="nil"/>
          <w:between w:val="nil"/>
        </w:pBdr>
        <w:spacing w:line="240" w:lineRule="auto"/>
        <w:ind w:hanging="2"/>
        <w:rPr>
          <w:rFonts w:ascii="Arial" w:eastAsia="Arial" w:hAnsi="Arial" w:cs="Arial"/>
          <w:i/>
          <w:iCs/>
          <w:color w:val="000000"/>
          <w:szCs w:val="22"/>
        </w:rPr>
      </w:pPr>
      <w:r w:rsidRPr="00CF7814">
        <w:rPr>
          <w:rFonts w:ascii="Arial" w:eastAsia="Arial" w:hAnsi="Arial" w:cs="Arial"/>
          <w:i/>
          <w:iCs/>
          <w:color w:val="000000"/>
          <w:szCs w:val="22"/>
        </w:rPr>
        <w:t>(</w:t>
      </w:r>
      <w:r w:rsidRPr="00085541">
        <w:rPr>
          <w:rFonts w:ascii="Arial" w:eastAsia="Arial" w:hAnsi="Arial" w:cs="Arial"/>
          <w:i/>
          <w:iCs/>
          <w:color w:val="00B0F0"/>
          <w:szCs w:val="22"/>
        </w:rPr>
        <w:t xml:space="preserve">in caso di risposta affermativa </w:t>
      </w:r>
      <w:r w:rsidRPr="00CF7814">
        <w:rPr>
          <w:rFonts w:ascii="Arial" w:eastAsia="Arial" w:hAnsi="Arial" w:cs="Arial"/>
          <w:i/>
          <w:iCs/>
          <w:color w:val="000000"/>
          <w:szCs w:val="22"/>
        </w:rPr>
        <w:t xml:space="preserve">) </w:t>
      </w:r>
    </w:p>
    <w:p w14:paraId="7E37A60A" w14:textId="4C123F34"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Dalle comunicazioni ricevute risultano debiti fuori bilancio per un importo pari a Euro</w:t>
      </w:r>
      <w:r w:rsidR="00BF1513">
        <w:rPr>
          <w:rFonts w:ascii="Arial" w:eastAsia="Arial" w:hAnsi="Arial" w:cs="Arial"/>
          <w:color w:val="000000"/>
          <w:szCs w:val="22"/>
        </w:rPr>
        <w:t xml:space="preserve"> </w:t>
      </w:r>
      <w:r>
        <w:rPr>
          <w:rFonts w:ascii="Arial" w:eastAsia="Arial" w:hAnsi="Arial" w:cs="Arial"/>
          <w:color w:val="000000"/>
          <w:szCs w:val="22"/>
        </w:rPr>
        <w:t>_____e a tal fine nelle previsioni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l’importo stanziato a copertura è pari a Euro________</w:t>
      </w:r>
    </w:p>
    <w:p w14:paraId="37E9B7BB"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p>
    <w:p w14:paraId="1C3A6291"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dalle comunicazioni ricevute e dalle verifiche effettuate non risultano passività potenziali probabili per una entità superiore al fondo accantonato nel risultato d’amministrazione. </w:t>
      </w:r>
    </w:p>
    <w:p w14:paraId="06E42228"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 xml:space="preserve">): </w:t>
      </w:r>
    </w:p>
    <w:p w14:paraId="78FF04F6" w14:textId="7193D2E0"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Dalle comunicazioni ricevute e dalle verifiche effettuate risultano passività potenziali probabili di entità superiore al fondo accantonato nel risultato di amministrazione per </w:t>
      </w:r>
      <w:r w:rsidR="00E73D7F">
        <w:rPr>
          <w:rFonts w:ascii="Arial" w:eastAsia="Arial" w:hAnsi="Arial" w:cs="Arial"/>
          <w:color w:val="000000"/>
          <w:szCs w:val="22"/>
        </w:rPr>
        <w:t xml:space="preserve">cui </w:t>
      </w:r>
      <w:r w:rsidR="00FE7911">
        <w:rPr>
          <w:rFonts w:ascii="Arial" w:eastAsia="Arial" w:hAnsi="Arial" w:cs="Arial"/>
          <w:color w:val="000000"/>
          <w:szCs w:val="22"/>
        </w:rPr>
        <w:t xml:space="preserve">l’Organo di revisione invita </w:t>
      </w:r>
      <w:r>
        <w:rPr>
          <w:rFonts w:ascii="Arial" w:eastAsia="Arial" w:hAnsi="Arial" w:cs="Arial"/>
          <w:color w:val="000000"/>
          <w:szCs w:val="22"/>
        </w:rPr>
        <w:t>l’Ente al finanziamento nel bilancio di previsione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w:t>
      </w:r>
    </w:p>
    <w:p w14:paraId="01E1CC3C" w14:textId="77777777" w:rsidR="009751A3" w:rsidRDefault="009751A3" w:rsidP="0006092D">
      <w:pPr>
        <w:pBdr>
          <w:top w:val="nil"/>
          <w:left w:val="nil"/>
          <w:bottom w:val="nil"/>
          <w:right w:val="nil"/>
          <w:between w:val="nil"/>
        </w:pBdr>
        <w:spacing w:before="120" w:after="60" w:line="240" w:lineRule="auto"/>
        <w:outlineLvl w:val="0"/>
        <w:rPr>
          <w:rFonts w:ascii="Arial" w:eastAsia="Arial" w:hAnsi="Arial" w:cs="Arial"/>
          <w:szCs w:val="22"/>
        </w:rPr>
      </w:pPr>
    </w:p>
    <w:p w14:paraId="5DF0F6C5" w14:textId="7E9AD1D1" w:rsidR="00FA0B25" w:rsidRPr="00B62E12" w:rsidRDefault="00BF1513" w:rsidP="0006092D">
      <w:pPr>
        <w:spacing w:before="120" w:after="60" w:line="240" w:lineRule="auto"/>
        <w:outlineLvl w:val="0"/>
        <w:rPr>
          <w:rFonts w:ascii="Arial" w:eastAsia="Arial" w:hAnsi="Arial" w:cs="Arial"/>
          <w:i/>
          <w:iCs/>
          <w:color w:val="FF0000"/>
          <w:szCs w:val="22"/>
        </w:rPr>
      </w:pPr>
      <w:bookmarkStart w:id="19" w:name="_Toc181700849"/>
      <w:r w:rsidRPr="00B96B45">
        <w:rPr>
          <w:rFonts w:ascii="Calibri" w:eastAsiaTheme="majorEastAsia" w:hAnsi="Calibri" w:cs="Times New Roman (Titoli CS)"/>
          <w:b/>
          <w:i/>
          <w:iCs/>
          <w:color w:val="C00000"/>
          <w:sz w:val="28"/>
          <w:szCs w:val="40"/>
        </w:rPr>
        <w:t>5.</w:t>
      </w:r>
      <w:r w:rsidR="00B542CD">
        <w:rPr>
          <w:rFonts w:ascii="Calibri" w:eastAsiaTheme="majorEastAsia" w:hAnsi="Calibri" w:cs="Times New Roman (Titoli CS)"/>
          <w:b/>
          <w:i/>
          <w:iCs/>
          <w:color w:val="C00000"/>
          <w:sz w:val="28"/>
          <w:szCs w:val="40"/>
        </w:rPr>
        <w:t>2</w:t>
      </w:r>
      <w:r w:rsidR="009751A3" w:rsidRPr="00B96B45">
        <w:rPr>
          <w:rFonts w:ascii="Calibri" w:eastAsiaTheme="majorEastAsia" w:hAnsi="Calibri" w:cs="Times New Roman (Titoli CS)"/>
          <w:b/>
          <w:i/>
          <w:iCs/>
          <w:color w:val="C00000"/>
          <w:sz w:val="28"/>
          <w:szCs w:val="40"/>
        </w:rPr>
        <w:t xml:space="preserve">  </w:t>
      </w:r>
      <w:r w:rsidR="00FA0B25" w:rsidRPr="00B96B45">
        <w:rPr>
          <w:rFonts w:ascii="Calibri" w:eastAsiaTheme="majorEastAsia" w:hAnsi="Calibri" w:cs="Times New Roman (Titoli CS)"/>
          <w:b/>
          <w:i/>
          <w:iCs/>
          <w:color w:val="C00000"/>
          <w:sz w:val="28"/>
          <w:szCs w:val="40"/>
        </w:rPr>
        <w:t>E</w:t>
      </w:r>
      <w:r w:rsidR="00B96B45" w:rsidRPr="00B96B45">
        <w:rPr>
          <w:rFonts w:ascii="Calibri" w:eastAsiaTheme="majorEastAsia" w:hAnsi="Calibri" w:cs="Times New Roman (Titoli CS)"/>
          <w:b/>
          <w:i/>
          <w:iCs/>
          <w:color w:val="C00000"/>
          <w:sz w:val="28"/>
          <w:szCs w:val="40"/>
        </w:rPr>
        <w:t>nti in disavanzo</w:t>
      </w:r>
      <w:r w:rsidR="00F3755A" w:rsidRPr="00BF1513">
        <w:rPr>
          <w:rFonts w:ascii="Calibri" w:eastAsiaTheme="majorEastAsia" w:hAnsi="Calibri" w:cs="Times New Roman (Titoli CS)"/>
          <w:b/>
          <w:color w:val="C00000"/>
          <w:sz w:val="28"/>
          <w:szCs w:val="40"/>
        </w:rPr>
        <w:t xml:space="preserve"> </w:t>
      </w:r>
      <w:r w:rsidR="00F3755A" w:rsidRPr="00B62E12">
        <w:rPr>
          <w:rFonts w:ascii="Arial" w:eastAsia="Arial" w:hAnsi="Arial" w:cs="Arial"/>
          <w:i/>
          <w:iCs/>
          <w:color w:val="FF0000"/>
          <w:szCs w:val="22"/>
        </w:rPr>
        <w:t>(da compilare solo se ricorre la fattispecie)</w:t>
      </w:r>
      <w:bookmarkEnd w:id="19"/>
    </w:p>
    <w:p w14:paraId="329CC1FC" w14:textId="77777777" w:rsidR="00135AF1" w:rsidRDefault="00135AF1" w:rsidP="00B62E12">
      <w:pPr>
        <w:spacing w:before="120" w:after="60" w:line="240" w:lineRule="auto"/>
        <w:ind w:hanging="2"/>
        <w:rPr>
          <w:rFonts w:ascii="Arial" w:eastAsia="Arial" w:hAnsi="Arial" w:cs="Arial"/>
          <w:color w:val="000000"/>
          <w:szCs w:val="22"/>
          <w:u w:val="single"/>
        </w:rPr>
      </w:pPr>
    </w:p>
    <w:p w14:paraId="4A4984B9" w14:textId="7E1D1273" w:rsidR="000F434D" w:rsidRPr="00135AF1" w:rsidRDefault="00135AF1" w:rsidP="00B62E12">
      <w:pPr>
        <w:spacing w:before="120" w:after="60" w:line="240" w:lineRule="auto"/>
        <w:ind w:hanging="2"/>
        <w:jc w:val="center"/>
        <w:rPr>
          <w:rFonts w:ascii="Arial" w:eastAsia="Arial" w:hAnsi="Arial" w:cs="Arial"/>
          <w:b/>
          <w:bCs/>
          <w:iCs/>
          <w:color w:val="000000"/>
          <w:szCs w:val="22"/>
        </w:rPr>
      </w:pPr>
      <w:bookmarkStart w:id="20" w:name="_heading=h.4d34og8" w:colFirst="0" w:colLast="0"/>
      <w:bookmarkEnd w:id="20"/>
      <w:r w:rsidRPr="00135AF1">
        <w:rPr>
          <w:rFonts w:ascii="Arial" w:eastAsia="Arial" w:hAnsi="Arial" w:cs="Arial"/>
          <w:b/>
          <w:bCs/>
          <w:iCs/>
          <w:color w:val="000000"/>
          <w:szCs w:val="22"/>
        </w:rPr>
        <w:t>TABELLA 2</w:t>
      </w:r>
    </w:p>
    <w:p w14:paraId="5835C0B9" w14:textId="77777777" w:rsidR="00135AF1" w:rsidRPr="00135AF1" w:rsidRDefault="00135AF1" w:rsidP="00B62E12">
      <w:pPr>
        <w:spacing w:before="120" w:after="60" w:line="240" w:lineRule="auto"/>
        <w:ind w:hanging="2"/>
        <w:jc w:val="center"/>
        <w:rPr>
          <w:rFonts w:ascii="Arial" w:eastAsia="Arial" w:hAnsi="Arial" w:cs="Arial"/>
          <w:iCs/>
          <w:color w:val="000000"/>
          <w:szCs w:val="22"/>
        </w:rPr>
      </w:pPr>
    </w:p>
    <w:p w14:paraId="01757F55" w14:textId="32A25AC9" w:rsidR="000F434D" w:rsidRDefault="000F434D" w:rsidP="00B62E12">
      <w:pPr>
        <w:spacing w:before="120" w:after="60" w:line="240" w:lineRule="auto"/>
        <w:ind w:hanging="2"/>
        <w:rPr>
          <w:rFonts w:ascii="Arial" w:eastAsia="Arial" w:hAnsi="Arial" w:cs="Arial"/>
          <w:color w:val="000000"/>
          <w:szCs w:val="22"/>
        </w:rPr>
      </w:pPr>
      <w:r>
        <w:rPr>
          <w:rFonts w:ascii="Arial" w:eastAsia="Arial" w:hAnsi="Arial" w:cs="Arial"/>
          <w:color w:val="000000"/>
          <w:szCs w:val="22"/>
        </w:rPr>
        <w:t>L’eventuale disavanzo d’amministrazione 202</w:t>
      </w:r>
      <w:r w:rsidR="005F5FD5">
        <w:rPr>
          <w:rFonts w:ascii="Arial" w:eastAsia="Arial" w:hAnsi="Arial" w:cs="Arial"/>
          <w:color w:val="000000"/>
          <w:szCs w:val="22"/>
        </w:rPr>
        <w:t>3</w:t>
      </w:r>
      <w:r>
        <w:rPr>
          <w:rFonts w:ascii="Arial" w:eastAsia="Arial" w:hAnsi="Arial" w:cs="Arial"/>
          <w:color w:val="000000"/>
          <w:szCs w:val="22"/>
        </w:rPr>
        <w:t xml:space="preserve"> (</w:t>
      </w:r>
      <w:r>
        <w:rPr>
          <w:rFonts w:ascii="Arial" w:eastAsia="Arial" w:hAnsi="Arial" w:cs="Arial"/>
          <w:i/>
          <w:color w:val="000000"/>
          <w:szCs w:val="22"/>
        </w:rPr>
        <w:t>oppure: anno 202</w:t>
      </w:r>
      <w:r w:rsidR="005F5FD5">
        <w:rPr>
          <w:rFonts w:ascii="Arial" w:eastAsia="Arial" w:hAnsi="Arial" w:cs="Arial"/>
          <w:i/>
          <w:color w:val="000000"/>
          <w:szCs w:val="22"/>
        </w:rPr>
        <w:t>4</w:t>
      </w:r>
      <w:r>
        <w:rPr>
          <w:rFonts w:ascii="Arial" w:eastAsia="Arial" w:hAnsi="Arial" w:cs="Arial"/>
          <w:i/>
          <w:color w:val="000000"/>
          <w:szCs w:val="22"/>
        </w:rPr>
        <w:t xml:space="preserve"> se deliberato il rendiconto</w:t>
      </w:r>
      <w:r>
        <w:rPr>
          <w:rFonts w:ascii="Arial" w:eastAsia="Arial" w:hAnsi="Arial" w:cs="Arial"/>
          <w:color w:val="000000"/>
          <w:szCs w:val="22"/>
        </w:rPr>
        <w:t>) è stato ripianato secondo le modalità dell’art.188 del TUEL, con atto consiliare sul quale l’Organo di revisione ha espresso parere,</w:t>
      </w:r>
      <w:r w:rsidR="00B62E12">
        <w:rPr>
          <w:rFonts w:ascii="Arial" w:eastAsia="Arial" w:hAnsi="Arial" w:cs="Arial"/>
          <w:color w:val="000000"/>
          <w:szCs w:val="22"/>
        </w:rPr>
        <w:t xml:space="preserve"> e precisamente</w:t>
      </w:r>
      <w:r>
        <w:rPr>
          <w:rFonts w:ascii="Arial" w:eastAsia="Arial" w:hAnsi="Arial" w:cs="Arial"/>
          <w:color w:val="000000"/>
          <w:szCs w:val="22"/>
        </w:rPr>
        <w:t>:</w:t>
      </w:r>
    </w:p>
    <w:p w14:paraId="433E042B" w14:textId="3FCCEFF3"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lastRenderedPageBreak/>
        <w:t>applicato all’esercizio in corso contestualmente alla delibera di approvazione del rendiconto</w:t>
      </w:r>
      <w:r>
        <w:rPr>
          <w:rFonts w:ascii="Arial" w:eastAsia="Arial" w:hAnsi="Arial" w:cs="Arial"/>
          <w:color w:val="000000"/>
        </w:rPr>
        <w:t>;</w:t>
      </w:r>
    </w:p>
    <w:p w14:paraId="6BE14EF3" w14:textId="54F020E4"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t>ripianato negli esercizi successivi non oltre la data della consiliatura con l’adozione di un piano di rientro che individua i mezzi per il ripiano;</w:t>
      </w:r>
    </w:p>
    <w:p w14:paraId="4F7BA184" w14:textId="6CACA917"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Con delibera consiliare n…….. del ……. per il maggior disavanzo determinato nel rispetto del Decreto del Min. Economia del 2/4/2015, è stato disposto il ripiano in ………esercizi (</w:t>
      </w:r>
      <w:r>
        <w:rPr>
          <w:rFonts w:ascii="Arial" w:eastAsia="Arial" w:hAnsi="Arial" w:cs="Arial"/>
          <w:i/>
          <w:color w:val="00B0F0"/>
          <w:szCs w:val="22"/>
        </w:rPr>
        <w:t>non più di trenta anni</w:t>
      </w:r>
      <w:r>
        <w:rPr>
          <w:rFonts w:ascii="Arial" w:eastAsia="Arial" w:hAnsi="Arial" w:cs="Arial"/>
          <w:color w:val="365F91"/>
          <w:szCs w:val="22"/>
        </w:rPr>
        <w:t xml:space="preserve">) </w:t>
      </w:r>
      <w:r>
        <w:rPr>
          <w:rFonts w:ascii="Arial" w:eastAsia="Arial" w:hAnsi="Arial" w:cs="Arial"/>
          <w:color w:val="000000"/>
          <w:szCs w:val="22"/>
        </w:rPr>
        <w:t>a quote annuali costanti di euro…………………..</w:t>
      </w:r>
    </w:p>
    <w:p w14:paraId="66E69110" w14:textId="77777777" w:rsidR="00BF1513" w:rsidRDefault="00BF1513" w:rsidP="00B62E12">
      <w:pPr>
        <w:spacing w:before="120" w:after="60" w:line="240" w:lineRule="auto"/>
        <w:ind w:left="-2"/>
        <w:rPr>
          <w:rFonts w:ascii="Arial" w:eastAsia="Arial" w:hAnsi="Arial" w:cs="Arial"/>
          <w:color w:val="000000"/>
        </w:rPr>
      </w:pPr>
    </w:p>
    <w:p w14:paraId="2429671B"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i/>
          <w:color w:val="000000"/>
          <w:szCs w:val="22"/>
        </w:rPr>
        <w:t>nel caso di piano di rientro</w:t>
      </w:r>
      <w:r>
        <w:rPr>
          <w:rFonts w:ascii="Arial" w:eastAsia="Arial" w:hAnsi="Arial" w:cs="Arial"/>
          <w:color w:val="000000"/>
          <w:szCs w:val="22"/>
        </w:rPr>
        <w:t xml:space="preserve">) </w:t>
      </w:r>
    </w:p>
    <w:p w14:paraId="63653659" w14:textId="6C085411"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il rispetto del piano di rientro formulando sulla relazione semestrale del Sindaco</w:t>
      </w:r>
      <w:r w:rsidR="00D96A8E" w:rsidRPr="004B4CFE">
        <w:rPr>
          <w:rFonts w:ascii="Arial" w:eastAsia="Arial" w:hAnsi="Arial" w:cs="Arial"/>
          <w:color w:val="auto"/>
          <w:szCs w:val="22"/>
        </w:rPr>
        <w:t xml:space="preserve"> (art. 188 del T</w:t>
      </w:r>
      <w:r w:rsidR="00E76B91">
        <w:rPr>
          <w:rFonts w:ascii="Arial" w:eastAsia="Arial" w:hAnsi="Arial" w:cs="Arial"/>
          <w:color w:val="auto"/>
          <w:szCs w:val="22"/>
        </w:rPr>
        <w:t>UEL</w:t>
      </w:r>
      <w:r w:rsidR="00D96A8E" w:rsidRPr="004B4CFE">
        <w:rPr>
          <w:rFonts w:ascii="Arial" w:eastAsia="Arial" w:hAnsi="Arial" w:cs="Arial"/>
          <w:color w:val="auto"/>
          <w:szCs w:val="22"/>
        </w:rPr>
        <w:t xml:space="preserve">) </w:t>
      </w:r>
      <w:r w:rsidRPr="004B4CFE">
        <w:rPr>
          <w:rFonts w:ascii="Arial" w:eastAsia="Arial" w:hAnsi="Arial" w:cs="Arial"/>
          <w:color w:val="auto"/>
          <w:szCs w:val="22"/>
        </w:rPr>
        <w:t>parere favorevole con verbale n…… del …..</w:t>
      </w:r>
    </w:p>
    <w:p w14:paraId="3CE2CF5F" w14:textId="77777777"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i/>
          <w:color w:val="auto"/>
          <w:szCs w:val="22"/>
        </w:rPr>
        <w:t>(oppure)</w:t>
      </w:r>
    </w:p>
    <w:p w14:paraId="6B151B2D" w14:textId="0B947717" w:rsidR="00BF1513" w:rsidRPr="004B4CFE" w:rsidRDefault="00BF1513" w:rsidP="00B62E12">
      <w:pPr>
        <w:spacing w:before="120" w:after="60" w:line="240" w:lineRule="auto"/>
        <w:ind w:left="-2"/>
        <w:rPr>
          <w:rFonts w:ascii="Arial" w:eastAsia="Arial" w:hAnsi="Arial" w:cs="Arial"/>
          <w:color w:val="auto"/>
        </w:rPr>
      </w:pPr>
      <w:r w:rsidRPr="004B4CFE">
        <w:rPr>
          <w:rFonts w:ascii="Arial" w:eastAsia="Arial" w:hAnsi="Arial" w:cs="Arial"/>
          <w:color w:val="auto"/>
          <w:szCs w:val="22"/>
        </w:rPr>
        <w:t>L’Organo di revisione ha rilevato, come indicato nei verbali n……. del……., il mancato rispetto del piano di rientro e a tal fine ritiene necessario che nelle previsioni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sia data copertura al mancato rientro.</w:t>
      </w:r>
    </w:p>
    <w:p w14:paraId="48534D27" w14:textId="77777777" w:rsidR="00BF1513" w:rsidRPr="004B4CFE" w:rsidRDefault="00BF1513" w:rsidP="00B62E12">
      <w:pPr>
        <w:spacing w:before="120" w:after="60" w:line="240" w:lineRule="auto"/>
        <w:ind w:left="-2"/>
        <w:rPr>
          <w:rFonts w:ascii="Arial" w:eastAsia="Arial" w:hAnsi="Arial" w:cs="Arial"/>
          <w:color w:val="auto"/>
        </w:rPr>
      </w:pPr>
    </w:p>
    <w:p w14:paraId="77B4F2D3" w14:textId="5E1EEF8D"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prende atto del piano di rientro, delle diverse tipologie di disavanzo, illustrato nella nota integrativa come segue:</w:t>
      </w:r>
    </w:p>
    <w:p w14:paraId="73D486D4"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3B456EB9" w14:textId="77777777" w:rsidR="00B25F4C" w:rsidRPr="004B4CFE" w:rsidRDefault="00B25F4C" w:rsidP="00B25F4C">
      <w:pPr>
        <w:ind w:hanging="2"/>
        <w:jc w:val="center"/>
        <w:rPr>
          <w:b/>
          <w:bCs/>
          <w:color w:val="auto"/>
          <w:sz w:val="24"/>
          <w:szCs w:val="24"/>
        </w:rPr>
      </w:pPr>
      <w:r w:rsidRPr="004B4CFE">
        <w:rPr>
          <w:b/>
          <w:bCs/>
          <w:color w:val="auto"/>
          <w:sz w:val="24"/>
          <w:szCs w:val="24"/>
        </w:rPr>
        <w:t>TABELLA 3</w:t>
      </w:r>
    </w:p>
    <w:p w14:paraId="71B584D9"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0017D993" w14:textId="24866686" w:rsidR="00B25F4C" w:rsidRPr="00085541" w:rsidRDefault="00085541" w:rsidP="00B25F4C">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i/>
          <w:iCs/>
          <w:color w:val="00B0F0"/>
          <w:szCs w:val="22"/>
        </w:rPr>
        <w:t>(in</w:t>
      </w:r>
      <w:r w:rsidR="00B25F4C" w:rsidRPr="00085541">
        <w:rPr>
          <w:rFonts w:ascii="Arial" w:eastAsia="Arial" w:hAnsi="Arial" w:cs="Arial"/>
          <w:i/>
          <w:iCs/>
          <w:color w:val="00B0F0"/>
          <w:szCs w:val="22"/>
        </w:rPr>
        <w:t xml:space="preserve"> caso di risposta negativa fornire chiarimenti</w:t>
      </w:r>
      <w:r>
        <w:rPr>
          <w:rFonts w:ascii="Arial" w:eastAsia="Arial" w:hAnsi="Arial" w:cs="Arial"/>
          <w:i/>
          <w:iCs/>
          <w:color w:val="00B0F0"/>
          <w:szCs w:val="22"/>
        </w:rPr>
        <w:t>)</w:t>
      </w:r>
    </w:p>
    <w:p w14:paraId="2E027D39" w14:textId="43A482A3"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nel caso di maggior recupero di disavanzo, ha verificato </w:t>
      </w:r>
      <w:r w:rsidR="00E7181A" w:rsidRPr="004B4CFE">
        <w:rPr>
          <w:rFonts w:ascii="Arial" w:eastAsia="Arial" w:hAnsi="Arial" w:cs="Arial"/>
          <w:color w:val="auto"/>
          <w:szCs w:val="22"/>
        </w:rPr>
        <w:t xml:space="preserve">che l’Ente </w:t>
      </w:r>
      <w:r w:rsidR="00E7181A" w:rsidRPr="004B4CFE">
        <w:rPr>
          <w:rFonts w:ascii="Arial" w:eastAsia="Arial" w:hAnsi="Arial" w:cs="Arial"/>
          <w:b/>
          <w:bCs/>
          <w:color w:val="auto"/>
          <w:szCs w:val="22"/>
        </w:rPr>
        <w:t>ha rispettato/non ha rispettato</w:t>
      </w:r>
      <w:r w:rsidR="00E7181A" w:rsidRPr="004B4CFE">
        <w:rPr>
          <w:rFonts w:ascii="Arial" w:eastAsia="Arial" w:hAnsi="Arial" w:cs="Arial"/>
          <w:color w:val="auto"/>
          <w:szCs w:val="22"/>
        </w:rPr>
        <w:t xml:space="preserve"> </w:t>
      </w:r>
      <w:r w:rsidRPr="004B4CFE">
        <w:rPr>
          <w:rFonts w:ascii="Arial" w:eastAsia="Arial" w:hAnsi="Arial" w:cs="Arial"/>
          <w:color w:val="auto"/>
          <w:szCs w:val="22"/>
        </w:rPr>
        <w:t>le condizioni di cui all’art. 111 comma 4</w:t>
      </w:r>
      <w:r w:rsidR="00E76B91">
        <w:rPr>
          <w:rFonts w:ascii="Arial" w:eastAsia="Arial" w:hAnsi="Arial" w:cs="Arial"/>
          <w:color w:val="auto"/>
          <w:szCs w:val="22"/>
        </w:rPr>
        <w:t>-</w:t>
      </w:r>
      <w:r w:rsidRPr="00E76B91">
        <w:rPr>
          <w:rFonts w:ascii="Arial" w:eastAsia="Arial" w:hAnsi="Arial" w:cs="Arial"/>
          <w:i/>
          <w:iCs/>
          <w:color w:val="auto"/>
          <w:szCs w:val="22"/>
        </w:rPr>
        <w:t>bis</w:t>
      </w:r>
      <w:r w:rsidRPr="004B4CFE">
        <w:rPr>
          <w:rFonts w:ascii="Arial" w:eastAsia="Arial" w:hAnsi="Arial" w:cs="Arial"/>
          <w:color w:val="auto"/>
          <w:szCs w:val="22"/>
        </w:rPr>
        <w:t xml:space="preserve"> del D</w:t>
      </w:r>
      <w:r w:rsidR="00E76B91">
        <w:rPr>
          <w:rFonts w:ascii="Arial" w:eastAsia="Arial" w:hAnsi="Arial" w:cs="Arial"/>
          <w:color w:val="auto"/>
          <w:szCs w:val="22"/>
        </w:rPr>
        <w:t>.l.</w:t>
      </w:r>
      <w:r w:rsidRPr="004B4CFE">
        <w:rPr>
          <w:rFonts w:ascii="Arial" w:eastAsia="Arial" w:hAnsi="Arial" w:cs="Arial"/>
          <w:color w:val="auto"/>
          <w:szCs w:val="22"/>
        </w:rPr>
        <w:t xml:space="preserve"> 18/2020 in base a quanto precisato dalla FAQ 40 di Arconet. </w:t>
      </w:r>
    </w:p>
    <w:p w14:paraId="0A562C9A" w14:textId="683DB09B" w:rsidR="008447CF" w:rsidRPr="004B4CFE" w:rsidRDefault="00B25F4C" w:rsidP="00145E1F">
      <w:pPr>
        <w:widowControl w:val="0"/>
        <w:spacing w:line="240" w:lineRule="auto"/>
        <w:rPr>
          <w:rFonts w:ascii="Arial" w:eastAsia="Arial" w:hAnsi="Arial" w:cs="Arial"/>
          <w:color w:val="auto"/>
          <w:szCs w:val="22"/>
        </w:rPr>
      </w:pPr>
      <w:r w:rsidRPr="004B4CFE">
        <w:rPr>
          <w:rFonts w:ascii="Arial" w:eastAsia="Arial" w:hAnsi="Arial" w:cs="Arial"/>
          <w:color w:val="auto"/>
          <w:szCs w:val="22"/>
        </w:rPr>
        <w:t>L’Organo di revisione ha ver</w:t>
      </w:r>
      <w:r w:rsidR="00E1669A" w:rsidRPr="004B4CFE">
        <w:rPr>
          <w:rFonts w:ascii="Arial" w:eastAsia="Arial" w:hAnsi="Arial" w:cs="Arial"/>
          <w:color w:val="auto"/>
          <w:szCs w:val="22"/>
        </w:rPr>
        <w:t>i</w:t>
      </w:r>
      <w:r w:rsidRPr="004B4CFE">
        <w:rPr>
          <w:rFonts w:ascii="Arial" w:eastAsia="Arial" w:hAnsi="Arial" w:cs="Arial"/>
          <w:color w:val="auto"/>
          <w:szCs w:val="22"/>
        </w:rPr>
        <w:t>ficato che l</w:t>
      </w:r>
      <w:r w:rsidR="009751A3" w:rsidRPr="004B4CFE">
        <w:rPr>
          <w:rFonts w:ascii="Arial" w:eastAsia="Arial" w:hAnsi="Arial" w:cs="Arial"/>
          <w:color w:val="auto"/>
          <w:szCs w:val="22"/>
        </w:rPr>
        <w:t>’Ente, se in disavanzo nell’esercizio 202</w:t>
      </w:r>
      <w:r w:rsidR="005F5FD5" w:rsidRPr="004B4CFE">
        <w:rPr>
          <w:rFonts w:ascii="Arial" w:eastAsia="Arial" w:hAnsi="Arial" w:cs="Arial"/>
          <w:color w:val="auto"/>
          <w:szCs w:val="22"/>
        </w:rPr>
        <w:t>3</w:t>
      </w:r>
      <w:r w:rsidR="009751A3" w:rsidRPr="004B4CFE">
        <w:rPr>
          <w:rFonts w:ascii="Arial" w:eastAsia="Arial" w:hAnsi="Arial" w:cs="Arial"/>
          <w:color w:val="auto"/>
          <w:szCs w:val="22"/>
        </w:rPr>
        <w:t xml:space="preserve">, </w:t>
      </w:r>
      <w:r w:rsidR="009751A3" w:rsidRPr="004B4CFE">
        <w:rPr>
          <w:rFonts w:ascii="Arial" w:eastAsia="Arial" w:hAnsi="Arial" w:cs="Arial"/>
          <w:b/>
          <w:color w:val="auto"/>
          <w:szCs w:val="22"/>
        </w:rPr>
        <w:t>ha rispettato</w:t>
      </w:r>
      <w:r w:rsidR="009751A3" w:rsidRPr="004B4CFE">
        <w:rPr>
          <w:rFonts w:ascii="Arial" w:eastAsia="Arial" w:hAnsi="Arial" w:cs="Arial"/>
          <w:color w:val="auto"/>
          <w:szCs w:val="22"/>
        </w:rPr>
        <w:t>/</w:t>
      </w:r>
      <w:r w:rsidR="009751A3" w:rsidRPr="004B4CFE">
        <w:rPr>
          <w:rFonts w:ascii="Arial" w:eastAsia="Arial" w:hAnsi="Arial" w:cs="Arial"/>
          <w:b/>
          <w:color w:val="auto"/>
          <w:szCs w:val="22"/>
        </w:rPr>
        <w:t>non ha rispettato</w:t>
      </w:r>
      <w:r w:rsidR="008447CF" w:rsidRPr="004B4CFE">
        <w:rPr>
          <w:rFonts w:ascii="Arial" w:eastAsia="Arial" w:hAnsi="Arial" w:cs="Arial"/>
          <w:color w:val="auto"/>
          <w:szCs w:val="22"/>
        </w:rPr>
        <w:t>, salvo le deroghe previste dall’art.52,co.1-</w:t>
      </w:r>
      <w:r w:rsidR="008447CF" w:rsidRPr="00E76B91">
        <w:rPr>
          <w:rFonts w:ascii="Arial" w:eastAsia="Arial" w:hAnsi="Arial" w:cs="Arial"/>
          <w:i/>
          <w:iCs/>
          <w:color w:val="auto"/>
          <w:szCs w:val="22"/>
        </w:rPr>
        <w:t>ter</w:t>
      </w:r>
      <w:r w:rsidR="008447CF" w:rsidRPr="004B4CFE">
        <w:rPr>
          <w:rFonts w:ascii="Arial" w:eastAsia="Arial" w:hAnsi="Arial" w:cs="Arial"/>
          <w:color w:val="auto"/>
          <w:szCs w:val="22"/>
        </w:rPr>
        <w:t>, del d.l. 25 maggio 2021, n.73, convertito dalla legge 23 luglio 2021, n.106 (FAL) e dall’art.15,co.3, d.l. 31 maggio 2021, n.77, convertito dalla legge 29 luglio 2021, n.108 (PNRR e PNC), i criteri enunciati nell’art.1, cc.897 e 898 della l.n.145/2018 (legge di bilancio 2019), per l’applicazione dell’avanzo vincolato e dell’avanzo accantonato.</w:t>
      </w:r>
    </w:p>
    <w:p w14:paraId="2BBAFE1A" w14:textId="18A8C221" w:rsidR="00E1669A" w:rsidRPr="004B4CFE" w:rsidRDefault="00E1669A" w:rsidP="00E7181A">
      <w:pPr>
        <w:widowControl w:val="0"/>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iCs/>
          <w:color w:val="auto"/>
          <w:szCs w:val="22"/>
        </w:rPr>
        <w:t>eventuale</w:t>
      </w:r>
      <w:r w:rsidR="00E7181A" w:rsidRPr="004B4CFE">
        <w:rPr>
          <w:rFonts w:ascii="Arial" w:eastAsia="Arial" w:hAnsi="Arial" w:cs="Arial"/>
          <w:i/>
          <w:iCs/>
          <w:color w:val="auto"/>
          <w:szCs w:val="22"/>
        </w:rPr>
        <w:t>)</w:t>
      </w:r>
    </w:p>
    <w:p w14:paraId="19290A06" w14:textId="713AADBC" w:rsidR="009751A3" w:rsidRPr="004B4CFE" w:rsidRDefault="009751A3" w:rsidP="009751A3">
      <w:pPr>
        <w:widowControl w:val="0"/>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00F25E44" w:rsidRPr="004B4CFE">
        <w:rPr>
          <w:rFonts w:ascii="Arial" w:eastAsia="Arial" w:hAnsi="Arial" w:cs="Arial"/>
          <w:b/>
          <w:bCs/>
          <w:color w:val="auto"/>
          <w:szCs w:val="22"/>
        </w:rPr>
        <w:t>ha</w:t>
      </w:r>
      <w:r w:rsidRPr="004B4CFE">
        <w:rPr>
          <w:rFonts w:ascii="Arial" w:eastAsia="Arial" w:hAnsi="Arial" w:cs="Arial"/>
          <w:b/>
          <w:bCs/>
          <w:color w:val="auto"/>
          <w:szCs w:val="22"/>
        </w:rPr>
        <w:t xml:space="preserve"> descritto</w:t>
      </w:r>
      <w:r w:rsidR="008447CF" w:rsidRPr="004B4CFE">
        <w:rPr>
          <w:rFonts w:ascii="Arial" w:eastAsia="Arial" w:hAnsi="Arial" w:cs="Arial"/>
          <w:b/>
          <w:bCs/>
          <w:color w:val="auto"/>
          <w:szCs w:val="22"/>
        </w:rPr>
        <w:t xml:space="preserve">/non </w:t>
      </w:r>
      <w:r w:rsidR="00F25E44" w:rsidRPr="004B4CFE">
        <w:rPr>
          <w:rFonts w:ascii="Arial" w:eastAsia="Arial" w:hAnsi="Arial" w:cs="Arial"/>
          <w:b/>
          <w:bCs/>
          <w:color w:val="auto"/>
          <w:szCs w:val="22"/>
        </w:rPr>
        <w:t>ha</w:t>
      </w:r>
      <w:r w:rsidR="008447CF" w:rsidRPr="004B4CFE">
        <w:rPr>
          <w:rFonts w:ascii="Arial" w:eastAsia="Arial" w:hAnsi="Arial" w:cs="Arial"/>
          <w:b/>
          <w:bCs/>
          <w:color w:val="auto"/>
          <w:szCs w:val="22"/>
        </w:rPr>
        <w:t xml:space="preserve"> descritto</w:t>
      </w:r>
      <w:r w:rsidRPr="004B4CFE">
        <w:rPr>
          <w:rFonts w:ascii="Arial" w:eastAsia="Arial" w:hAnsi="Arial" w:cs="Arial"/>
          <w:color w:val="auto"/>
          <w:szCs w:val="22"/>
        </w:rPr>
        <w:t xml:space="preserve"> nella nota integrativa le cause che hanno determinato un disavanzo presunto in sede di approvazione del bilancio 202</w:t>
      </w:r>
      <w:r w:rsidR="005F5FD5" w:rsidRPr="004B4CFE">
        <w:rPr>
          <w:rFonts w:ascii="Arial" w:eastAsia="Arial" w:hAnsi="Arial" w:cs="Arial"/>
          <w:color w:val="auto"/>
          <w:szCs w:val="22"/>
        </w:rPr>
        <w:t>5</w:t>
      </w:r>
      <w:r w:rsidRPr="004B4CFE">
        <w:rPr>
          <w:rFonts w:ascii="Arial" w:eastAsia="Arial" w:hAnsi="Arial" w:cs="Arial"/>
          <w:color w:val="auto"/>
          <w:szCs w:val="22"/>
        </w:rPr>
        <w:t>–202</w:t>
      </w:r>
      <w:r w:rsidR="005F5FD5" w:rsidRPr="004B4CFE">
        <w:rPr>
          <w:rFonts w:ascii="Arial" w:eastAsia="Arial" w:hAnsi="Arial" w:cs="Arial"/>
          <w:color w:val="auto"/>
          <w:szCs w:val="22"/>
        </w:rPr>
        <w:t>7</w:t>
      </w:r>
      <w:r w:rsidRPr="004B4CFE">
        <w:rPr>
          <w:rFonts w:ascii="Arial" w:eastAsia="Arial" w:hAnsi="Arial" w:cs="Arial"/>
          <w:color w:val="auto"/>
          <w:szCs w:val="22"/>
        </w:rPr>
        <w:t>, indicando, altresì, gli interventi che si intendono assumere al riguardo sulla base di quanto previsto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580948">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w:t>
      </w:r>
      <w:r w:rsidRPr="004B4CFE">
        <w:rPr>
          <w:rFonts w:ascii="Arial" w:eastAsia="Arial" w:hAnsi="Arial" w:cs="Arial"/>
          <w:color w:val="auto"/>
          <w:szCs w:val="22"/>
        </w:rPr>
        <w:t>n.118/2011 e s.m.i. – D.M. 7 settembre 2020).</w:t>
      </w:r>
    </w:p>
    <w:p w14:paraId="56723656" w14:textId="77777777"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p>
    <w:p w14:paraId="769B6262" w14:textId="14A58A7B" w:rsidR="009751A3" w:rsidRPr="004B4CFE" w:rsidRDefault="009751A3" w:rsidP="009751A3">
      <w:pPr>
        <w:ind w:hanging="2"/>
        <w:rPr>
          <w:rFonts w:ascii="Arial" w:eastAsia="Arial" w:hAnsi="Arial" w:cs="Arial"/>
          <w:color w:val="auto"/>
          <w:szCs w:val="22"/>
        </w:rPr>
      </w:pPr>
      <w:r w:rsidRPr="004B4CFE">
        <w:rPr>
          <w:rFonts w:ascii="Arial" w:eastAsia="Arial" w:hAnsi="Arial" w:cs="Arial"/>
          <w:color w:val="auto"/>
          <w:szCs w:val="22"/>
        </w:rPr>
        <w:lastRenderedPageBreak/>
        <w:t>L’Organo di revisione ha verificato che l’Ente, se già in disavanzo al 31 dicembre 202</w:t>
      </w:r>
      <w:r w:rsidR="005F5FD5" w:rsidRPr="004B4CFE">
        <w:rPr>
          <w:rFonts w:ascii="Arial" w:eastAsia="Arial" w:hAnsi="Arial" w:cs="Arial"/>
          <w:color w:val="auto"/>
          <w:szCs w:val="22"/>
        </w:rPr>
        <w:t>3</w:t>
      </w:r>
      <w:r w:rsidRPr="004B4CFE">
        <w:rPr>
          <w:rFonts w:ascii="Arial" w:eastAsia="Arial" w:hAnsi="Arial" w:cs="Arial"/>
          <w:color w:val="auto"/>
          <w:szCs w:val="22"/>
        </w:rPr>
        <w:t>,</w:t>
      </w:r>
      <w:r w:rsidR="00E76B91">
        <w:rPr>
          <w:rFonts w:ascii="Arial" w:eastAsia="Arial" w:hAnsi="Arial" w:cs="Arial"/>
          <w:color w:val="auto"/>
          <w:szCs w:val="22"/>
        </w:rPr>
        <w:t xml:space="preserve"> </w:t>
      </w:r>
      <w:r w:rsidRPr="004B4CFE">
        <w:rPr>
          <w:rFonts w:ascii="Arial" w:eastAsia="Arial" w:hAnsi="Arial" w:cs="Arial"/>
          <w:color w:val="auto"/>
          <w:szCs w:val="22"/>
        </w:rPr>
        <w:t>ha illustrato, nella nota integrativa al bilancio 202</w:t>
      </w:r>
      <w:r w:rsidR="00DE3C89" w:rsidRPr="004B4CFE">
        <w:rPr>
          <w:rFonts w:ascii="Arial" w:eastAsia="Arial" w:hAnsi="Arial" w:cs="Arial"/>
          <w:color w:val="auto"/>
          <w:szCs w:val="22"/>
        </w:rPr>
        <w:t>5</w:t>
      </w:r>
      <w:r w:rsidRPr="004B4CFE">
        <w:rPr>
          <w:rFonts w:ascii="Arial" w:eastAsia="Arial" w:hAnsi="Arial" w:cs="Arial"/>
          <w:color w:val="auto"/>
          <w:szCs w:val="22"/>
        </w:rPr>
        <w:t>–202</w:t>
      </w:r>
      <w:r w:rsidR="00DE3C89" w:rsidRPr="004B4CFE">
        <w:rPr>
          <w:rFonts w:ascii="Arial" w:eastAsia="Arial" w:hAnsi="Arial" w:cs="Arial"/>
          <w:color w:val="auto"/>
          <w:szCs w:val="22"/>
        </w:rPr>
        <w:t>7</w:t>
      </w:r>
      <w:r w:rsidRPr="004B4CFE">
        <w:rPr>
          <w:rFonts w:ascii="Arial" w:eastAsia="Arial" w:hAnsi="Arial" w:cs="Arial"/>
          <w:color w:val="auto"/>
          <w:szCs w:val="22"/>
        </w:rPr>
        <w:t>, le attività svolte per il ripiano di tale disavanzo e i risultati raggiunti al termine dell’esercizio 202</w:t>
      </w:r>
      <w:r w:rsidR="00DE3C89" w:rsidRPr="004B4CFE">
        <w:rPr>
          <w:rFonts w:ascii="Arial" w:eastAsia="Arial" w:hAnsi="Arial" w:cs="Arial"/>
          <w:color w:val="auto"/>
          <w:szCs w:val="22"/>
        </w:rPr>
        <w:t>4</w:t>
      </w:r>
      <w:r w:rsidRPr="004B4CFE">
        <w:rPr>
          <w:rFonts w:ascii="Arial" w:eastAsia="Arial" w:hAnsi="Arial" w:cs="Arial"/>
          <w:color w:val="auto"/>
          <w:szCs w:val="22"/>
        </w:rPr>
        <w:t xml:space="preserve"> con le modalità previste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E76B91">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n.</w:t>
      </w:r>
      <w:r w:rsidRPr="004B4CFE">
        <w:rPr>
          <w:rFonts w:ascii="Arial" w:eastAsia="Arial" w:hAnsi="Arial" w:cs="Arial"/>
          <w:color w:val="auto"/>
          <w:szCs w:val="22"/>
        </w:rPr>
        <w:t>118/2011e</w:t>
      </w:r>
      <w:r w:rsidR="00E76B91">
        <w:rPr>
          <w:rFonts w:ascii="Arial" w:eastAsia="Arial" w:hAnsi="Arial" w:cs="Arial"/>
          <w:color w:val="auto"/>
          <w:szCs w:val="22"/>
        </w:rPr>
        <w:t xml:space="preserve"> </w:t>
      </w:r>
      <w:r w:rsidRPr="004B4CFE">
        <w:rPr>
          <w:rFonts w:ascii="Arial" w:eastAsia="Arial" w:hAnsi="Arial" w:cs="Arial"/>
          <w:color w:val="auto"/>
          <w:szCs w:val="22"/>
        </w:rPr>
        <w:t>s.m.i.–D.M. 7 settembre 2020).</w:t>
      </w:r>
    </w:p>
    <w:p w14:paraId="421A49BB" w14:textId="7C44873C"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r w:rsidR="00390923">
        <w:rPr>
          <w:rFonts w:ascii="Arial" w:eastAsia="Arial" w:hAnsi="Arial" w:cs="Arial"/>
          <w:i/>
          <w:iCs/>
          <w:color w:val="00B0F0"/>
          <w:szCs w:val="22"/>
        </w:rPr>
        <w:t>……</w:t>
      </w:r>
    </w:p>
    <w:p w14:paraId="7BACE2CB" w14:textId="3A3E47C8" w:rsidR="00AD7B50" w:rsidRDefault="0062092F" w:rsidP="00AD7B50">
      <w:pPr>
        <w:pStyle w:val="Titolo1"/>
        <w:numPr>
          <w:ilvl w:val="0"/>
          <w:numId w:val="0"/>
        </w:numPr>
        <w:ind w:left="357" w:hanging="357"/>
        <w:rPr>
          <w:rFonts w:ascii="Cambria" w:eastAsia="Cambria" w:hAnsi="Cambria" w:cs="Cambria"/>
          <w:b w:val="0"/>
          <w:color w:val="000000"/>
          <w:sz w:val="32"/>
          <w:szCs w:val="32"/>
        </w:rPr>
      </w:pPr>
      <w:bookmarkStart w:id="21" w:name="_heading=h.44sinio" w:colFirst="0" w:colLast="0"/>
      <w:bookmarkStart w:id="22" w:name="_Toc181700850"/>
      <w:bookmarkEnd w:id="21"/>
      <w:r>
        <w:t>6</w:t>
      </w:r>
      <w:r w:rsidR="00AD7B50" w:rsidRPr="00867831">
        <w:t xml:space="preserve">. </w:t>
      </w:r>
      <w:r w:rsidR="00135AF1">
        <w:t>BILANCIO DI PREVISIONE</w:t>
      </w:r>
      <w:r w:rsidR="00AD7B50">
        <w:t xml:space="preserve"> 202</w:t>
      </w:r>
      <w:r w:rsidR="00EB1F06">
        <w:t>5</w:t>
      </w:r>
      <w:r w:rsidR="00AD7B50">
        <w:t>-202</w:t>
      </w:r>
      <w:r w:rsidR="00EB1F06">
        <w:t>7</w:t>
      </w:r>
      <w:bookmarkEnd w:id="22"/>
    </w:p>
    <w:p w14:paraId="5D3CA2D0" w14:textId="0D13E076" w:rsidR="002B1C98"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E53B4C" w:rsidRPr="004B4CFE">
        <w:rPr>
          <w:rFonts w:ascii="Arial" w:eastAsia="Arial" w:hAnsi="Arial" w:cs="Arial"/>
          <w:color w:val="auto"/>
          <w:szCs w:val="22"/>
        </w:rPr>
        <w:t>:</w:t>
      </w:r>
    </w:p>
    <w:p w14:paraId="2AE01B59" w14:textId="5C435E65" w:rsidR="004D7BBE" w:rsidRPr="004B4CFE" w:rsidRDefault="00E53B4C" w:rsidP="004D7BBE">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il bilancio di previsione </w:t>
      </w:r>
      <w:r w:rsidR="00DB733A" w:rsidRPr="004B4CFE">
        <w:rPr>
          <w:rFonts w:ascii="Arial" w:eastAsia="Arial" w:hAnsi="Arial" w:cs="Arial"/>
          <w:color w:val="auto"/>
          <w:szCs w:val="22"/>
        </w:rPr>
        <w:t xml:space="preserve">2025-2027 </w:t>
      </w:r>
      <w:r w:rsidR="000F434D" w:rsidRPr="004B4CFE">
        <w:rPr>
          <w:rFonts w:ascii="Arial" w:eastAsia="Arial" w:hAnsi="Arial" w:cs="Arial"/>
          <w:b/>
          <w:color w:val="auto"/>
          <w:szCs w:val="22"/>
        </w:rPr>
        <w:t>rispetta/non rispetta</w:t>
      </w:r>
      <w:r w:rsidR="000F434D" w:rsidRPr="004B4CFE">
        <w:rPr>
          <w:rFonts w:ascii="Arial" w:eastAsia="Arial" w:hAnsi="Arial" w:cs="Arial"/>
          <w:color w:val="auto"/>
          <w:szCs w:val="22"/>
        </w:rPr>
        <w:t xml:space="preserve"> il pareggio finanziario complessivo di competenza e gli equilibri di parte corrente e in conto capitale, ai sensi dell’articolo 162 del T</w:t>
      </w:r>
      <w:r w:rsidR="00E76B91">
        <w:rPr>
          <w:rFonts w:ascii="Arial" w:eastAsia="Arial" w:hAnsi="Arial" w:cs="Arial"/>
          <w:color w:val="auto"/>
          <w:szCs w:val="22"/>
        </w:rPr>
        <w:t>UEL</w:t>
      </w:r>
      <w:r w:rsidR="004D7BBE" w:rsidRPr="004B4CFE">
        <w:rPr>
          <w:rFonts w:ascii="Arial" w:eastAsia="Arial" w:hAnsi="Arial" w:cs="Arial"/>
          <w:color w:val="auto"/>
          <w:szCs w:val="22"/>
        </w:rPr>
        <w:t>;</w:t>
      </w:r>
    </w:p>
    <w:p w14:paraId="27966785" w14:textId="2DBE4296" w:rsidR="0062092F" w:rsidRPr="004B4CFE" w:rsidRDefault="004D7BBE" w:rsidP="004D7BBE">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 xml:space="preserve">- </w:t>
      </w:r>
      <w:r w:rsidR="00E53B4C" w:rsidRPr="004B4CFE">
        <w:rPr>
          <w:rFonts w:ascii="Arial" w:eastAsia="Arial" w:hAnsi="Arial" w:cs="Arial"/>
          <w:color w:val="auto"/>
        </w:rPr>
        <w:t>le previsioni di bilancio - in ossequio ai principi di veridicità ed attendibilità - sono suffragate da analisi e/o studi dei responsabili dei servizi competenti, nel rispetto dell’art. 162, co. 5, TUEL e del postulato n. 5 di cui all’allegato 1 del D.lgs. n.118/2011;</w:t>
      </w:r>
    </w:p>
    <w:p w14:paraId="6981BA63" w14:textId="2093C790" w:rsidR="00E53B4C" w:rsidRPr="00F56672" w:rsidRDefault="00E53B4C" w:rsidP="00E53B4C">
      <w:pPr>
        <w:ind w:hanging="2"/>
        <w:rPr>
          <w:rFonts w:ascii="Arial" w:eastAsia="Arial" w:hAnsi="Arial" w:cs="Arial"/>
          <w:color w:val="00B0F0"/>
          <w:szCs w:val="22"/>
        </w:rPr>
      </w:pPr>
      <w:r w:rsidRPr="00F56672">
        <w:rPr>
          <w:rFonts w:ascii="Arial" w:eastAsia="Arial" w:hAnsi="Arial" w:cs="Arial"/>
          <w:i/>
          <w:color w:val="00B0F0"/>
          <w:szCs w:val="22"/>
        </w:rPr>
        <w:t>Nel caso di risposta negativa fornire chiarimenti:…………..</w:t>
      </w:r>
    </w:p>
    <w:p w14:paraId="49A9749D" w14:textId="432C6EA9" w:rsidR="000F434D" w:rsidRPr="00DB733A" w:rsidRDefault="00E53B4C" w:rsidP="000F434D">
      <w:pPr>
        <w:tabs>
          <w:tab w:val="left" w:pos="2325"/>
          <w:tab w:val="left" w:pos="5387"/>
        </w:tabs>
        <w:ind w:hanging="2"/>
        <w:rPr>
          <w:rFonts w:ascii="Arial" w:eastAsia="Arial" w:hAnsi="Arial" w:cs="Arial"/>
          <w:color w:val="auto"/>
          <w:szCs w:val="22"/>
        </w:rPr>
      </w:pPr>
      <w:r w:rsidRPr="00DB733A">
        <w:rPr>
          <w:rFonts w:ascii="Arial" w:eastAsia="Arial" w:hAnsi="Arial" w:cs="Arial"/>
          <w:color w:val="auto"/>
          <w:szCs w:val="22"/>
        </w:rPr>
        <w:t>-</w:t>
      </w:r>
      <w:r w:rsidR="000F434D" w:rsidRPr="00DB733A">
        <w:rPr>
          <w:rFonts w:ascii="Arial" w:eastAsia="Arial" w:hAnsi="Arial" w:cs="Arial"/>
          <w:color w:val="auto"/>
          <w:szCs w:val="22"/>
        </w:rPr>
        <w:t xml:space="preserve"> le previsioni di competenza </w:t>
      </w:r>
      <w:r w:rsidR="000F434D" w:rsidRPr="00DB733A">
        <w:rPr>
          <w:rFonts w:ascii="Arial" w:eastAsia="Arial" w:hAnsi="Arial" w:cs="Arial"/>
          <w:b/>
          <w:color w:val="auto"/>
          <w:szCs w:val="22"/>
        </w:rPr>
        <w:t>rispettano/non rispettano</w:t>
      </w:r>
      <w:r w:rsidR="000F434D" w:rsidRPr="00DB733A">
        <w:rPr>
          <w:rFonts w:ascii="Arial" w:eastAsia="Arial" w:hAnsi="Arial" w:cs="Arial"/>
          <w:color w:val="auto"/>
          <w:szCs w:val="22"/>
        </w:rPr>
        <w:t xml:space="preserve"> il principio generale n.16 e i principi contabili e rappresentano le entrate e le spese che si prevede saranno esigibili in ciascuno degli esercizi considerati anche se l’obbligazione giuridica è sorta in esercizi precedenti.</w:t>
      </w:r>
    </w:p>
    <w:p w14:paraId="5A2D18DB" w14:textId="653A0F5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competenza per gli anni 202</w:t>
      </w:r>
      <w:r w:rsidR="005F5FD5">
        <w:rPr>
          <w:rFonts w:ascii="Arial" w:eastAsia="Arial" w:hAnsi="Arial" w:cs="Arial"/>
          <w:color w:val="000000"/>
          <w:szCs w:val="22"/>
        </w:rPr>
        <w:t>5</w:t>
      </w:r>
      <w:r>
        <w:rPr>
          <w:rFonts w:ascii="Arial" w:eastAsia="Arial" w:hAnsi="Arial" w:cs="Arial"/>
          <w:color w:val="000000"/>
          <w:szCs w:val="22"/>
        </w:rPr>
        <w:t>, 202</w:t>
      </w:r>
      <w:r w:rsidR="005F5FD5">
        <w:rPr>
          <w:rFonts w:ascii="Arial" w:eastAsia="Arial" w:hAnsi="Arial" w:cs="Arial"/>
          <w:color w:val="000000"/>
          <w:szCs w:val="22"/>
        </w:rPr>
        <w:t>6</w:t>
      </w:r>
      <w:r>
        <w:rPr>
          <w:rFonts w:ascii="Arial" w:eastAsia="Arial" w:hAnsi="Arial" w:cs="Arial"/>
          <w:color w:val="000000"/>
          <w:szCs w:val="22"/>
        </w:rPr>
        <w:t xml:space="preserve"> e 202</w:t>
      </w:r>
      <w:r w:rsidR="005F5FD5">
        <w:rPr>
          <w:rFonts w:ascii="Arial" w:eastAsia="Arial" w:hAnsi="Arial" w:cs="Arial"/>
          <w:color w:val="000000"/>
          <w:szCs w:val="22"/>
        </w:rPr>
        <w:t>7</w:t>
      </w:r>
      <w:r>
        <w:rPr>
          <w:rFonts w:ascii="Arial" w:eastAsia="Arial" w:hAnsi="Arial" w:cs="Arial"/>
          <w:color w:val="000000"/>
          <w:szCs w:val="22"/>
        </w:rPr>
        <w:t xml:space="preserve"> confrontate con le previsioni definitive per l’anno 202</w:t>
      </w:r>
      <w:r w:rsidR="005F5FD5">
        <w:rPr>
          <w:rFonts w:ascii="Arial" w:eastAsia="Arial" w:hAnsi="Arial" w:cs="Arial"/>
          <w:color w:val="000000"/>
          <w:szCs w:val="22"/>
        </w:rPr>
        <w:t>4</w:t>
      </w:r>
      <w:r>
        <w:rPr>
          <w:rFonts w:ascii="Arial" w:eastAsia="Arial" w:hAnsi="Arial" w:cs="Arial"/>
          <w:color w:val="000000"/>
          <w:szCs w:val="22"/>
        </w:rPr>
        <w:t xml:space="preserve"> sono così formulate: </w:t>
      </w:r>
    </w:p>
    <w:p w14:paraId="45097123" w14:textId="77777777" w:rsidR="000F434D" w:rsidRDefault="000F434D" w:rsidP="000F434D">
      <w:pPr>
        <w:pBdr>
          <w:top w:val="nil"/>
          <w:left w:val="nil"/>
          <w:bottom w:val="nil"/>
          <w:right w:val="nil"/>
          <w:between w:val="nil"/>
        </w:pBdr>
        <w:spacing w:line="240" w:lineRule="auto"/>
        <w:ind w:hanging="2"/>
      </w:pPr>
    </w:p>
    <w:p w14:paraId="1E0413C5" w14:textId="5F4BF7E8"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4</w:t>
      </w:r>
    </w:p>
    <w:p w14:paraId="2467BEDC"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8"/>
          <w:szCs w:val="28"/>
        </w:rPr>
      </w:pPr>
    </w:p>
    <w:p w14:paraId="3B11C421" w14:textId="297EDC1D" w:rsidR="000F434D" w:rsidRPr="00AD7B50"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3" w:name="_Toc181700851"/>
      <w:r>
        <w:rPr>
          <w:rFonts w:ascii="Calibri" w:eastAsiaTheme="majorEastAsia" w:hAnsi="Calibri" w:cs="Times New Roman (Titoli CS)"/>
          <w:b/>
          <w:i/>
          <w:iCs/>
          <w:color w:val="C00000"/>
          <w:sz w:val="28"/>
          <w:szCs w:val="40"/>
        </w:rPr>
        <w:t>6</w:t>
      </w:r>
      <w:r w:rsidR="00AD7B50" w:rsidRPr="00AD7B50">
        <w:rPr>
          <w:rFonts w:ascii="Calibri" w:eastAsiaTheme="majorEastAsia" w:hAnsi="Calibri" w:cs="Times New Roman (Titoli CS)"/>
          <w:b/>
          <w:i/>
          <w:iCs/>
          <w:color w:val="C00000"/>
          <w:sz w:val="28"/>
          <w:szCs w:val="40"/>
        </w:rPr>
        <w:t>.1.</w:t>
      </w:r>
      <w:r w:rsidR="000F434D" w:rsidRPr="00AD7B50">
        <w:rPr>
          <w:rFonts w:ascii="Calibri" w:eastAsiaTheme="majorEastAsia" w:hAnsi="Calibri" w:cs="Times New Roman (Titoli CS)"/>
          <w:b/>
          <w:i/>
          <w:iCs/>
          <w:color w:val="C00000"/>
          <w:sz w:val="28"/>
          <w:szCs w:val="40"/>
        </w:rPr>
        <w:t>Fondo pluriennale vincolato (FPV)</w:t>
      </w:r>
      <w:bookmarkEnd w:id="23"/>
    </w:p>
    <w:p w14:paraId="508E8CA0" w14:textId="31358E3E" w:rsidR="000F434D" w:rsidRPr="00B809D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B809D0">
        <w:rPr>
          <w:rFonts w:ascii="Arial" w:eastAsia="Arial" w:hAnsi="Arial" w:cs="Arial"/>
          <w:color w:val="000000"/>
          <w:szCs w:val="22"/>
        </w:rPr>
        <w:t>Al fine di garantire il migliore utilizzo delle risorse finanziarie destinate a spese di investimento nella costituzione del FPV al 1° gennaio 202</w:t>
      </w:r>
      <w:r w:rsidR="005F5FD5">
        <w:rPr>
          <w:rFonts w:ascii="Arial" w:eastAsia="Arial" w:hAnsi="Arial" w:cs="Arial"/>
          <w:color w:val="000000"/>
          <w:szCs w:val="22"/>
        </w:rPr>
        <w:t>5</w:t>
      </w:r>
      <w:r w:rsidRPr="00B809D0">
        <w:rPr>
          <w:rFonts w:ascii="Arial" w:eastAsia="Arial" w:hAnsi="Arial" w:cs="Arial"/>
          <w:color w:val="000000"/>
          <w:szCs w:val="22"/>
        </w:rPr>
        <w:t xml:space="preserve">, l’Organo di revisione ha verificato che </w:t>
      </w:r>
      <w:r w:rsidR="00E7181A">
        <w:rPr>
          <w:rFonts w:ascii="Arial" w:eastAsia="Arial" w:hAnsi="Arial" w:cs="Arial"/>
          <w:color w:val="000000"/>
          <w:szCs w:val="22"/>
        </w:rPr>
        <w:t xml:space="preserve">l’Ente </w:t>
      </w:r>
      <w:r w:rsidR="00E7181A" w:rsidRPr="00E7181A">
        <w:rPr>
          <w:rFonts w:ascii="Arial" w:eastAsia="Arial" w:hAnsi="Arial" w:cs="Arial"/>
          <w:b/>
          <w:bCs/>
          <w:color w:val="000000"/>
          <w:szCs w:val="22"/>
        </w:rPr>
        <w:t>ha</w:t>
      </w:r>
      <w:r w:rsidR="00E76B91">
        <w:rPr>
          <w:rFonts w:ascii="Arial" w:eastAsia="Arial" w:hAnsi="Arial" w:cs="Arial"/>
          <w:b/>
          <w:bCs/>
          <w:color w:val="000000"/>
          <w:szCs w:val="22"/>
        </w:rPr>
        <w:t xml:space="preserve"> applicato</w:t>
      </w:r>
      <w:r w:rsidR="00E7181A" w:rsidRPr="00E7181A">
        <w:rPr>
          <w:rFonts w:ascii="Arial" w:eastAsia="Arial" w:hAnsi="Arial" w:cs="Arial"/>
          <w:b/>
          <w:bCs/>
          <w:color w:val="000000"/>
          <w:szCs w:val="22"/>
        </w:rPr>
        <w:t>/non ha applicato</w:t>
      </w:r>
      <w:r w:rsidR="00E7181A">
        <w:rPr>
          <w:rFonts w:ascii="Arial" w:eastAsia="Arial" w:hAnsi="Arial" w:cs="Arial"/>
          <w:color w:val="000000"/>
          <w:szCs w:val="22"/>
        </w:rPr>
        <w:t xml:space="preserve"> </w:t>
      </w:r>
      <w:r w:rsidRPr="00B809D0">
        <w:rPr>
          <w:rFonts w:ascii="Arial" w:eastAsia="Arial" w:hAnsi="Arial" w:cs="Arial"/>
          <w:color w:val="000000"/>
          <w:szCs w:val="22"/>
        </w:rPr>
        <w:t>correttamente il Principio contabile applicato della contabilità finanziaria, avuto riguardo in particolare a</w:t>
      </w:r>
      <w:r w:rsidR="00D20521">
        <w:rPr>
          <w:rFonts w:ascii="Arial" w:eastAsia="Arial" w:hAnsi="Arial" w:cs="Arial"/>
          <w:color w:val="000000"/>
          <w:szCs w:val="22"/>
        </w:rPr>
        <w:t>l paragrafo</w:t>
      </w:r>
      <w:r w:rsidRPr="00B809D0">
        <w:rPr>
          <w:rFonts w:ascii="Arial" w:eastAsia="Arial" w:hAnsi="Arial" w:cs="Arial"/>
          <w:color w:val="000000"/>
          <w:szCs w:val="22"/>
        </w:rPr>
        <w:t xml:space="preserve"> 5.4.9 (</w:t>
      </w:r>
      <w:r w:rsidR="00D20521">
        <w:rPr>
          <w:rFonts w:ascii="Arial" w:eastAsia="Arial" w:hAnsi="Arial" w:cs="Arial"/>
          <w:color w:val="000000"/>
          <w:szCs w:val="22"/>
        </w:rPr>
        <w:t>la conservazione del fondo pluriennale vincolato per le spese non ancora impegnate</w:t>
      </w:r>
      <w:r w:rsidRPr="00B809D0">
        <w:rPr>
          <w:rFonts w:ascii="Arial" w:eastAsia="Arial" w:hAnsi="Arial" w:cs="Arial"/>
          <w:color w:val="000000"/>
          <w:szCs w:val="22"/>
        </w:rPr>
        <w:t>)</w:t>
      </w:r>
      <w:r w:rsidR="008447CF">
        <w:rPr>
          <w:rFonts w:ascii="Arial" w:eastAsia="Arial" w:hAnsi="Arial" w:cs="Arial"/>
          <w:color w:val="000000"/>
          <w:szCs w:val="22"/>
        </w:rPr>
        <w:t xml:space="preserve"> tenuto conto delle novità introdotte dal </w:t>
      </w:r>
      <w:r w:rsidR="008447CF" w:rsidRPr="008447CF">
        <w:rPr>
          <w:rFonts w:ascii="Arial" w:eastAsia="Arial" w:hAnsi="Arial" w:cs="Arial"/>
          <w:color w:val="000000"/>
          <w:szCs w:val="22"/>
        </w:rPr>
        <w:t>D</w:t>
      </w:r>
      <w:r w:rsidR="00E7181A">
        <w:rPr>
          <w:rFonts w:ascii="Arial" w:eastAsia="Arial" w:hAnsi="Arial" w:cs="Arial"/>
          <w:color w:val="000000"/>
          <w:szCs w:val="22"/>
        </w:rPr>
        <w:t>.</w:t>
      </w:r>
      <w:r w:rsidR="008447CF" w:rsidRPr="008447CF">
        <w:rPr>
          <w:rFonts w:ascii="Arial" w:eastAsia="Arial" w:hAnsi="Arial" w:cs="Arial"/>
          <w:color w:val="000000"/>
          <w:szCs w:val="22"/>
        </w:rPr>
        <w:t>lgs</w:t>
      </w:r>
      <w:r w:rsidR="00E7181A">
        <w:rPr>
          <w:rFonts w:ascii="Arial" w:eastAsia="Arial" w:hAnsi="Arial" w:cs="Arial"/>
          <w:color w:val="000000"/>
          <w:szCs w:val="22"/>
        </w:rPr>
        <w:t>.</w:t>
      </w:r>
      <w:r w:rsidR="008447CF" w:rsidRPr="008447CF">
        <w:rPr>
          <w:rFonts w:ascii="Arial" w:eastAsia="Arial" w:hAnsi="Arial" w:cs="Arial"/>
          <w:color w:val="000000"/>
          <w:szCs w:val="22"/>
        </w:rPr>
        <w:t xml:space="preserve"> </w:t>
      </w:r>
      <w:r w:rsidR="008102EA">
        <w:rPr>
          <w:rFonts w:ascii="Arial" w:eastAsia="Arial" w:hAnsi="Arial" w:cs="Arial"/>
          <w:color w:val="000000"/>
          <w:szCs w:val="22"/>
        </w:rPr>
        <w:t>n.</w:t>
      </w:r>
      <w:r w:rsidR="008447CF" w:rsidRPr="008447CF">
        <w:rPr>
          <w:rFonts w:ascii="Arial" w:eastAsia="Arial" w:hAnsi="Arial" w:cs="Arial"/>
          <w:color w:val="000000"/>
          <w:szCs w:val="22"/>
        </w:rPr>
        <w:t>36/2023</w:t>
      </w:r>
      <w:r w:rsidR="008447CF">
        <w:rPr>
          <w:rFonts w:ascii="Arial" w:eastAsia="Arial" w:hAnsi="Arial" w:cs="Arial"/>
          <w:color w:val="000000"/>
          <w:szCs w:val="22"/>
        </w:rPr>
        <w:t xml:space="preserve"> </w:t>
      </w:r>
      <w:r w:rsidR="00BF0ED1">
        <w:rPr>
          <w:rFonts w:ascii="Arial" w:eastAsia="Arial" w:hAnsi="Arial" w:cs="Arial"/>
          <w:color w:val="000000"/>
          <w:szCs w:val="22"/>
        </w:rPr>
        <w:t xml:space="preserve">ed inserite nei principi contabili dal DM 10 ottobre 2024 (XVII° correttivo di Arconet). </w:t>
      </w:r>
    </w:p>
    <w:p w14:paraId="60F87F38" w14:textId="451546DA"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color w:val="auto"/>
          <w:szCs w:val="22"/>
        </w:rPr>
        <w:t xml:space="preserve"> che la re-imputazione degli impegni di spesa sia correlata con la costituzione del FPV da iscrivere in entrata nel bilancio di previsione 202</w:t>
      </w:r>
      <w:r w:rsidR="00EB1F06" w:rsidRPr="004B4CFE">
        <w:rPr>
          <w:rFonts w:ascii="Arial" w:eastAsia="Arial" w:hAnsi="Arial" w:cs="Arial"/>
          <w:color w:val="auto"/>
          <w:szCs w:val="22"/>
        </w:rPr>
        <w:t>5</w:t>
      </w:r>
      <w:r w:rsidR="00AD7B50" w:rsidRPr="004B4CFE">
        <w:rPr>
          <w:rFonts w:ascii="Arial" w:eastAsia="Arial" w:hAnsi="Arial" w:cs="Arial"/>
          <w:color w:val="auto"/>
          <w:szCs w:val="22"/>
        </w:rPr>
        <w:t>-</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nonché con gli impegni pluriennali, al fine di:</w:t>
      </w:r>
    </w:p>
    <w:p w14:paraId="38356F0C" w14:textId="70861E34"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verificare la corretta elaborazione e gestione dei cronoprogrammi</w:t>
      </w:r>
      <w:r w:rsidR="00E76B91">
        <w:rPr>
          <w:rFonts w:ascii="Arial" w:eastAsia="Arial" w:hAnsi="Arial" w:cs="Arial"/>
          <w:color w:val="auto"/>
          <w:szCs w:val="22"/>
        </w:rPr>
        <w:t>;</w:t>
      </w:r>
    </w:p>
    <w:p w14:paraId="74F1E1D1" w14:textId="6441AA7F"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lastRenderedPageBreak/>
        <w:t>evidenziare i ritardi nella realizzazione delle spese di investimento per mancata osservanza del cronoprogramma</w:t>
      </w:r>
      <w:r w:rsidR="00E76B91">
        <w:rPr>
          <w:rFonts w:ascii="Arial" w:eastAsia="Arial" w:hAnsi="Arial" w:cs="Arial"/>
          <w:color w:val="auto"/>
          <w:szCs w:val="22"/>
        </w:rPr>
        <w:t>;</w:t>
      </w:r>
    </w:p>
    <w:p w14:paraId="5307CF2E" w14:textId="24C176B0" w:rsidR="000F434D" w:rsidRPr="00F56672" w:rsidRDefault="000F434D" w:rsidP="000F434D">
      <w:pPr>
        <w:pBdr>
          <w:top w:val="nil"/>
          <w:left w:val="nil"/>
          <w:bottom w:val="nil"/>
          <w:right w:val="nil"/>
          <w:between w:val="nil"/>
        </w:pBdr>
        <w:spacing w:line="240" w:lineRule="auto"/>
        <w:ind w:hanging="2"/>
        <w:rPr>
          <w:rFonts w:ascii="Arial" w:eastAsia="Arial" w:hAnsi="Arial" w:cs="Arial"/>
          <w:i/>
          <w:iCs/>
          <w:color w:val="00B0F0"/>
          <w:szCs w:val="22"/>
        </w:rPr>
      </w:pPr>
      <w:r w:rsidRPr="00F56672">
        <w:rPr>
          <w:rFonts w:ascii="Arial" w:eastAsia="Arial" w:hAnsi="Arial" w:cs="Arial"/>
          <w:i/>
          <w:iCs/>
          <w:color w:val="00B0F0"/>
          <w:szCs w:val="22"/>
        </w:rPr>
        <w:t>(In caso</w:t>
      </w:r>
      <w:r w:rsidR="00FD3FE5">
        <w:rPr>
          <w:rFonts w:ascii="Arial" w:eastAsia="Arial" w:hAnsi="Arial" w:cs="Arial"/>
          <w:i/>
          <w:iCs/>
          <w:color w:val="00B0F0"/>
          <w:szCs w:val="22"/>
        </w:rPr>
        <w:t xml:space="preserve"> di risposta</w:t>
      </w:r>
      <w:r w:rsidRPr="00F56672">
        <w:rPr>
          <w:rFonts w:ascii="Arial" w:eastAsia="Arial" w:hAnsi="Arial" w:cs="Arial"/>
          <w:i/>
          <w:iCs/>
          <w:color w:val="00B0F0"/>
          <w:szCs w:val="22"/>
        </w:rPr>
        <w:t xml:space="preserve"> negativ</w:t>
      </w:r>
      <w:r w:rsidR="00FD3FE5">
        <w:rPr>
          <w:rFonts w:ascii="Arial" w:eastAsia="Arial" w:hAnsi="Arial" w:cs="Arial"/>
          <w:i/>
          <w:iCs/>
          <w:color w:val="00B0F0"/>
          <w:szCs w:val="22"/>
        </w:rPr>
        <w:t>a</w:t>
      </w:r>
      <w:r w:rsidRPr="00F56672">
        <w:rPr>
          <w:rFonts w:ascii="Arial" w:eastAsia="Arial" w:hAnsi="Arial" w:cs="Arial"/>
          <w:i/>
          <w:iCs/>
          <w:color w:val="00B0F0"/>
          <w:szCs w:val="22"/>
        </w:rPr>
        <w:t xml:space="preserve"> fornire chiarimenti, specialmente nel caso di assenza di stanziamenti FPV)</w:t>
      </w:r>
    </w:p>
    <w:p w14:paraId="6DA3F226"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D7EDC" w14:textId="295AA59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fonti di finanziamento del Fondo pluriennale vincolato iscritto nella parte entrata del bilancio per l’esercizio 202</w:t>
      </w:r>
      <w:r w:rsidR="005F5FD5">
        <w:rPr>
          <w:rFonts w:ascii="Arial" w:eastAsia="Arial" w:hAnsi="Arial" w:cs="Arial"/>
          <w:color w:val="000000"/>
          <w:szCs w:val="22"/>
        </w:rPr>
        <w:t>5</w:t>
      </w:r>
      <w:r>
        <w:rPr>
          <w:rFonts w:ascii="Arial" w:eastAsia="Arial" w:hAnsi="Arial" w:cs="Arial"/>
          <w:color w:val="000000"/>
          <w:szCs w:val="22"/>
        </w:rPr>
        <w:t xml:space="preserve"> sono le seguenti:</w:t>
      </w:r>
    </w:p>
    <w:p w14:paraId="60489CD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826D833" w14:textId="3694E7B4" w:rsidR="000F434D" w:rsidRDefault="00135AF1" w:rsidP="00135AF1">
      <w:pPr>
        <w:pBdr>
          <w:top w:val="nil"/>
          <w:left w:val="nil"/>
          <w:bottom w:val="nil"/>
          <w:right w:val="nil"/>
          <w:between w:val="nil"/>
        </w:pBdr>
        <w:spacing w:before="120" w:after="60" w:line="240" w:lineRule="auto"/>
        <w:ind w:hanging="2"/>
        <w:jc w:val="center"/>
        <w:rPr>
          <w:rFonts w:ascii="Arial" w:eastAsia="Arial" w:hAnsi="Arial" w:cs="Arial"/>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5</w:t>
      </w:r>
    </w:p>
    <w:p w14:paraId="5540DE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4B76E2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anche mediante controlli a campione, i cronoprogrammi di spesa e che il FPV di spesa corrisponda al FPV di entrata dell’esercizio successivo.</w:t>
      </w:r>
    </w:p>
    <w:p w14:paraId="3363BC2D" w14:textId="77777777" w:rsidR="000F434D" w:rsidRPr="00F56672"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N.B. Si ricorda l’importanza della costituzione del FPV sin dal bilancio di previsione.</w:t>
      </w:r>
    </w:p>
    <w:p w14:paraId="5DAE4944" w14:textId="77777777" w:rsidR="00E7181A" w:rsidRDefault="00E7181A"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4" w:name="_heading=h.39kk8xu" w:colFirst="0" w:colLast="0"/>
      <w:bookmarkEnd w:id="24"/>
    </w:p>
    <w:p w14:paraId="1AEF6C72" w14:textId="62E09B2F" w:rsidR="000F434D" w:rsidRPr="00423C19"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5" w:name="_Toc181700852"/>
      <w:r>
        <w:rPr>
          <w:rFonts w:ascii="Calibri" w:eastAsiaTheme="majorEastAsia" w:hAnsi="Calibri" w:cs="Times New Roman (Titoli CS)"/>
          <w:b/>
          <w:i/>
          <w:iCs/>
          <w:color w:val="C00000"/>
          <w:sz w:val="28"/>
          <w:szCs w:val="40"/>
        </w:rPr>
        <w:t>6.2</w:t>
      </w:r>
      <w:r w:rsidR="00AD7B50" w:rsidRPr="00423C19">
        <w:rPr>
          <w:rFonts w:ascii="Calibri" w:eastAsiaTheme="majorEastAsia" w:hAnsi="Calibri" w:cs="Times New Roman (Titoli CS)"/>
          <w:b/>
          <w:i/>
          <w:iCs/>
          <w:color w:val="C00000"/>
          <w:sz w:val="28"/>
          <w:szCs w:val="40"/>
        </w:rPr>
        <w:t xml:space="preserve"> </w:t>
      </w:r>
      <w:r w:rsidR="000F434D" w:rsidRPr="00423C19">
        <w:rPr>
          <w:rFonts w:ascii="Calibri" w:eastAsiaTheme="majorEastAsia" w:hAnsi="Calibri" w:cs="Times New Roman (Titoli CS)"/>
          <w:b/>
          <w:i/>
          <w:iCs/>
          <w:color w:val="C00000"/>
          <w:sz w:val="28"/>
          <w:szCs w:val="40"/>
        </w:rPr>
        <w:t>FAL – Fondo anticipazione liquidità</w:t>
      </w:r>
      <w:bookmarkEnd w:id="25"/>
    </w:p>
    <w:p w14:paraId="5E6B24DC" w14:textId="77777777" w:rsidR="000F434D" w:rsidRPr="004B4CFE" w:rsidRDefault="000F434D" w:rsidP="000F434D">
      <w:pPr>
        <w:widowControl w:val="0"/>
        <w:spacing w:line="256" w:lineRule="auto"/>
        <w:ind w:right="-1" w:hanging="2"/>
        <w:rPr>
          <w:rFonts w:ascii="Arial" w:eastAsia="Arial" w:hAnsi="Arial" w:cs="Arial"/>
          <w:color w:val="auto"/>
          <w:szCs w:val="22"/>
        </w:rPr>
      </w:pPr>
      <w:bookmarkStart w:id="26" w:name="_heading=h.dlrcwgae5sfi" w:colFirst="0" w:colLast="0"/>
      <w:bookmarkEnd w:id="26"/>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ha richiesto/non ha richiesto</w:t>
      </w:r>
      <w:r w:rsidRPr="004B4CFE">
        <w:rPr>
          <w:rFonts w:ascii="Arial" w:eastAsia="Arial" w:hAnsi="Arial" w:cs="Arial"/>
          <w:color w:val="auto"/>
          <w:szCs w:val="22"/>
        </w:rPr>
        <w:t xml:space="preserve"> anticipazioni di liquidità con restituzione entro ed oltre l’esercizio.  </w:t>
      </w:r>
    </w:p>
    <w:p w14:paraId="4F71F20C" w14:textId="7AE5B7C0" w:rsidR="000F434D" w:rsidRPr="004B4CFE" w:rsidRDefault="00423C19" w:rsidP="000F434D">
      <w:pPr>
        <w:widowControl w:val="0"/>
        <w:spacing w:line="256" w:lineRule="auto"/>
        <w:ind w:right="-1" w:hanging="2"/>
        <w:rPr>
          <w:rFonts w:ascii="Arial" w:eastAsia="Arial" w:hAnsi="Arial" w:cs="Arial"/>
          <w:color w:val="auto"/>
          <w:szCs w:val="22"/>
        </w:rPr>
      </w:pPr>
      <w:r w:rsidRPr="004B4CFE">
        <w:rPr>
          <w:rFonts w:ascii="Arial" w:eastAsia="Arial" w:hAnsi="Arial" w:cs="Arial"/>
          <w:i/>
          <w:color w:val="auto"/>
          <w:szCs w:val="22"/>
        </w:rPr>
        <w:t>(</w:t>
      </w:r>
      <w:r w:rsidR="000F434D" w:rsidRPr="004B4CFE">
        <w:rPr>
          <w:rFonts w:ascii="Arial" w:eastAsia="Arial" w:hAnsi="Arial" w:cs="Arial"/>
          <w:i/>
          <w:color w:val="auto"/>
          <w:szCs w:val="22"/>
        </w:rPr>
        <w:t>In caso di risposta affermativa fornire i dettagli</w:t>
      </w:r>
      <w:r w:rsidR="000F434D" w:rsidRPr="004B4CFE">
        <w:rPr>
          <w:rFonts w:ascii="Arial" w:eastAsia="Arial" w:hAnsi="Arial" w:cs="Arial"/>
          <w:color w:val="auto"/>
          <w:szCs w:val="22"/>
        </w:rPr>
        <w:t xml:space="preserve"> </w:t>
      </w:r>
      <w:r w:rsidR="000F434D" w:rsidRPr="004B4CFE">
        <w:rPr>
          <w:rFonts w:ascii="Arial" w:eastAsia="Arial" w:hAnsi="Arial" w:cs="Arial"/>
          <w:i/>
          <w:color w:val="auto"/>
          <w:szCs w:val="22"/>
        </w:rPr>
        <w:t>e precisare quanto segue</w:t>
      </w:r>
      <w:r w:rsidR="000F434D" w:rsidRPr="004B4CFE">
        <w:rPr>
          <w:rFonts w:ascii="Arial" w:eastAsia="Arial" w:hAnsi="Arial" w:cs="Arial"/>
          <w:color w:val="auto"/>
          <w:szCs w:val="22"/>
        </w:rPr>
        <w:t>:</w:t>
      </w:r>
    </w:p>
    <w:p w14:paraId="2D7BC00D" w14:textId="08CC9D31" w:rsidR="000F434D"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 xml:space="preserve">Le somme concesse </w:t>
      </w:r>
      <w:r w:rsidRPr="004B4CFE">
        <w:rPr>
          <w:rFonts w:ascii="Arial" w:eastAsia="Arial" w:hAnsi="Arial" w:cs="Arial"/>
          <w:b/>
          <w:bCs/>
          <w:iCs/>
          <w:color w:val="auto"/>
          <w:szCs w:val="22"/>
        </w:rPr>
        <w:t>sono state destinate/non sono state destinate</w:t>
      </w:r>
      <w:r w:rsidRPr="004B4CFE">
        <w:rPr>
          <w:rFonts w:ascii="Arial" w:eastAsia="Arial" w:hAnsi="Arial" w:cs="Arial"/>
          <w:iCs/>
          <w:color w:val="auto"/>
          <w:szCs w:val="22"/>
        </w:rPr>
        <w:t xml:space="preserve"> al pagamento di debiti certi, liquidi ed esigibili, maturati alla data del </w:t>
      </w:r>
      <w:r w:rsidR="005633BA" w:rsidRPr="004B4CFE">
        <w:rPr>
          <w:rFonts w:ascii="Arial" w:eastAsia="Arial" w:hAnsi="Arial" w:cs="Arial"/>
          <w:iCs/>
          <w:color w:val="auto"/>
          <w:szCs w:val="22"/>
        </w:rPr>
        <w:t>_____</w:t>
      </w:r>
      <w:r w:rsidRPr="004B4CFE">
        <w:rPr>
          <w:rFonts w:ascii="Arial" w:eastAsia="Arial" w:hAnsi="Arial" w:cs="Arial"/>
          <w:iCs/>
          <w:color w:val="auto"/>
          <w:szCs w:val="22"/>
        </w:rPr>
        <w:t>, relativi a somministrazioni, forniture, appalti e ad obbligazioni per prestazioni professionali.</w:t>
      </w:r>
      <w:r w:rsidR="00423C19" w:rsidRPr="004B4CFE">
        <w:rPr>
          <w:rFonts w:ascii="Arial" w:eastAsia="Arial" w:hAnsi="Arial" w:cs="Arial"/>
          <w:iCs/>
          <w:color w:val="auto"/>
          <w:szCs w:val="22"/>
        </w:rPr>
        <w:t>)</w:t>
      </w:r>
    </w:p>
    <w:p w14:paraId="14FFEE8B" w14:textId="77777777" w:rsidR="00A21157" w:rsidRPr="004B4CFE" w:rsidRDefault="00A21157" w:rsidP="00A21157">
      <w:pPr>
        <w:widowControl w:val="0"/>
        <w:spacing w:line="256" w:lineRule="auto"/>
        <w:ind w:right="-1" w:hanging="2"/>
        <w:rPr>
          <w:rFonts w:ascii="Arial" w:eastAsia="Arial" w:hAnsi="Arial" w:cs="Arial"/>
          <w:b/>
          <w:color w:val="auto"/>
          <w:szCs w:val="22"/>
        </w:rPr>
      </w:pPr>
      <w:r w:rsidRPr="004B4CFE">
        <w:rPr>
          <w:rFonts w:ascii="Arial" w:eastAsia="Arial" w:hAnsi="Arial" w:cs="Arial"/>
          <w:color w:val="auto"/>
          <w:szCs w:val="22"/>
        </w:rPr>
        <w:t xml:space="preserve">Con le suddette anticipazioni, </w:t>
      </w:r>
      <w:r w:rsidRPr="004B4CFE">
        <w:rPr>
          <w:rFonts w:ascii="Arial" w:eastAsia="Arial" w:hAnsi="Arial" w:cs="Arial"/>
          <w:b/>
          <w:color w:val="auto"/>
          <w:szCs w:val="22"/>
        </w:rPr>
        <w:t>sono stati finanziati/non sono stati finanziati debiti fuori bilancio,</w:t>
      </w:r>
      <w:r w:rsidRPr="004B4CFE">
        <w:rPr>
          <w:rFonts w:ascii="Arial" w:eastAsia="Arial" w:hAnsi="Arial" w:cs="Arial"/>
          <w:color w:val="auto"/>
          <w:szCs w:val="22"/>
        </w:rPr>
        <w:t xml:space="preserve"> preventivamente riconosciuti.</w:t>
      </w:r>
    </w:p>
    <w:p w14:paraId="701240E1" w14:textId="77777777" w:rsidR="005633BA"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L’</w:t>
      </w:r>
      <w:r w:rsidR="005633BA" w:rsidRPr="004B4CFE">
        <w:rPr>
          <w:rFonts w:ascii="Arial" w:eastAsia="Arial" w:hAnsi="Arial" w:cs="Arial"/>
          <w:iCs/>
          <w:color w:val="auto"/>
          <w:szCs w:val="22"/>
        </w:rPr>
        <w:t>Organo di revisione ha verificato che:</w:t>
      </w:r>
    </w:p>
    <w:p w14:paraId="762CA298" w14:textId="6C64A771" w:rsidR="005633BA" w:rsidRDefault="005633BA" w:rsidP="005633BA">
      <w:pPr>
        <w:widowControl w:val="0"/>
        <w:spacing w:line="256" w:lineRule="auto"/>
        <w:ind w:right="-1" w:hanging="2"/>
        <w:rPr>
          <w:rFonts w:ascii="Arial" w:eastAsia="Arial" w:hAnsi="Arial" w:cs="Arial"/>
          <w:i/>
          <w:color w:val="00B0F0"/>
          <w:szCs w:val="22"/>
        </w:rPr>
      </w:pPr>
      <w:r w:rsidRPr="004B4CFE">
        <w:rPr>
          <w:rFonts w:ascii="Arial" w:eastAsia="Arial" w:hAnsi="Arial" w:cs="Arial"/>
          <w:iCs/>
          <w:color w:val="auto"/>
          <w:szCs w:val="22"/>
        </w:rPr>
        <w:t xml:space="preserve">- </w:t>
      </w:r>
      <w:r w:rsidRPr="004B4CFE">
        <w:rPr>
          <w:rFonts w:ascii="Arial" w:eastAsia="Arial" w:hAnsi="Arial" w:cs="Arial"/>
          <w:color w:val="auto"/>
          <w:szCs w:val="22"/>
        </w:rPr>
        <w:t>l’Ente,</w:t>
      </w:r>
      <w:r w:rsidR="00423C19" w:rsidRPr="004B4CFE">
        <w:rPr>
          <w:rFonts w:ascii="Arial" w:eastAsia="Arial" w:hAnsi="Arial" w:cs="Arial"/>
          <w:color w:val="auto"/>
          <w:szCs w:val="22"/>
        </w:rPr>
        <w:t xml:space="preserve"> </w:t>
      </w:r>
      <w:r w:rsidRPr="004B4CFE">
        <w:rPr>
          <w:rFonts w:ascii="Arial" w:eastAsia="Arial" w:hAnsi="Arial" w:cs="Arial"/>
          <w:color w:val="auto"/>
          <w:szCs w:val="22"/>
        </w:rPr>
        <w:t>nel bilancio di previsione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w:t>
      </w:r>
      <w:r w:rsidR="008447CF" w:rsidRPr="004B4CFE">
        <w:rPr>
          <w:rFonts w:ascii="Arial" w:eastAsia="Arial" w:hAnsi="Arial" w:cs="Arial"/>
          <w:color w:val="auto"/>
          <w:szCs w:val="22"/>
        </w:rPr>
        <w:t xml:space="preserve"> </w:t>
      </w:r>
      <w:r w:rsidRPr="004B4CFE">
        <w:rPr>
          <w:rFonts w:ascii="Arial" w:eastAsia="Arial" w:hAnsi="Arial" w:cs="Arial"/>
          <w:b/>
          <w:bCs/>
          <w:color w:val="auto"/>
          <w:szCs w:val="22"/>
        </w:rPr>
        <w:t>ha rispettato</w:t>
      </w:r>
      <w:r w:rsidR="006E433B" w:rsidRPr="004B4CFE">
        <w:rPr>
          <w:rFonts w:ascii="Arial" w:eastAsia="Arial" w:hAnsi="Arial" w:cs="Arial"/>
          <w:b/>
          <w:bCs/>
          <w:color w:val="auto"/>
          <w:szCs w:val="22"/>
        </w:rPr>
        <w:t>/non ha rispettato</w:t>
      </w:r>
      <w:r w:rsidRPr="004B4CFE">
        <w:rPr>
          <w:rFonts w:ascii="Arial" w:eastAsia="Arial" w:hAnsi="Arial" w:cs="Arial"/>
          <w:color w:val="auto"/>
          <w:szCs w:val="22"/>
        </w:rPr>
        <w:t xml:space="preserve"> le disposizioni di cui all'art. 52, co.1-bis, </w:t>
      </w:r>
      <w:r w:rsidR="00E76B91">
        <w:rPr>
          <w:rFonts w:ascii="Arial" w:eastAsia="Arial" w:hAnsi="Arial" w:cs="Arial"/>
          <w:color w:val="auto"/>
          <w:szCs w:val="22"/>
        </w:rPr>
        <w:t>D</w:t>
      </w:r>
      <w:r w:rsidRPr="004B4CFE">
        <w:rPr>
          <w:rFonts w:ascii="Arial" w:eastAsia="Arial" w:hAnsi="Arial" w:cs="Arial"/>
          <w:color w:val="auto"/>
          <w:szCs w:val="22"/>
        </w:rPr>
        <w:t>.l.n.73/2021,</w:t>
      </w:r>
      <w:r w:rsidR="00C35E20" w:rsidRPr="004B4CFE">
        <w:rPr>
          <w:rFonts w:ascii="Arial" w:eastAsia="Arial" w:hAnsi="Arial" w:cs="Arial"/>
          <w:color w:val="auto"/>
          <w:szCs w:val="22"/>
        </w:rPr>
        <w:t xml:space="preserve"> </w:t>
      </w:r>
      <w:r w:rsidRPr="004B4CFE">
        <w:rPr>
          <w:rFonts w:ascii="Arial" w:eastAsia="Arial" w:hAnsi="Arial" w:cs="Arial"/>
          <w:color w:val="auto"/>
          <w:szCs w:val="22"/>
        </w:rPr>
        <w:t>conv.</w:t>
      </w:r>
      <w:r w:rsidR="00C35E20" w:rsidRPr="004B4CFE">
        <w:rPr>
          <w:rFonts w:ascii="Arial" w:eastAsia="Arial" w:hAnsi="Arial" w:cs="Arial"/>
          <w:color w:val="auto"/>
          <w:szCs w:val="22"/>
        </w:rPr>
        <w:t xml:space="preserve"> </w:t>
      </w:r>
      <w:r w:rsidRPr="004B4CFE">
        <w:rPr>
          <w:rFonts w:ascii="Arial" w:eastAsia="Arial" w:hAnsi="Arial" w:cs="Arial"/>
          <w:color w:val="auto"/>
          <w:szCs w:val="22"/>
        </w:rPr>
        <w:t xml:space="preserve">nella </w:t>
      </w:r>
      <w:r w:rsidR="00E76B91">
        <w:rPr>
          <w:rFonts w:ascii="Arial" w:eastAsia="Arial" w:hAnsi="Arial" w:cs="Arial"/>
          <w:color w:val="auto"/>
          <w:szCs w:val="22"/>
        </w:rPr>
        <w:t>L.</w:t>
      </w:r>
      <w:r w:rsidRPr="004B4CFE">
        <w:rPr>
          <w:rFonts w:ascii="Arial" w:eastAsia="Arial" w:hAnsi="Arial" w:cs="Arial"/>
          <w:color w:val="auto"/>
          <w:szCs w:val="22"/>
        </w:rPr>
        <w:t xml:space="preserve"> n. 106/2021, per il ripiano delle quote dell'eventuale disavanzo derivante dal riappostamento del FA</w:t>
      </w:r>
      <w:r w:rsidR="00D12016" w:rsidRPr="004B4CFE">
        <w:rPr>
          <w:rFonts w:ascii="Arial" w:eastAsia="Arial" w:hAnsi="Arial" w:cs="Arial"/>
          <w:color w:val="auto"/>
          <w:szCs w:val="22"/>
        </w:rPr>
        <w:t>L</w:t>
      </w:r>
      <w:r w:rsidR="004B4CFE">
        <w:rPr>
          <w:rFonts w:ascii="Arial" w:eastAsia="Arial" w:hAnsi="Arial" w:cs="Arial"/>
          <w:color w:val="auto"/>
          <w:szCs w:val="22"/>
        </w:rPr>
        <w:t>.</w:t>
      </w:r>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412494B" w14:textId="262B8835" w:rsidR="005633BA" w:rsidRPr="00423C19" w:rsidRDefault="005633BA" w:rsidP="00423C19">
      <w:pPr>
        <w:ind w:right="-1" w:hanging="2"/>
        <w:rPr>
          <w:rFonts w:ascii="Arial" w:eastAsia="Arial" w:hAnsi="Arial" w:cs="Arial"/>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rispettato</w:t>
      </w:r>
      <w:r w:rsidR="00A21157" w:rsidRPr="00423C19">
        <w:rPr>
          <w:rFonts w:ascii="Arial" w:eastAsia="Arial" w:hAnsi="Arial" w:cs="Arial"/>
          <w:b/>
          <w:bCs/>
          <w:iCs/>
          <w:color w:val="auto"/>
          <w:szCs w:val="22"/>
        </w:rPr>
        <w:t>/non ha rispettato</w:t>
      </w:r>
      <w:r w:rsidRPr="00423C19">
        <w:rPr>
          <w:rFonts w:ascii="Arial" w:eastAsia="Arial" w:hAnsi="Arial" w:cs="Arial"/>
          <w:iCs/>
          <w:color w:val="auto"/>
          <w:szCs w:val="22"/>
        </w:rPr>
        <w:t xml:space="preserve"> nel bilancio di previsione 202</w:t>
      </w:r>
      <w:r w:rsidR="00EB1F06">
        <w:rPr>
          <w:rFonts w:ascii="Arial" w:eastAsia="Arial" w:hAnsi="Arial" w:cs="Arial"/>
          <w:iCs/>
          <w:color w:val="auto"/>
          <w:szCs w:val="22"/>
        </w:rPr>
        <w:t>5</w:t>
      </w:r>
      <w:r w:rsidRPr="00423C19">
        <w:rPr>
          <w:rFonts w:ascii="Arial" w:eastAsia="Arial" w:hAnsi="Arial" w:cs="Arial"/>
          <w:iCs/>
          <w:color w:val="auto"/>
          <w:szCs w:val="22"/>
        </w:rPr>
        <w:t>-202</w:t>
      </w:r>
      <w:r w:rsidR="00EB1F06">
        <w:rPr>
          <w:rFonts w:ascii="Arial" w:eastAsia="Arial" w:hAnsi="Arial" w:cs="Arial"/>
          <w:iCs/>
          <w:color w:val="auto"/>
          <w:szCs w:val="22"/>
        </w:rPr>
        <w:t>7</w:t>
      </w:r>
      <w:r w:rsidRPr="00423C19">
        <w:rPr>
          <w:rFonts w:ascii="Arial" w:eastAsia="Arial" w:hAnsi="Arial" w:cs="Arial"/>
          <w:iCs/>
          <w:color w:val="auto"/>
          <w:szCs w:val="22"/>
        </w:rPr>
        <w:t xml:space="preserve">, le disposizioni di cui all’art.52, co.1-ter, </w:t>
      </w:r>
      <w:r w:rsidR="00E76B91">
        <w:rPr>
          <w:rFonts w:ascii="Arial" w:eastAsia="Arial" w:hAnsi="Arial" w:cs="Arial"/>
          <w:iCs/>
          <w:color w:val="auto"/>
          <w:szCs w:val="22"/>
        </w:rPr>
        <w:t>D</w:t>
      </w:r>
      <w:r w:rsidRPr="00423C19">
        <w:rPr>
          <w:rFonts w:ascii="Arial" w:eastAsia="Arial" w:hAnsi="Arial" w:cs="Arial"/>
          <w:iCs/>
          <w:color w:val="auto"/>
          <w:szCs w:val="22"/>
        </w:rPr>
        <w:t>.l.n.73/2021,</w:t>
      </w:r>
      <w:r w:rsidR="00C35E20">
        <w:rPr>
          <w:rFonts w:ascii="Arial" w:eastAsia="Arial" w:hAnsi="Arial" w:cs="Arial"/>
          <w:iCs/>
          <w:color w:val="auto"/>
          <w:szCs w:val="22"/>
        </w:rPr>
        <w:t xml:space="preserve"> </w:t>
      </w:r>
      <w:r w:rsidRPr="00423C19">
        <w:rPr>
          <w:rFonts w:ascii="Arial" w:eastAsia="Arial" w:hAnsi="Arial" w:cs="Arial"/>
          <w:iCs/>
          <w:color w:val="auto"/>
          <w:szCs w:val="22"/>
        </w:rPr>
        <w:t>conv.</w:t>
      </w:r>
      <w:r w:rsidR="00E76B91">
        <w:rPr>
          <w:rFonts w:ascii="Arial" w:eastAsia="Arial" w:hAnsi="Arial" w:cs="Arial"/>
          <w:iCs/>
          <w:color w:val="auto"/>
          <w:szCs w:val="22"/>
        </w:rPr>
        <w:t xml:space="preserve"> </w:t>
      </w:r>
      <w:r w:rsidRPr="00423C19">
        <w:rPr>
          <w:rFonts w:ascii="Arial" w:eastAsia="Arial" w:hAnsi="Arial" w:cs="Arial"/>
          <w:iCs/>
          <w:color w:val="auto"/>
          <w:szCs w:val="22"/>
        </w:rPr>
        <w:t xml:space="preserve">nella </w:t>
      </w:r>
      <w:r w:rsidR="00E76B91">
        <w:rPr>
          <w:rFonts w:ascii="Arial" w:eastAsia="Arial" w:hAnsi="Arial" w:cs="Arial"/>
          <w:iCs/>
          <w:color w:val="auto"/>
          <w:szCs w:val="22"/>
        </w:rPr>
        <w:t>L</w:t>
      </w:r>
      <w:r w:rsidRPr="00423C19">
        <w:rPr>
          <w:rFonts w:ascii="Arial" w:eastAsia="Arial" w:hAnsi="Arial" w:cs="Arial"/>
          <w:iCs/>
          <w:color w:val="auto"/>
          <w:szCs w:val="22"/>
        </w:rPr>
        <w:t>. 106/2021, in relazione alle modalità di contabilizzazione del FAL</w:t>
      </w:r>
      <w:r w:rsidR="00A21157" w:rsidRPr="00423C19">
        <w:rPr>
          <w:rFonts w:ascii="Arial" w:eastAsia="Arial" w:hAnsi="Arial" w:cs="Arial"/>
          <w:iCs/>
          <w:color w:val="auto"/>
          <w:szCs w:val="22"/>
        </w:rPr>
        <w:t xml:space="preserve"> e </w:t>
      </w:r>
      <w:r w:rsidR="00A21157" w:rsidRPr="00423C19">
        <w:rPr>
          <w:rFonts w:ascii="Arial" w:eastAsia="Arial" w:hAnsi="Arial" w:cs="Arial"/>
          <w:b/>
          <w:bCs/>
          <w:iCs/>
          <w:color w:val="auto"/>
          <w:szCs w:val="22"/>
        </w:rPr>
        <w:t>ha stanziato/non ha stanziato</w:t>
      </w:r>
      <w:r w:rsidR="00A21157" w:rsidRPr="00423C19">
        <w:rPr>
          <w:rFonts w:ascii="Arial" w:eastAsia="Arial" w:hAnsi="Arial" w:cs="Arial"/>
          <w:iCs/>
          <w:color w:val="auto"/>
          <w:szCs w:val="22"/>
        </w:rPr>
        <w:t xml:space="preserve"> </w:t>
      </w:r>
      <w:r w:rsidR="00A21157" w:rsidRPr="00423C19">
        <w:rPr>
          <w:rFonts w:ascii="Arial" w:eastAsia="Arial" w:hAnsi="Arial" w:cs="Arial"/>
          <w:color w:val="auto"/>
          <w:szCs w:val="22"/>
        </w:rPr>
        <w:t>nel titolo 4 di spesa l’importo della rate di ammortamento del FAL</w:t>
      </w:r>
      <w:r>
        <w:rPr>
          <w:rFonts w:ascii="Arial" w:eastAsia="Arial" w:hAnsi="Arial" w:cs="Arial"/>
          <w:iCs/>
          <w:color w:val="00B0F0"/>
          <w:szCs w:val="22"/>
        </w:rPr>
        <w:t>; (</w:t>
      </w:r>
      <w:r w:rsidRPr="009317B9">
        <w:rPr>
          <w:rFonts w:ascii="Arial" w:eastAsia="Arial" w:hAnsi="Arial" w:cs="Arial"/>
          <w:i/>
          <w:color w:val="00B0F0"/>
          <w:szCs w:val="22"/>
        </w:rPr>
        <w:t>In caso di risposta negativa, fornire spiegazioni……………..)</w:t>
      </w:r>
    </w:p>
    <w:p w14:paraId="0969BD01" w14:textId="59BD99D4" w:rsidR="000F434D" w:rsidRPr="00423C19" w:rsidRDefault="006E433B" w:rsidP="00423C19">
      <w:pPr>
        <w:widowControl w:val="0"/>
        <w:spacing w:line="256" w:lineRule="auto"/>
        <w:ind w:left="-2" w:right="-1"/>
        <w:rPr>
          <w:rFonts w:ascii="Arial" w:eastAsia="Arial" w:hAnsi="Arial" w:cs="Arial"/>
          <w:color w:val="auto"/>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iscritto</w:t>
      </w:r>
      <w:r w:rsidR="007F69A8" w:rsidRPr="00423C19">
        <w:rPr>
          <w:rFonts w:ascii="Arial" w:eastAsia="Arial" w:hAnsi="Arial" w:cs="Arial"/>
          <w:b/>
          <w:bCs/>
          <w:iCs/>
          <w:color w:val="auto"/>
          <w:szCs w:val="22"/>
        </w:rPr>
        <w:t>/non ha iscritto</w:t>
      </w:r>
      <w:r w:rsidRPr="00423C19">
        <w:rPr>
          <w:rFonts w:ascii="Arial" w:eastAsia="Arial" w:hAnsi="Arial" w:cs="Arial"/>
          <w:iCs/>
          <w:color w:val="auto"/>
          <w:szCs w:val="22"/>
        </w:rPr>
        <w:t xml:space="preserve"> nell’entrata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bilancio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risorse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liberate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seguito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della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riduzione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FAL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nell’apposita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voce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denominata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"Utilizzo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fondo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anticipazioni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liquidità"</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consente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agli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enti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in</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disavanzo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poter</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applicare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queste somme, in deroga ai cc. 897-898 della legge n. 145/2018)</w:t>
      </w:r>
      <w:r w:rsidR="007F69A8" w:rsidRPr="00423C19">
        <w:rPr>
          <w:rFonts w:ascii="Arial" w:eastAsia="Arial" w:hAnsi="Arial" w:cs="Arial"/>
          <w:iCs/>
          <w:color w:val="auto"/>
          <w:szCs w:val="22"/>
        </w:rPr>
        <w:t>;</w:t>
      </w:r>
    </w:p>
    <w:p w14:paraId="57EF636A" w14:textId="0BD888F0" w:rsidR="000F434D" w:rsidRPr="004B4CFE" w:rsidRDefault="007F69A8" w:rsidP="000F434D">
      <w:pPr>
        <w:ind w:right="-1" w:hanging="2"/>
        <w:rPr>
          <w:rFonts w:ascii="Arial" w:eastAsia="Arial" w:hAnsi="Arial" w:cs="Arial"/>
          <w:color w:val="auto"/>
          <w:szCs w:val="22"/>
        </w:rPr>
      </w:pPr>
      <w:r w:rsidRPr="004B4CFE">
        <w:rPr>
          <w:rFonts w:ascii="Arial" w:eastAsia="Arial" w:hAnsi="Arial" w:cs="Arial"/>
          <w:color w:val="auto"/>
          <w:szCs w:val="22"/>
        </w:rPr>
        <w:lastRenderedPageBreak/>
        <w:t>L’Organo di revisione ha verificato che n</w:t>
      </w:r>
      <w:r w:rsidR="000F434D" w:rsidRPr="004B4CFE">
        <w:rPr>
          <w:rFonts w:ascii="Arial" w:eastAsia="Arial" w:hAnsi="Arial" w:cs="Arial"/>
          <w:color w:val="auto"/>
          <w:szCs w:val="22"/>
        </w:rPr>
        <w:t xml:space="preserve">ella Nota integrativa allegata al bilancio di previsione </w:t>
      </w:r>
      <w:r w:rsidRPr="004B4CFE">
        <w:rPr>
          <w:rFonts w:ascii="Arial" w:eastAsia="Arial" w:hAnsi="Arial" w:cs="Arial"/>
          <w:color w:val="auto"/>
          <w:szCs w:val="22"/>
        </w:rPr>
        <w:t>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000F434D" w:rsidRPr="004B4CFE">
        <w:rPr>
          <w:rFonts w:ascii="Arial" w:eastAsia="Arial" w:hAnsi="Arial" w:cs="Arial"/>
          <w:b/>
          <w:bCs/>
          <w:color w:val="auto"/>
          <w:szCs w:val="22"/>
        </w:rPr>
        <w:t>è stata data</w:t>
      </w:r>
      <w:r w:rsidR="00E76B91">
        <w:rPr>
          <w:rFonts w:ascii="Arial" w:eastAsia="Arial" w:hAnsi="Arial" w:cs="Arial"/>
          <w:b/>
          <w:bCs/>
          <w:color w:val="auto"/>
          <w:szCs w:val="22"/>
        </w:rPr>
        <w:t xml:space="preserve"> evidenza</w:t>
      </w:r>
      <w:r w:rsidR="000F434D" w:rsidRPr="004B4CFE">
        <w:rPr>
          <w:rFonts w:ascii="Arial" w:eastAsia="Arial" w:hAnsi="Arial" w:cs="Arial"/>
          <w:b/>
          <w:bCs/>
          <w:color w:val="auto"/>
          <w:szCs w:val="22"/>
        </w:rPr>
        <w:t>/non è stata data evidenza</w:t>
      </w:r>
      <w:r w:rsidR="000F434D" w:rsidRPr="004B4CFE">
        <w:rPr>
          <w:rFonts w:ascii="Arial" w:eastAsia="Arial" w:hAnsi="Arial" w:cs="Arial"/>
          <w:color w:val="auto"/>
          <w:szCs w:val="22"/>
        </w:rPr>
        <w:t xml:space="preserve"> dell</w:t>
      </w:r>
      <w:r w:rsidRPr="004B4CFE">
        <w:rPr>
          <w:rFonts w:ascii="Arial" w:eastAsia="Arial" w:hAnsi="Arial" w:cs="Arial"/>
          <w:color w:val="auto"/>
          <w:szCs w:val="22"/>
        </w:rPr>
        <w:t>e modalità di</w:t>
      </w:r>
      <w:r w:rsidR="000F434D" w:rsidRPr="004B4CFE">
        <w:rPr>
          <w:rFonts w:ascii="Arial" w:eastAsia="Arial" w:hAnsi="Arial" w:cs="Arial"/>
          <w:color w:val="auto"/>
          <w:szCs w:val="22"/>
        </w:rPr>
        <w:t xml:space="preserve"> copertura delle spese </w:t>
      </w:r>
      <w:r w:rsidRPr="004B4CFE">
        <w:rPr>
          <w:rFonts w:ascii="Arial" w:eastAsia="Arial" w:hAnsi="Arial" w:cs="Arial"/>
          <w:color w:val="auto"/>
          <w:szCs w:val="22"/>
        </w:rPr>
        <w:t>per il rimborso della quota di capitale dell’anticipazione</w:t>
      </w:r>
      <w:r w:rsidR="000F434D" w:rsidRPr="004B4CFE">
        <w:rPr>
          <w:rFonts w:ascii="Arial" w:eastAsia="Arial" w:hAnsi="Arial" w:cs="Arial"/>
          <w:color w:val="auto"/>
          <w:szCs w:val="22"/>
        </w:rPr>
        <w:t>, e precisamente:</w:t>
      </w:r>
    </w:p>
    <w:p w14:paraId="15C5BD8A" w14:textId="77777777"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p>
    <w:p w14:paraId="054653E3" w14:textId="0285E9D4"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r w:rsidR="00E7181A" w:rsidRPr="004B4CFE">
        <w:rPr>
          <w:rFonts w:ascii="Arial" w:eastAsia="Arial" w:hAnsi="Arial" w:cs="Arial"/>
          <w:color w:val="auto"/>
          <w:szCs w:val="22"/>
        </w:rPr>
        <w:t>.</w:t>
      </w:r>
    </w:p>
    <w:p w14:paraId="57D0E60A" w14:textId="77777777" w:rsidR="00E76B91" w:rsidRDefault="00E76B91" w:rsidP="000F434D">
      <w:pPr>
        <w:widowControl w:val="0"/>
        <w:spacing w:line="256" w:lineRule="auto"/>
        <w:ind w:right="-1" w:hanging="2"/>
        <w:rPr>
          <w:rFonts w:ascii="Arial" w:eastAsia="Arial" w:hAnsi="Arial" w:cs="Arial"/>
          <w:b/>
          <w:bCs/>
          <w:i/>
          <w:color w:val="00B0F0"/>
          <w:szCs w:val="22"/>
        </w:rPr>
      </w:pPr>
    </w:p>
    <w:p w14:paraId="66F6F38A" w14:textId="0D0A1B95" w:rsidR="000F434D" w:rsidRPr="00F56672" w:rsidRDefault="000F434D" w:rsidP="000F434D">
      <w:pPr>
        <w:widowControl w:val="0"/>
        <w:spacing w:line="256" w:lineRule="auto"/>
        <w:ind w:right="-1" w:hanging="2"/>
        <w:rPr>
          <w:rFonts w:ascii="Arial" w:eastAsia="Arial" w:hAnsi="Arial" w:cs="Arial"/>
          <w:b/>
          <w:bCs/>
          <w:i/>
          <w:color w:val="00B0F0"/>
          <w:szCs w:val="22"/>
        </w:rPr>
      </w:pPr>
      <w:r w:rsidRPr="00324115">
        <w:rPr>
          <w:rFonts w:ascii="Arial" w:eastAsia="Arial" w:hAnsi="Arial" w:cs="Arial"/>
          <w:b/>
          <w:bCs/>
          <w:i/>
          <w:color w:val="00B0F0"/>
          <w:szCs w:val="22"/>
        </w:rPr>
        <w:t>N.B</w:t>
      </w:r>
      <w:r>
        <w:rPr>
          <w:rFonts w:ascii="Arial" w:eastAsia="Arial" w:hAnsi="Arial" w:cs="Arial"/>
          <w:b/>
          <w:bCs/>
          <w:i/>
          <w:color w:val="00B0F0"/>
          <w:szCs w:val="22"/>
        </w:rPr>
        <w:t xml:space="preserve">. </w:t>
      </w:r>
      <w:r w:rsidRPr="00324115">
        <w:rPr>
          <w:rFonts w:ascii="Arial" w:eastAsia="Arial" w:hAnsi="Arial" w:cs="Arial"/>
          <w:b/>
          <w:bCs/>
          <w:i/>
          <w:color w:val="00B0F0"/>
          <w:szCs w:val="22"/>
        </w:rPr>
        <w:t>Si precisa che non possono essere finanziate dalla quota di avanzo accantonato “utilizzo del Fondo anticipazioni di liquidità” e/o dal Fondo anticipazioni liquidità stesso.</w:t>
      </w:r>
    </w:p>
    <w:p w14:paraId="00067AF4" w14:textId="77777777" w:rsidR="005D67FF" w:rsidRPr="004B4CFE" w:rsidRDefault="00423C19"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5D67FF" w:rsidRPr="004B4CFE">
        <w:rPr>
          <w:rFonts w:ascii="Arial" w:eastAsia="Arial" w:hAnsi="Arial" w:cs="Arial"/>
          <w:color w:val="auto"/>
          <w:szCs w:val="22"/>
        </w:rPr>
        <w:t>:</w:t>
      </w:r>
    </w:p>
    <w:p w14:paraId="6B51A528" w14:textId="3DDDCA36" w:rsidR="005D67FF" w:rsidRPr="004B4CFE" w:rsidRDefault="005D67FF" w:rsidP="005D67FF">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r w:rsidR="00423C19" w:rsidRPr="004B4CFE">
        <w:rPr>
          <w:rFonts w:ascii="Arial" w:eastAsia="Arial" w:hAnsi="Arial" w:cs="Arial"/>
          <w:color w:val="auto"/>
          <w:szCs w:val="22"/>
        </w:rPr>
        <w:t xml:space="preserve"> l’Ente ha beneficiato nel 2021 per un importo pari a Euro_______</w:t>
      </w:r>
      <w:r w:rsidR="00E7181A" w:rsidRPr="004B4CFE">
        <w:rPr>
          <w:rFonts w:ascii="Arial" w:eastAsia="Arial" w:hAnsi="Arial" w:cs="Arial"/>
          <w:color w:val="auto"/>
          <w:szCs w:val="22"/>
        </w:rPr>
        <w:t xml:space="preserve"> </w:t>
      </w:r>
      <w:r w:rsidR="00423C19" w:rsidRPr="004B4CFE">
        <w:rPr>
          <w:rFonts w:ascii="Arial" w:eastAsia="Arial" w:hAnsi="Arial" w:cs="Arial"/>
          <w:color w:val="auto"/>
          <w:szCs w:val="22"/>
        </w:rPr>
        <w:t xml:space="preserve">delle risorse del fondo di cui all’art. 52, co. 1, </w:t>
      </w:r>
      <w:r w:rsidR="00E76B91">
        <w:rPr>
          <w:rFonts w:ascii="Arial" w:eastAsia="Arial" w:hAnsi="Arial" w:cs="Arial"/>
          <w:color w:val="auto"/>
          <w:szCs w:val="22"/>
        </w:rPr>
        <w:t>D</w:t>
      </w:r>
      <w:r w:rsidR="00423C19" w:rsidRPr="004B4CFE">
        <w:rPr>
          <w:rFonts w:ascii="Arial" w:eastAsia="Arial" w:hAnsi="Arial" w:cs="Arial"/>
          <w:color w:val="auto"/>
          <w:szCs w:val="22"/>
        </w:rPr>
        <w:t>.l. n. 73/2021 finalizzate a ridurre il maggior disavanzo determinato dalla ricostituzione del FAL</w:t>
      </w:r>
      <w:r w:rsidRPr="004B4CFE">
        <w:rPr>
          <w:rFonts w:ascii="Arial" w:eastAsia="Arial" w:hAnsi="Arial" w:cs="Arial"/>
          <w:color w:val="auto"/>
          <w:szCs w:val="22"/>
        </w:rPr>
        <w:t>;</w:t>
      </w:r>
    </w:p>
    <w:p w14:paraId="14E65843" w14:textId="02140E67" w:rsidR="005D67FF" w:rsidRPr="004B4CFE" w:rsidRDefault="005D67FF"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bCs/>
          <w:color w:val="auto"/>
          <w:szCs w:val="22"/>
        </w:rPr>
        <w:t>si è avvalso/ non si è avvalso</w:t>
      </w:r>
      <w:r w:rsidRPr="004B4CFE">
        <w:rPr>
          <w:rFonts w:ascii="Arial" w:eastAsia="Arial" w:hAnsi="Arial" w:cs="Arial"/>
          <w:color w:val="auto"/>
          <w:szCs w:val="22"/>
        </w:rPr>
        <w:t xml:space="preserve"> della facoltà prevista dall’art.1-</w:t>
      </w:r>
      <w:r w:rsidR="00E7181A" w:rsidRPr="004B4CFE">
        <w:rPr>
          <w:rFonts w:ascii="Arial" w:eastAsia="Arial" w:hAnsi="Arial" w:cs="Arial"/>
          <w:color w:val="auto"/>
          <w:szCs w:val="22"/>
        </w:rPr>
        <w:t xml:space="preserve"> </w:t>
      </w:r>
      <w:r w:rsidR="00D12016" w:rsidRPr="00E76B91">
        <w:rPr>
          <w:rFonts w:ascii="Arial" w:eastAsia="Arial" w:hAnsi="Arial" w:cs="Arial"/>
          <w:i/>
          <w:iCs/>
          <w:color w:val="auto"/>
          <w:szCs w:val="22"/>
        </w:rPr>
        <w:t>quater</w:t>
      </w:r>
      <w:r w:rsidR="00E76B91">
        <w:rPr>
          <w:rFonts w:ascii="Arial" w:eastAsia="Arial" w:hAnsi="Arial" w:cs="Arial"/>
          <w:i/>
          <w:iCs/>
          <w:color w:val="auto"/>
          <w:szCs w:val="22"/>
        </w:rPr>
        <w:t>.</w:t>
      </w:r>
      <w:r w:rsidRPr="004B4CFE">
        <w:rPr>
          <w:rFonts w:ascii="Arial" w:eastAsia="Arial" w:hAnsi="Arial" w:cs="Arial"/>
          <w:color w:val="auto"/>
          <w:szCs w:val="22"/>
        </w:rPr>
        <w:t xml:space="preserve"> (</w:t>
      </w:r>
      <w:r w:rsidRPr="00E76B91">
        <w:rPr>
          <w:rFonts w:ascii="Arial" w:eastAsia="Arial" w:hAnsi="Arial" w:cs="Arial"/>
          <w:i/>
          <w:iCs/>
          <w:color w:val="auto"/>
          <w:szCs w:val="22"/>
        </w:rPr>
        <w:t>nel caso di risposta negativa indicare la quota di maggior recupero applicata agli esercizi successivi</w:t>
      </w:r>
      <w:r w:rsidR="00E76B91">
        <w:rPr>
          <w:rFonts w:ascii="Arial" w:eastAsia="Arial" w:hAnsi="Arial" w:cs="Arial"/>
          <w:color w:val="auto"/>
          <w:szCs w:val="22"/>
        </w:rPr>
        <w:t>)</w:t>
      </w:r>
    </w:p>
    <w:p w14:paraId="04380F3F" w14:textId="77777777" w:rsidR="00145E1F" w:rsidRPr="004B4CFE" w:rsidRDefault="00145E1F" w:rsidP="000F434D">
      <w:pPr>
        <w:pBdr>
          <w:top w:val="nil"/>
          <w:left w:val="nil"/>
          <w:bottom w:val="nil"/>
          <w:right w:val="nil"/>
          <w:between w:val="nil"/>
        </w:pBdr>
        <w:spacing w:line="240" w:lineRule="auto"/>
        <w:ind w:hanging="2"/>
        <w:rPr>
          <w:rFonts w:ascii="Arial" w:eastAsia="Arial" w:hAnsi="Arial" w:cs="Arial"/>
          <w:color w:val="auto"/>
          <w:szCs w:val="22"/>
        </w:rPr>
      </w:pPr>
    </w:p>
    <w:p w14:paraId="6C5984B3" w14:textId="68CE40B5"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7" w:name="_Toc181700853"/>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3</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Equilibri di bilancio</w:t>
      </w:r>
      <w:bookmarkEnd w:id="27"/>
    </w:p>
    <w:p w14:paraId="68AD70E6" w14:textId="1ABB64EC" w:rsidR="00F044FD" w:rsidRPr="004B4CFE" w:rsidRDefault="00F044FD" w:rsidP="00F044FD">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L’Organo di revisione ha verificato che</w:t>
      </w:r>
      <w:r>
        <w:rPr>
          <w:rFonts w:ascii="Arial" w:eastAsia="Arial" w:hAnsi="Arial" w:cs="Arial"/>
          <w:color w:val="auto"/>
          <w:szCs w:val="22"/>
        </w:rPr>
        <w:t xml:space="preserve"> </w:t>
      </w:r>
      <w:r w:rsidRPr="004B4CFE">
        <w:rPr>
          <w:rFonts w:ascii="Arial" w:eastAsia="Arial" w:hAnsi="Arial" w:cs="Arial"/>
          <w:color w:val="auto"/>
        </w:rPr>
        <w:t xml:space="preserve">l’impostazione del bilancio di previsione 2025-2027 è tale </w:t>
      </w:r>
      <w:r w:rsidRPr="004B4CFE">
        <w:rPr>
          <w:rFonts w:ascii="Arial" w:eastAsia="Arial" w:hAnsi="Arial" w:cs="Arial"/>
          <w:b/>
          <w:color w:val="auto"/>
        </w:rPr>
        <w:t>da garantire/non garantire</w:t>
      </w:r>
      <w:r w:rsidRPr="004B4CFE">
        <w:rPr>
          <w:rFonts w:ascii="Arial" w:eastAsia="Arial" w:hAnsi="Arial" w:cs="Arial"/>
          <w:color w:val="auto"/>
        </w:rPr>
        <w:t xml:space="preserve"> il rispetto del saldo di competenza d’esercizio non negativo ai sensi art. 1, comma 821, legge n. 145/2018 con riferimento ai prospetti degli equilibri modificati dal DM 1° agosto 2019.</w:t>
      </w:r>
    </w:p>
    <w:p w14:paraId="63C4EEBE" w14:textId="77777777" w:rsidR="00F044FD" w:rsidRDefault="00F044FD"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F044FD" w14:paraId="2C7CDD73" w14:textId="77777777" w:rsidTr="00F044FD">
        <w:tc>
          <w:tcPr>
            <w:tcW w:w="9060" w:type="dxa"/>
            <w:shd w:val="clear" w:color="auto" w:fill="FFFFFF" w:themeFill="background1"/>
          </w:tcPr>
          <w:p w14:paraId="6B818DDA" w14:textId="5210B2DB" w:rsidR="00F044FD" w:rsidRPr="00F044FD" w:rsidRDefault="00F044FD" w:rsidP="00390923">
            <w:pPr>
              <w:spacing w:line="240" w:lineRule="auto"/>
              <w:ind w:left="0" w:hanging="2"/>
              <w:outlineLvl w:val="9"/>
              <w:rPr>
                <w:rFonts w:ascii="Arial" w:eastAsia="Arial" w:hAnsi="Arial" w:cs="Arial"/>
                <w:color w:val="000000"/>
                <w:szCs w:val="22"/>
              </w:rPr>
            </w:pPr>
            <w:bookmarkStart w:id="28" w:name="_Hlk181550711"/>
            <w:r w:rsidRPr="00F044FD">
              <w:rPr>
                <w:rFonts w:ascii="Arial" w:eastAsia="Arial" w:hAnsi="Arial" w:cs="Arial"/>
                <w:color w:val="000000"/>
                <w:szCs w:val="22"/>
              </w:rPr>
              <w:t>Il comma 2 dell’articolo 104 della L</w:t>
            </w:r>
            <w:r>
              <w:rPr>
                <w:rFonts w:ascii="Arial" w:eastAsia="Arial" w:hAnsi="Arial" w:cs="Arial"/>
                <w:color w:val="000000"/>
                <w:szCs w:val="22"/>
              </w:rPr>
              <w:t xml:space="preserve">egge di </w:t>
            </w:r>
            <w:r w:rsidRPr="00F044FD">
              <w:rPr>
                <w:rFonts w:ascii="Arial" w:eastAsia="Arial" w:hAnsi="Arial" w:cs="Arial"/>
                <w:color w:val="000000"/>
                <w:szCs w:val="22"/>
              </w:rPr>
              <w:t>B</w:t>
            </w:r>
            <w:r>
              <w:rPr>
                <w:rFonts w:ascii="Arial" w:eastAsia="Arial" w:hAnsi="Arial" w:cs="Arial"/>
                <w:color w:val="000000"/>
                <w:szCs w:val="22"/>
              </w:rPr>
              <w:t>ilancio</w:t>
            </w:r>
            <w:r w:rsidRPr="00F044FD">
              <w:rPr>
                <w:rFonts w:ascii="Arial" w:eastAsia="Arial" w:hAnsi="Arial" w:cs="Arial"/>
                <w:color w:val="000000"/>
                <w:szCs w:val="22"/>
              </w:rPr>
              <w:t xml:space="preserve"> 2025 esplicita la definizione di equilibrio di bilancio prevista dall’articolo 1, comma 821, della legge n. 145 del 2018, specificando che, a decorrere dal 2025, </w:t>
            </w:r>
            <w:r w:rsidRPr="00F044FD">
              <w:rPr>
                <w:rFonts w:ascii="Arial" w:eastAsia="Arial" w:hAnsi="Arial" w:cs="Arial"/>
                <w:b/>
                <w:bCs/>
                <w:color w:val="000000"/>
                <w:szCs w:val="22"/>
                <w:u w:val="single"/>
              </w:rPr>
              <w:t>il singolo ente si considera in equilibrio in presenza di un saldo non negativo tra le entrate e le spese di competenza finanziaria del bilancio, comprensivo dell’utilizzo dell’avanzo di amministrazione e del recupero del disavanzo di amministrazione e degli utilizzi del fondo pluriennale vincolato, al netto delle entrate vincolate e accantonate non utilizzate nel corso dell’esercizio. Per gli enti locali si tratta del saldo W2 risultante dal prospetto degli equilibri in sede di rendiconto 2025.</w:t>
            </w:r>
          </w:p>
          <w:p w14:paraId="642BE2AC" w14:textId="630534BF"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In sostanza a livello normativo si conferma l’impostazione di Arconet (riunione 11/12/2019) che aveva precisato che il Risultato di competenza (W1) e l’Equilibrio di bilancio (W2) sono indicatori che rappresentano gli equilibri che dipendono dalla gestione del bilancio, mentre l’Equilibrio complessivo (W3) svolge la funzione di rappresentare gli effetti della gestione complessiva dell’esercizio e la relazione con il risultato di amministrazione. Pertanto, fermo restando l’obbligo di conseguire un Risultato di competenza (W1) non negativo, ai fini della verifica del rispetto degli equilibri di cui al comma 821 dell’articolo 1 della Legge n. 145 del 2018, </w:t>
            </w:r>
            <w:r w:rsidRPr="00F044FD">
              <w:rPr>
                <w:rFonts w:ascii="Arial" w:eastAsia="Arial" w:hAnsi="Arial" w:cs="Arial"/>
                <w:b/>
                <w:bCs/>
                <w:color w:val="000000"/>
                <w:szCs w:val="22"/>
                <w:u w:val="single"/>
              </w:rPr>
              <w:t>gli Enti devono tendere al rispetto dell’Equilibrio di bilancio (W2), che rappresenta l’effettiva capacità dell’Ente di garantire, a consuntivo, la copertura integrale degli impegni, del ripiano del disavanzo, dei vincoli di destinazione e degli accantonamenti di bilancio</w:t>
            </w:r>
            <w:r w:rsidRPr="00F044FD">
              <w:rPr>
                <w:rFonts w:ascii="Arial" w:eastAsia="Arial" w:hAnsi="Arial" w:cs="Arial"/>
                <w:color w:val="000000"/>
                <w:szCs w:val="22"/>
              </w:rPr>
              <w:t>. Tale impostazione è già stata definita dalla R</w:t>
            </w:r>
            <w:r w:rsidR="00E82796">
              <w:rPr>
                <w:rFonts w:ascii="Arial" w:eastAsia="Arial" w:hAnsi="Arial" w:cs="Arial"/>
                <w:color w:val="000000"/>
                <w:szCs w:val="22"/>
              </w:rPr>
              <w:t xml:space="preserve">agioneria </w:t>
            </w:r>
            <w:r w:rsidRPr="00F044FD">
              <w:rPr>
                <w:rFonts w:ascii="Arial" w:eastAsia="Arial" w:hAnsi="Arial" w:cs="Arial"/>
                <w:color w:val="000000"/>
                <w:szCs w:val="22"/>
              </w:rPr>
              <w:t>G</w:t>
            </w:r>
            <w:r w:rsidR="00E82796">
              <w:rPr>
                <w:rFonts w:ascii="Arial" w:eastAsia="Arial" w:hAnsi="Arial" w:cs="Arial"/>
                <w:color w:val="000000"/>
                <w:szCs w:val="22"/>
              </w:rPr>
              <w:t xml:space="preserve">enerale dello </w:t>
            </w:r>
            <w:r w:rsidRPr="00F044FD">
              <w:rPr>
                <w:rFonts w:ascii="Arial" w:eastAsia="Arial" w:hAnsi="Arial" w:cs="Arial"/>
                <w:color w:val="000000"/>
                <w:szCs w:val="22"/>
              </w:rPr>
              <w:t>S</w:t>
            </w:r>
            <w:r w:rsidR="00E82796">
              <w:rPr>
                <w:rFonts w:ascii="Arial" w:eastAsia="Arial" w:hAnsi="Arial" w:cs="Arial"/>
                <w:color w:val="000000"/>
                <w:szCs w:val="22"/>
              </w:rPr>
              <w:t>tato</w:t>
            </w:r>
            <w:r w:rsidRPr="00F044FD">
              <w:rPr>
                <w:rFonts w:ascii="Arial" w:eastAsia="Arial" w:hAnsi="Arial" w:cs="Arial"/>
                <w:color w:val="000000"/>
                <w:szCs w:val="22"/>
              </w:rPr>
              <w:t xml:space="preserve"> con la Circolare 5/2020.</w:t>
            </w:r>
          </w:p>
          <w:p w14:paraId="02A3D1B5" w14:textId="00C9697E"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lastRenderedPageBreak/>
              <w:t>Inoltre, il comma 9 dell’articolo 104</w:t>
            </w:r>
            <w:r w:rsidR="00E82796">
              <w:rPr>
                <w:rFonts w:ascii="Arial" w:eastAsia="Arial" w:hAnsi="Arial" w:cs="Arial"/>
                <w:color w:val="000000"/>
                <w:szCs w:val="22"/>
              </w:rPr>
              <w:t xml:space="preserve"> </w:t>
            </w:r>
            <w:r w:rsidRPr="00F044FD">
              <w:rPr>
                <w:rFonts w:ascii="Arial" w:eastAsia="Arial" w:hAnsi="Arial" w:cs="Arial"/>
                <w:color w:val="000000"/>
                <w:szCs w:val="22"/>
              </w:rPr>
              <w:t>prevede le modalità di verifica annuale del rispetto dell’equilibrio di bilancio e/o e dell’accantonamento al fondo pari al contributo annuale alla finanza pubblica da parte dei singoli enti (cfr</w:t>
            </w:r>
            <w:r>
              <w:rPr>
                <w:rFonts w:ascii="Arial" w:eastAsia="Arial" w:hAnsi="Arial" w:cs="Arial"/>
                <w:color w:val="000000"/>
                <w:szCs w:val="22"/>
              </w:rPr>
              <w:t>.</w:t>
            </w:r>
            <w:r w:rsidRPr="00F044FD">
              <w:rPr>
                <w:rFonts w:ascii="Arial" w:eastAsia="Arial" w:hAnsi="Arial" w:cs="Arial"/>
                <w:color w:val="000000"/>
                <w:szCs w:val="22"/>
              </w:rPr>
              <w:t xml:space="preserve"> </w:t>
            </w:r>
            <w:r>
              <w:rPr>
                <w:rFonts w:ascii="Arial" w:eastAsia="Arial" w:hAnsi="Arial" w:cs="Arial"/>
                <w:color w:val="000000"/>
                <w:szCs w:val="22"/>
              </w:rPr>
              <w:t>box</w:t>
            </w:r>
            <w:r w:rsidRPr="00F044FD">
              <w:rPr>
                <w:rFonts w:ascii="Arial" w:eastAsia="Arial" w:hAnsi="Arial" w:cs="Arial"/>
                <w:color w:val="000000"/>
                <w:szCs w:val="22"/>
              </w:rPr>
              <w:t xml:space="preserve"> </w:t>
            </w:r>
            <w:r>
              <w:rPr>
                <w:rFonts w:ascii="Arial" w:eastAsia="Arial" w:hAnsi="Arial" w:cs="Arial"/>
                <w:color w:val="000000"/>
                <w:szCs w:val="22"/>
              </w:rPr>
              <w:t>§</w:t>
            </w:r>
            <w:r w:rsidRPr="00F044FD">
              <w:rPr>
                <w:rFonts w:ascii="Arial" w:eastAsia="Arial" w:hAnsi="Arial" w:cs="Arial"/>
                <w:color w:val="000000"/>
                <w:szCs w:val="22"/>
              </w:rPr>
              <w:t xml:space="preserve"> 8 Fondi), disponendo che: </w:t>
            </w:r>
          </w:p>
          <w:p w14:paraId="61B0AB79"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la verifica è effettuata sulla base dei rendiconti trasmessi alla Bdap; </w:t>
            </w:r>
          </w:p>
          <w:p w14:paraId="51AF2CEE"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la verifica dell’equilibrio di bilancio disciplinato al comma 2 e dell’accantonamento di cui al comma 6 è effettuata a livello di comparto degli enti territoriali; </w:t>
            </w:r>
          </w:p>
          <w:p w14:paraId="485B8D7D" w14:textId="49E0C20B"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nel caso di mancato rispetto degli obiettivi di comparto, sono individuati gli enti inadempienti con DM del MEF, entro il 30 giugno di ciascun esercizio dal 2026 al 2030. Con il medesimo decreto è determinato l’importo dell’incremento del fondo che gli enti inadempienti sono tenuti ad iscrivere, nei successivi 30 giorni, nel bilancio di previsione con riferimento all’esercizio in corso di gestione. In particolare, gli enti inadempienti con riferimento all’esercizio 2025 dovranno, come sanzione, incrementare il fondo accantonamento nel 2026 con variazione di bilancio per un importo pari alla sommatoria in valore assoluto: </w:t>
            </w:r>
          </w:p>
          <w:p w14:paraId="7B4FC4E1"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a) del saldo W2 se negativo come da rendiconto 2025; </w:t>
            </w:r>
          </w:p>
          <w:p w14:paraId="7EE82FC0" w14:textId="3E40EF17" w:rsid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b) del minore accantonamento del fondo 2025 rispetto al contributo annuale alla finanza pubblica stabilito per il 2025.</w:t>
            </w:r>
          </w:p>
        </w:tc>
      </w:tr>
      <w:bookmarkEnd w:id="28"/>
    </w:tbl>
    <w:p w14:paraId="1B793CF8" w14:textId="77777777" w:rsidR="00F044FD" w:rsidRDefault="00F044FD" w:rsidP="000F434D">
      <w:pPr>
        <w:pBdr>
          <w:top w:val="nil"/>
          <w:left w:val="nil"/>
          <w:bottom w:val="nil"/>
          <w:right w:val="nil"/>
          <w:between w:val="nil"/>
        </w:pBdr>
        <w:spacing w:line="240" w:lineRule="auto"/>
        <w:ind w:hanging="2"/>
        <w:rPr>
          <w:rFonts w:ascii="Arial" w:eastAsia="Arial" w:hAnsi="Arial" w:cs="Arial"/>
          <w:color w:val="000000"/>
          <w:szCs w:val="22"/>
        </w:rPr>
      </w:pPr>
    </w:p>
    <w:p w14:paraId="2B7CE115" w14:textId="322C2CF1"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equilibri richiesti dal comma 6 dell’art.162 del TUEL sono così assicurati:</w:t>
      </w:r>
    </w:p>
    <w:p w14:paraId="70D3BD8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138FEE0" w14:textId="2E7DADAE"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bookmarkStart w:id="29" w:name="_heading=h.49x2ik5" w:colFirst="0" w:colLast="0"/>
      <w:bookmarkEnd w:id="29"/>
      <w:r w:rsidRPr="00135AF1">
        <w:rPr>
          <w:rFonts w:ascii="Arial" w:eastAsia="Arial" w:hAnsi="Arial" w:cs="Arial"/>
          <w:b/>
          <w:bCs/>
          <w:iCs/>
          <w:color w:val="000000"/>
          <w:szCs w:val="22"/>
        </w:rPr>
        <w:t xml:space="preserve">TABELLA </w:t>
      </w:r>
      <w:r w:rsidR="005D67FF">
        <w:rPr>
          <w:rFonts w:ascii="Arial" w:eastAsia="Arial" w:hAnsi="Arial" w:cs="Arial"/>
          <w:b/>
          <w:bCs/>
          <w:iCs/>
          <w:color w:val="000000"/>
          <w:szCs w:val="22"/>
        </w:rPr>
        <w:t>6</w:t>
      </w:r>
    </w:p>
    <w:p w14:paraId="56F138C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4CD4893B" w14:textId="621B01AF" w:rsidR="00DE45D7" w:rsidRPr="00C81F0F" w:rsidRDefault="000F434D" w:rsidP="00F044FD">
      <w:pPr>
        <w:pBdr>
          <w:top w:val="nil"/>
          <w:left w:val="nil"/>
          <w:bottom w:val="nil"/>
          <w:right w:val="nil"/>
          <w:between w:val="nil"/>
        </w:pBdr>
        <w:spacing w:line="240" w:lineRule="auto"/>
        <w:ind w:hanging="2"/>
        <w:rPr>
          <w:rFonts w:ascii="Arial" w:eastAsia="Arial" w:hAnsi="Arial" w:cs="Arial"/>
          <w:b/>
          <w:i/>
          <w:color w:val="00B0F0"/>
          <w:szCs w:val="22"/>
        </w:rPr>
      </w:pPr>
      <w:r w:rsidRPr="00C81F0F">
        <w:rPr>
          <w:rFonts w:ascii="Arial" w:eastAsia="Arial" w:hAnsi="Arial" w:cs="Arial"/>
          <w:b/>
          <w:i/>
          <w:color w:val="00B0F0"/>
          <w:szCs w:val="22"/>
        </w:rPr>
        <w:t>N.B. La</w:t>
      </w:r>
      <w:r w:rsidR="004D7BBE">
        <w:rPr>
          <w:rFonts w:ascii="Arial" w:eastAsia="Arial" w:hAnsi="Arial" w:cs="Arial"/>
          <w:b/>
          <w:i/>
          <w:color w:val="00B0F0"/>
          <w:szCs w:val="22"/>
        </w:rPr>
        <w:t xml:space="preserve"> R</w:t>
      </w:r>
      <w:r w:rsidR="00E82796">
        <w:rPr>
          <w:rFonts w:ascii="Arial" w:eastAsia="Arial" w:hAnsi="Arial" w:cs="Arial"/>
          <w:b/>
          <w:i/>
          <w:color w:val="00B0F0"/>
          <w:szCs w:val="22"/>
        </w:rPr>
        <w:t xml:space="preserve">agioneria </w:t>
      </w:r>
      <w:r w:rsidR="004D7BBE">
        <w:rPr>
          <w:rFonts w:ascii="Arial" w:eastAsia="Arial" w:hAnsi="Arial" w:cs="Arial"/>
          <w:b/>
          <w:i/>
          <w:color w:val="00B0F0"/>
          <w:szCs w:val="22"/>
        </w:rPr>
        <w:t>G</w:t>
      </w:r>
      <w:r w:rsidR="00E82796">
        <w:rPr>
          <w:rFonts w:ascii="Arial" w:eastAsia="Arial" w:hAnsi="Arial" w:cs="Arial"/>
          <w:b/>
          <w:i/>
          <w:color w:val="00B0F0"/>
          <w:szCs w:val="22"/>
        </w:rPr>
        <w:t xml:space="preserve">enerale dello </w:t>
      </w:r>
      <w:r w:rsidR="004D7BBE">
        <w:rPr>
          <w:rFonts w:ascii="Arial" w:eastAsia="Arial" w:hAnsi="Arial" w:cs="Arial"/>
          <w:b/>
          <w:i/>
          <w:color w:val="00B0F0"/>
          <w:szCs w:val="22"/>
        </w:rPr>
        <w:t>S</w:t>
      </w:r>
      <w:r w:rsidR="00E82796">
        <w:rPr>
          <w:rFonts w:ascii="Arial" w:eastAsia="Arial" w:hAnsi="Arial" w:cs="Arial"/>
          <w:b/>
          <w:i/>
          <w:color w:val="00B0F0"/>
          <w:szCs w:val="22"/>
        </w:rPr>
        <w:t>tato,</w:t>
      </w:r>
      <w:r w:rsidR="004D7BBE">
        <w:rPr>
          <w:rFonts w:ascii="Arial" w:eastAsia="Arial" w:hAnsi="Arial" w:cs="Arial"/>
          <w:b/>
          <w:i/>
          <w:color w:val="00B0F0"/>
          <w:szCs w:val="22"/>
        </w:rPr>
        <w:t xml:space="preserve"> con la</w:t>
      </w:r>
      <w:r w:rsidRPr="00C81F0F">
        <w:rPr>
          <w:rFonts w:ascii="Arial" w:eastAsia="Arial" w:hAnsi="Arial" w:cs="Arial"/>
          <w:b/>
          <w:i/>
          <w:color w:val="00B0F0"/>
          <w:szCs w:val="22"/>
        </w:rPr>
        <w:t xml:space="preserve"> </w:t>
      </w:r>
      <w:r w:rsidRPr="00E7181A">
        <w:rPr>
          <w:rFonts w:ascii="Arial" w:eastAsia="Arial" w:hAnsi="Arial" w:cs="Arial"/>
          <w:b/>
          <w:i/>
          <w:color w:val="00B0F0"/>
          <w:szCs w:val="22"/>
        </w:rPr>
        <w:t xml:space="preserve">Circolare n. </w:t>
      </w:r>
      <w:r w:rsidR="000E379B">
        <w:rPr>
          <w:rFonts w:ascii="Arial" w:eastAsia="Arial" w:hAnsi="Arial" w:cs="Arial"/>
          <w:b/>
          <w:i/>
          <w:color w:val="00B0F0"/>
          <w:szCs w:val="22"/>
        </w:rPr>
        <w:t>5 del 9.2.</w:t>
      </w:r>
      <w:r w:rsidRPr="00E7181A">
        <w:rPr>
          <w:rFonts w:ascii="Arial" w:eastAsia="Arial" w:hAnsi="Arial" w:cs="Arial"/>
          <w:b/>
          <w:i/>
          <w:color w:val="00B0F0"/>
          <w:szCs w:val="22"/>
        </w:rPr>
        <w:t>202</w:t>
      </w:r>
      <w:r w:rsidR="000E379B">
        <w:rPr>
          <w:rFonts w:ascii="Arial" w:eastAsia="Arial" w:hAnsi="Arial" w:cs="Arial"/>
          <w:b/>
          <w:i/>
          <w:color w:val="00B0F0"/>
          <w:szCs w:val="22"/>
        </w:rPr>
        <w:t>4</w:t>
      </w:r>
      <w:r w:rsidR="00E82796">
        <w:rPr>
          <w:rFonts w:ascii="Arial" w:eastAsia="Arial" w:hAnsi="Arial" w:cs="Arial"/>
          <w:b/>
          <w:i/>
          <w:color w:val="00B0F0"/>
          <w:szCs w:val="22"/>
        </w:rPr>
        <w:t>,</w:t>
      </w:r>
      <w:r w:rsidR="009F0E85">
        <w:rPr>
          <w:rFonts w:ascii="Arial" w:eastAsia="Arial" w:hAnsi="Arial" w:cs="Arial"/>
          <w:b/>
          <w:i/>
          <w:color w:val="00B0F0"/>
          <w:szCs w:val="22"/>
        </w:rPr>
        <w:t xml:space="preserve"> </w:t>
      </w:r>
      <w:r w:rsidRPr="00C81F0F">
        <w:rPr>
          <w:rFonts w:ascii="Arial" w:eastAsia="Arial" w:hAnsi="Arial" w:cs="Arial"/>
          <w:b/>
          <w:i/>
          <w:color w:val="00B0F0"/>
          <w:szCs w:val="22"/>
        </w:rPr>
        <w:t>ha confermato che i singoli Enti</w:t>
      </w:r>
      <w:r w:rsidRPr="00C81F0F">
        <w:rPr>
          <w:rFonts w:ascii="Arial" w:eastAsia="Arial" w:hAnsi="Arial" w:cs="Arial"/>
          <w:b/>
          <w:i/>
          <w:color w:val="FF0000"/>
          <w:szCs w:val="22"/>
        </w:rPr>
        <w:t xml:space="preserve"> </w:t>
      </w:r>
      <w:r w:rsidRPr="00C81F0F">
        <w:rPr>
          <w:rFonts w:ascii="Arial" w:eastAsia="Arial" w:hAnsi="Arial" w:cs="Arial"/>
          <w:b/>
          <w:i/>
          <w:color w:val="00B0F0"/>
          <w:szCs w:val="22"/>
        </w:rPr>
        <w:t xml:space="preserve">sono tenuti a rispettare esclusivamente gli equilibri di cui </w:t>
      </w:r>
      <w:r w:rsidRPr="006D6272">
        <w:rPr>
          <w:rFonts w:ascii="Arial" w:eastAsia="Arial" w:hAnsi="Arial" w:cs="Arial"/>
          <w:b/>
          <w:i/>
          <w:color w:val="00B0F0"/>
          <w:szCs w:val="22"/>
        </w:rPr>
        <w:t>a</w:t>
      </w:r>
      <w:r w:rsidR="00B57E0D" w:rsidRPr="006D6272">
        <w:rPr>
          <w:rFonts w:ascii="Arial" w:eastAsia="Arial" w:hAnsi="Arial" w:cs="Arial"/>
          <w:b/>
          <w:i/>
          <w:color w:val="00B0F0"/>
          <w:szCs w:val="22"/>
        </w:rPr>
        <w:t>i</w:t>
      </w:r>
      <w:r w:rsidRPr="00C81F0F">
        <w:rPr>
          <w:rFonts w:ascii="Arial" w:eastAsia="Arial" w:hAnsi="Arial" w:cs="Arial"/>
          <w:b/>
          <w:i/>
          <w:color w:val="00B0F0"/>
          <w:szCs w:val="22"/>
        </w:rPr>
        <w:t xml:space="preserve"> d</w:t>
      </w:r>
      <w:r w:rsidR="000E379B">
        <w:rPr>
          <w:rFonts w:ascii="Arial" w:eastAsia="Arial" w:hAnsi="Arial" w:cs="Arial"/>
          <w:b/>
          <w:i/>
          <w:color w:val="00B0F0"/>
          <w:szCs w:val="22"/>
        </w:rPr>
        <w:t>ecreti legislativi</w:t>
      </w:r>
      <w:r w:rsidRPr="00C81F0F">
        <w:rPr>
          <w:rFonts w:ascii="Arial" w:eastAsia="Arial" w:hAnsi="Arial" w:cs="Arial"/>
          <w:b/>
          <w:i/>
          <w:color w:val="00B0F0"/>
          <w:szCs w:val="22"/>
        </w:rPr>
        <w:t xml:space="preserve"> </w:t>
      </w:r>
      <w:r w:rsidR="000E379B">
        <w:rPr>
          <w:rFonts w:ascii="Arial" w:eastAsia="Arial" w:hAnsi="Arial" w:cs="Arial"/>
          <w:b/>
          <w:i/>
          <w:color w:val="00B0F0"/>
          <w:szCs w:val="22"/>
        </w:rPr>
        <w:t>n.</w:t>
      </w:r>
      <w:r w:rsidRPr="00C81F0F">
        <w:rPr>
          <w:rFonts w:ascii="Arial" w:eastAsia="Arial" w:hAnsi="Arial" w:cs="Arial"/>
          <w:b/>
          <w:i/>
          <w:color w:val="00B0F0"/>
          <w:szCs w:val="22"/>
        </w:rPr>
        <w:t>118</w:t>
      </w:r>
      <w:r w:rsidR="000E379B">
        <w:rPr>
          <w:rFonts w:ascii="Arial" w:eastAsia="Arial" w:hAnsi="Arial" w:cs="Arial"/>
          <w:b/>
          <w:i/>
          <w:color w:val="00B0F0"/>
          <w:szCs w:val="22"/>
        </w:rPr>
        <w:t>/</w:t>
      </w:r>
      <w:r w:rsidRPr="00C81F0F">
        <w:rPr>
          <w:rFonts w:ascii="Arial" w:eastAsia="Arial" w:hAnsi="Arial" w:cs="Arial"/>
          <w:b/>
          <w:i/>
          <w:color w:val="00B0F0"/>
          <w:szCs w:val="22"/>
        </w:rPr>
        <w:t>2011</w:t>
      </w:r>
      <w:r w:rsidR="000E379B">
        <w:rPr>
          <w:rFonts w:ascii="Arial" w:eastAsia="Arial" w:hAnsi="Arial" w:cs="Arial"/>
          <w:b/>
          <w:i/>
          <w:color w:val="00B0F0"/>
          <w:szCs w:val="22"/>
        </w:rPr>
        <w:t xml:space="preserve"> e </w:t>
      </w:r>
      <w:r w:rsidR="00E82796">
        <w:rPr>
          <w:rFonts w:ascii="Arial" w:eastAsia="Arial" w:hAnsi="Arial" w:cs="Arial"/>
          <w:b/>
          <w:i/>
          <w:color w:val="00B0F0"/>
          <w:szCs w:val="22"/>
        </w:rPr>
        <w:t>n.</w:t>
      </w:r>
      <w:r w:rsidR="000E379B">
        <w:rPr>
          <w:rFonts w:ascii="Arial" w:eastAsia="Arial" w:hAnsi="Arial" w:cs="Arial"/>
          <w:b/>
          <w:i/>
          <w:color w:val="00B0F0"/>
          <w:szCs w:val="22"/>
        </w:rPr>
        <w:t>267/2000</w:t>
      </w:r>
      <w:r w:rsidRPr="00C81F0F">
        <w:rPr>
          <w:rFonts w:ascii="Arial" w:eastAsia="Arial" w:hAnsi="Arial" w:cs="Arial"/>
          <w:b/>
          <w:i/>
          <w:color w:val="00B0F0"/>
          <w:szCs w:val="22"/>
        </w:rPr>
        <w:t>.</w:t>
      </w:r>
    </w:p>
    <w:p w14:paraId="6D061D36" w14:textId="38A3D140"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L’importo di </w:t>
      </w:r>
      <w:r w:rsidR="00E82796">
        <w:rPr>
          <w:rFonts w:ascii="Arial" w:eastAsia="Arial" w:hAnsi="Arial" w:cs="Arial"/>
          <w:color w:val="auto"/>
          <w:szCs w:val="22"/>
        </w:rPr>
        <w:t>e</w:t>
      </w:r>
      <w:r w:rsidRPr="004B4CFE">
        <w:rPr>
          <w:rFonts w:ascii="Arial" w:eastAsia="Arial" w:hAnsi="Arial" w:cs="Arial"/>
          <w:color w:val="auto"/>
          <w:szCs w:val="22"/>
        </w:rPr>
        <w:t>uro ………………. di entrate di parte corrente destinate a spese in conto capitale sono costituite da:</w:t>
      </w:r>
    </w:p>
    <w:p w14:paraId="1E9B89AC"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w:t>
      </w:r>
    </w:p>
    <w:p w14:paraId="4FFD3D76"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w:t>
      </w:r>
    </w:p>
    <w:p w14:paraId="45305436"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L’importo di euro…….. di entrate in conto capitale destinate a spese corrente sono costituite da:</w:t>
      </w:r>
    </w:p>
    <w:p w14:paraId="6A1B6259"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3798DC28"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7E42AC9D"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p>
    <w:p w14:paraId="5EE50B2E"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13EABF34"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Il saldo positivo di parte corrente è destinato a:</w:t>
      </w:r>
    </w:p>
    <w:p w14:paraId="2FB5D90D"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 saldo negativo delle partite finanziarie;</w:t>
      </w:r>
    </w:p>
    <w:p w14:paraId="6E54932C"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delle spese in c/capitale</w:t>
      </w:r>
    </w:p>
    <w:p w14:paraId="3D9EFBD1"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w:t>
      </w:r>
    </w:p>
    <w:p w14:paraId="784DF021" w14:textId="77777777" w:rsidR="00E7181A" w:rsidRDefault="00E7181A" w:rsidP="000F434D">
      <w:pPr>
        <w:pBdr>
          <w:top w:val="nil"/>
          <w:left w:val="nil"/>
          <w:bottom w:val="nil"/>
          <w:right w:val="nil"/>
          <w:between w:val="nil"/>
        </w:pBdr>
        <w:spacing w:line="240" w:lineRule="auto"/>
        <w:rPr>
          <w:rFonts w:ascii="Arial" w:eastAsia="Arial" w:hAnsi="Arial" w:cs="Arial"/>
          <w:szCs w:val="22"/>
        </w:rPr>
      </w:pPr>
    </w:p>
    <w:p w14:paraId="172F4C15" w14:textId="02C26FF6" w:rsidR="000F434D" w:rsidRPr="004B4CFE" w:rsidRDefault="000F434D" w:rsidP="000F434D">
      <w:pPr>
        <w:pBdr>
          <w:top w:val="nil"/>
          <w:left w:val="nil"/>
          <w:bottom w:val="nil"/>
          <w:right w:val="nil"/>
          <w:between w:val="nil"/>
        </w:pBdr>
        <w:spacing w:line="240" w:lineRule="auto"/>
        <w:rPr>
          <w:rFonts w:ascii="Arial" w:eastAsia="Arial" w:hAnsi="Arial" w:cs="Arial"/>
          <w:color w:val="auto"/>
          <w:szCs w:val="22"/>
        </w:rPr>
      </w:pPr>
      <w:r w:rsidRPr="004B4CFE">
        <w:rPr>
          <w:rFonts w:ascii="Arial" w:eastAsia="Arial" w:hAnsi="Arial" w:cs="Arial"/>
          <w:color w:val="auto"/>
          <w:szCs w:val="22"/>
        </w:rPr>
        <w:lastRenderedPageBreak/>
        <w:t xml:space="preserve">L’equilibrio finale </w:t>
      </w:r>
      <w:r w:rsidRPr="004B4CFE">
        <w:rPr>
          <w:rFonts w:ascii="Arial" w:eastAsia="Arial" w:hAnsi="Arial" w:cs="Arial"/>
          <w:b/>
          <w:iCs/>
          <w:color w:val="auto"/>
          <w:szCs w:val="22"/>
        </w:rPr>
        <w:t>è pari/non è pari</w:t>
      </w:r>
      <w:r w:rsidRPr="004B4CFE">
        <w:rPr>
          <w:rFonts w:ascii="Arial" w:eastAsia="Arial" w:hAnsi="Arial" w:cs="Arial"/>
          <w:color w:val="auto"/>
          <w:szCs w:val="22"/>
        </w:rPr>
        <w:t xml:space="preserve"> a zero.</w:t>
      </w:r>
    </w:p>
    <w:p w14:paraId="12E44E2B" w14:textId="505E4C95" w:rsidR="008A5A9B" w:rsidRPr="004B4CFE" w:rsidRDefault="008A5A9B"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verificato che nel bilancio di previsione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Pr="004B4CFE">
        <w:rPr>
          <w:rFonts w:ascii="Arial" w:eastAsia="Arial" w:hAnsi="Arial" w:cs="Arial"/>
          <w:b/>
          <w:bCs/>
          <w:color w:val="auto"/>
          <w:szCs w:val="22"/>
        </w:rPr>
        <w:t>è stata prevista/non è stata prevista</w:t>
      </w:r>
      <w:r w:rsidRPr="004B4CFE">
        <w:rPr>
          <w:rFonts w:ascii="Arial" w:eastAsia="Arial" w:hAnsi="Arial" w:cs="Arial"/>
          <w:color w:val="auto"/>
          <w:szCs w:val="22"/>
        </w:rPr>
        <w:t xml:space="preserve"> l’applicazione di euro ………. di avanzo accantonato/vincolato presunto.</w:t>
      </w:r>
    </w:p>
    <w:p w14:paraId="02CDE112" w14:textId="1D06AB44"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i/>
          <w:iCs/>
          <w:szCs w:val="22"/>
        </w:rPr>
      </w:pPr>
      <w:r>
        <w:rPr>
          <w:rFonts w:ascii="Arial" w:eastAsia="Arial" w:hAnsi="Arial" w:cs="Arial"/>
          <w:szCs w:val="22"/>
        </w:rPr>
        <w:t>(</w:t>
      </w:r>
      <w:r w:rsidRPr="00E7181A">
        <w:rPr>
          <w:rFonts w:ascii="Arial" w:eastAsia="Arial" w:hAnsi="Arial" w:cs="Arial"/>
          <w:i/>
          <w:iCs/>
          <w:color w:val="00B0F0"/>
          <w:szCs w:val="22"/>
        </w:rPr>
        <w:t>In caso di risp</w:t>
      </w:r>
      <w:r w:rsidR="00E82796">
        <w:rPr>
          <w:rFonts w:ascii="Arial" w:eastAsia="Arial" w:hAnsi="Arial" w:cs="Arial"/>
          <w:i/>
          <w:iCs/>
          <w:color w:val="00B0F0"/>
          <w:szCs w:val="22"/>
        </w:rPr>
        <w:t>o</w:t>
      </w:r>
      <w:r w:rsidRPr="00E7181A">
        <w:rPr>
          <w:rFonts w:ascii="Arial" w:eastAsia="Arial" w:hAnsi="Arial" w:cs="Arial"/>
          <w:i/>
          <w:iCs/>
          <w:color w:val="00B0F0"/>
          <w:szCs w:val="22"/>
        </w:rPr>
        <w:t>sta affermativa</w:t>
      </w:r>
      <w:r>
        <w:rPr>
          <w:rFonts w:ascii="Arial" w:eastAsia="Arial" w:hAnsi="Arial" w:cs="Arial"/>
          <w:i/>
          <w:iCs/>
          <w:szCs w:val="22"/>
        </w:rPr>
        <w:t>)</w:t>
      </w:r>
    </w:p>
    <w:p w14:paraId="7D77F4EB" w14:textId="26CCAE87" w:rsidR="003C46F2"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Gli importi sono indicati nella seguente tabella:</w:t>
      </w:r>
    </w:p>
    <w:bookmarkStart w:id="30" w:name="_MON_1759809434"/>
    <w:bookmarkEnd w:id="30"/>
    <w:p w14:paraId="0659D4F7" w14:textId="3D9955D7" w:rsidR="003C46F2" w:rsidRPr="004B4CFE" w:rsidRDefault="006F3F23" w:rsidP="00B96B45">
      <w:pPr>
        <w:widowControl w:val="0"/>
        <w:pBdr>
          <w:top w:val="nil"/>
          <w:left w:val="nil"/>
          <w:bottom w:val="nil"/>
          <w:right w:val="nil"/>
          <w:between w:val="nil"/>
        </w:pBdr>
        <w:spacing w:line="257" w:lineRule="auto"/>
        <w:ind w:right="238"/>
        <w:rPr>
          <w:rFonts w:ascii="Arial" w:eastAsia="Arial" w:hAnsi="Arial" w:cs="Arial"/>
          <w:color w:val="auto"/>
          <w:szCs w:val="22"/>
        </w:rPr>
      </w:pPr>
      <w:r w:rsidRPr="004B4CFE">
        <w:rPr>
          <w:rFonts w:ascii="Arial" w:eastAsia="Arial" w:hAnsi="Arial" w:cs="Arial"/>
          <w:color w:val="auto"/>
          <w:szCs w:val="22"/>
        </w:rPr>
        <w:object w:dxaOrig="7028" w:dyaOrig="1759" w14:anchorId="750811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5pt;height:87pt" o:ole="">
            <v:imagedata r:id="rId18" o:title=""/>
          </v:shape>
          <o:OLEObject Type="Embed" ProgID="Excel.Sheet.12" ShapeID="_x0000_i1025" DrawAspect="Content" ObjectID="_1794316269" r:id="rId19"/>
        </w:object>
      </w:r>
    </w:p>
    <w:p w14:paraId="1C251653" w14:textId="77777777" w:rsidR="003C46F2" w:rsidRPr="004B4CFE" w:rsidRDefault="003C46F2" w:rsidP="00B96B45">
      <w:pPr>
        <w:widowControl w:val="0"/>
        <w:pBdr>
          <w:top w:val="nil"/>
          <w:left w:val="nil"/>
          <w:bottom w:val="nil"/>
          <w:right w:val="nil"/>
          <w:between w:val="nil"/>
        </w:pBdr>
        <w:spacing w:line="257" w:lineRule="auto"/>
        <w:ind w:right="238"/>
        <w:rPr>
          <w:rFonts w:ascii="Arial" w:eastAsia="Arial" w:hAnsi="Arial" w:cs="Arial"/>
          <w:color w:val="auto"/>
          <w:szCs w:val="22"/>
        </w:rPr>
      </w:pPr>
    </w:p>
    <w:p w14:paraId="5FB5E498" w14:textId="4E96CBA2" w:rsidR="008A5A9B"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w:t>
      </w:r>
      <w:r w:rsidR="005D67FF" w:rsidRPr="004B4CFE">
        <w:rPr>
          <w:rFonts w:ascii="Arial" w:eastAsia="Arial" w:hAnsi="Arial" w:cs="Arial"/>
          <w:color w:val="auto"/>
          <w:szCs w:val="22"/>
        </w:rPr>
        <w:t>i</w:t>
      </w:r>
      <w:r w:rsidRPr="004B4CFE">
        <w:rPr>
          <w:rFonts w:ascii="Arial" w:eastAsia="Arial" w:hAnsi="Arial" w:cs="Arial"/>
          <w:color w:val="auto"/>
          <w:szCs w:val="22"/>
        </w:rPr>
        <w:t xml:space="preserve">cato che l’Ente </w:t>
      </w:r>
      <w:r w:rsidRPr="004B4CFE">
        <w:rPr>
          <w:rFonts w:ascii="Arial" w:eastAsia="Arial" w:hAnsi="Arial" w:cs="Arial"/>
          <w:b/>
          <w:bCs/>
          <w:color w:val="auto"/>
          <w:szCs w:val="22"/>
        </w:rPr>
        <w:t>ha/non ha</w:t>
      </w:r>
      <w:r w:rsidR="008A5A9B" w:rsidRPr="004B4CFE">
        <w:rPr>
          <w:rFonts w:ascii="Arial" w:eastAsia="Arial" w:hAnsi="Arial" w:cs="Arial"/>
          <w:color w:val="auto"/>
          <w:szCs w:val="22"/>
        </w:rPr>
        <w:t xml:space="preserve"> allegat</w:t>
      </w:r>
      <w:r w:rsidRPr="004B4CFE">
        <w:rPr>
          <w:rFonts w:ascii="Arial" w:eastAsia="Arial" w:hAnsi="Arial" w:cs="Arial"/>
          <w:color w:val="auto"/>
          <w:szCs w:val="22"/>
        </w:rPr>
        <w:t>o</w:t>
      </w:r>
      <w:r w:rsidR="008A5A9B" w:rsidRPr="004B4CFE">
        <w:rPr>
          <w:rFonts w:ascii="Arial" w:eastAsia="Arial" w:hAnsi="Arial" w:cs="Arial"/>
          <w:color w:val="auto"/>
          <w:szCs w:val="22"/>
        </w:rPr>
        <w:t xml:space="preserve"> i prospetti A1 e A2 nel caso di applicazione dell’avanzo presunto per le quote vincolate ed accantonate.</w:t>
      </w:r>
    </w:p>
    <w:p w14:paraId="600F858A" w14:textId="77777777"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p>
    <w:p w14:paraId="1117889A"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w:t>
      </w:r>
    </w:p>
    <w:p w14:paraId="17672405" w14:textId="46755C23" w:rsidR="00DE45D7" w:rsidRPr="00F56672" w:rsidRDefault="008A5A9B" w:rsidP="00DE45D7">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1) Si ricorda che l’avanzo destinato ad investimenti può essere applicato solo dopo l’approvazione del rendiconto. </w:t>
      </w:r>
    </w:p>
    <w:p w14:paraId="08A4FE20" w14:textId="77777777" w:rsidR="008A5A9B"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2) Gli enti che hanno il FAL in sede di bilancio di previsione possono applicare la quota del risultato di amministrazione liberata a seguito della riduzione del FAL stesso, sulla base della determinazione del risultato presunto di amministrazione, dando evidenza nella nota integrativa della copertura delle rate di ammortamento delle anticipazioni di liquidità attraverso le entrate correnti, e non dall’utilizzo del FAL.</w:t>
      </w:r>
    </w:p>
    <w:p w14:paraId="49998B41" w14:textId="77777777" w:rsidR="005F5FD5" w:rsidRDefault="005F5FD5" w:rsidP="00F83869">
      <w:pPr>
        <w:pBdr>
          <w:top w:val="nil"/>
          <w:left w:val="nil"/>
          <w:bottom w:val="nil"/>
          <w:right w:val="nil"/>
          <w:between w:val="nil"/>
        </w:pBdr>
        <w:spacing w:line="240" w:lineRule="auto"/>
        <w:ind w:hanging="2"/>
        <w:rPr>
          <w:rFonts w:ascii="Arial" w:eastAsia="Arial" w:hAnsi="Arial" w:cs="Arial"/>
          <w:szCs w:val="22"/>
        </w:rPr>
      </w:pPr>
    </w:p>
    <w:p w14:paraId="61DD2E20" w14:textId="0E633B2D"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1" w:name="_Toc181700854"/>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4</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Previsioni di cassa</w:t>
      </w:r>
      <w:bookmarkEnd w:id="31"/>
    </w:p>
    <w:p w14:paraId="181585EE" w14:textId="77777777"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situazione di cassa dell’Ente al 31 dicembre degli ultimi tre esercizi presenta i seguenti risultati: </w:t>
      </w:r>
    </w:p>
    <w:p w14:paraId="32590B55" w14:textId="1B1D3EB9" w:rsidR="008A5A9B" w:rsidRPr="00B62E12" w:rsidRDefault="008A5A9B" w:rsidP="005D67FF">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B62E12">
        <w:rPr>
          <w:rFonts w:ascii="Arial" w:eastAsia="Arial" w:hAnsi="Arial" w:cs="Arial"/>
          <w:b/>
          <w:bCs/>
          <w:iCs/>
          <w:color w:val="000000"/>
          <w:szCs w:val="22"/>
        </w:rPr>
        <w:t xml:space="preserve">TABELLA </w:t>
      </w:r>
      <w:r w:rsidR="005D67FF" w:rsidRPr="00B62E12">
        <w:rPr>
          <w:rFonts w:ascii="Arial" w:eastAsia="Arial" w:hAnsi="Arial" w:cs="Arial"/>
          <w:b/>
          <w:bCs/>
          <w:iCs/>
          <w:color w:val="000000"/>
          <w:szCs w:val="22"/>
        </w:rPr>
        <w:t>7</w:t>
      </w:r>
    </w:p>
    <w:p w14:paraId="7DD1EA80" w14:textId="77777777" w:rsidR="005D67FF" w:rsidRDefault="005D67FF" w:rsidP="005D67FF">
      <w:pPr>
        <w:pBdr>
          <w:top w:val="nil"/>
          <w:left w:val="nil"/>
          <w:bottom w:val="nil"/>
          <w:right w:val="nil"/>
          <w:between w:val="nil"/>
        </w:pBdr>
        <w:spacing w:before="120" w:after="60" w:line="240" w:lineRule="auto"/>
        <w:ind w:hanging="2"/>
        <w:jc w:val="center"/>
        <w:rPr>
          <w:rFonts w:ascii="Arial" w:eastAsia="Arial" w:hAnsi="Arial" w:cs="Arial"/>
          <w:i/>
          <w:color w:val="00B0F0"/>
          <w:szCs w:val="22"/>
        </w:rPr>
      </w:pPr>
    </w:p>
    <w:p w14:paraId="1D148CCE" w14:textId="274ECD4A"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N.B. Qualora il bilancio di previsione sia approvato entro il 31/12 occorre inserire il dato presunto del fondo di cassa finale dell’esercizio 202</w:t>
      </w:r>
      <w:r w:rsidR="005F5FD5">
        <w:rPr>
          <w:rFonts w:ascii="Arial" w:eastAsia="Arial" w:hAnsi="Arial" w:cs="Arial"/>
          <w:b/>
          <w:bCs/>
          <w:i/>
          <w:color w:val="00B0F0"/>
          <w:szCs w:val="22"/>
        </w:rPr>
        <w:t>4</w:t>
      </w:r>
      <w:r w:rsidRPr="00F56672">
        <w:rPr>
          <w:rFonts w:ascii="Arial" w:eastAsia="Arial" w:hAnsi="Arial" w:cs="Arial"/>
          <w:b/>
          <w:bCs/>
          <w:i/>
          <w:color w:val="00B0F0"/>
          <w:szCs w:val="22"/>
        </w:rPr>
        <w:t xml:space="preserve"> (allegato 9 “quadro generale riassuntivo” e “allegato f”).</w:t>
      </w:r>
    </w:p>
    <w:p w14:paraId="386A74E8" w14:textId="77777777"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Nel caso in cui l’Ente preveda la non restituzione dell’anticipazione di cassa entro la chiusura dell’esercizio finanziario il saldo indicato deve essere pari a zero e nei residui passivi presunti occorre indicare la stima dell’importo da restituire al titolo V.</w:t>
      </w:r>
    </w:p>
    <w:p w14:paraId="11C44D16" w14:textId="77777777" w:rsidR="008A5A9B" w:rsidRDefault="008A5A9B" w:rsidP="000F434D">
      <w:pPr>
        <w:ind w:hanging="2"/>
        <w:rPr>
          <w:rFonts w:ascii="Arial" w:eastAsia="Arial" w:hAnsi="Arial" w:cs="Arial"/>
          <w:szCs w:val="22"/>
        </w:rPr>
      </w:pPr>
    </w:p>
    <w:p w14:paraId="47DABF8B" w14:textId="350EBF0E" w:rsidR="00DF205A"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lastRenderedPageBreak/>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DF205A" w:rsidRPr="004B4CFE">
        <w:rPr>
          <w:rFonts w:ascii="Arial" w:eastAsia="Arial" w:hAnsi="Arial" w:cs="Arial"/>
          <w:color w:val="auto"/>
          <w:szCs w:val="22"/>
        </w:rPr>
        <w:t xml:space="preserve"> </w:t>
      </w:r>
    </w:p>
    <w:p w14:paraId="2E30A0B5" w14:textId="4CEC1A5F" w:rsidR="008A5A9B" w:rsidRPr="004B4CFE" w:rsidRDefault="008A5A9B" w:rsidP="008A5A9B">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iCs/>
          <w:color w:val="auto"/>
          <w:szCs w:val="22"/>
        </w:rPr>
        <w:t>si è/ non si è</w:t>
      </w:r>
      <w:r w:rsidRPr="004B4CFE">
        <w:rPr>
          <w:rFonts w:ascii="Arial" w:eastAsia="Arial" w:hAnsi="Arial" w:cs="Arial"/>
          <w:color w:val="auto"/>
          <w:szCs w:val="22"/>
        </w:rPr>
        <w:t xml:space="preserve"> dotato di scritture contabili atte a determinare in ogni momento l’entità della giacenza della cassa vincolata per rendere possibile la conciliazione con la cassa vincolata del tesoriere;</w:t>
      </w:r>
    </w:p>
    <w:p w14:paraId="22DD6064" w14:textId="72CAA207"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il saldo di cassa non negativo </w:t>
      </w:r>
      <w:r w:rsidRPr="004B4CFE">
        <w:rPr>
          <w:rFonts w:ascii="Arial" w:eastAsia="Arial" w:hAnsi="Arial" w:cs="Arial"/>
          <w:b/>
          <w:iCs/>
          <w:color w:val="auto"/>
          <w:szCs w:val="22"/>
        </w:rPr>
        <w:t>garantisce/non garantisce</w:t>
      </w:r>
      <w:r w:rsidRPr="004B4CFE">
        <w:rPr>
          <w:rFonts w:ascii="Arial" w:eastAsia="Arial" w:hAnsi="Arial" w:cs="Arial"/>
          <w:color w:val="auto"/>
          <w:szCs w:val="22"/>
        </w:rPr>
        <w:t xml:space="preserve"> il rispetto del comma 6 dell’art.162 del TUEL</w:t>
      </w:r>
      <w:r w:rsidR="008A5A9B" w:rsidRPr="004B4CFE">
        <w:rPr>
          <w:rFonts w:ascii="Arial" w:eastAsia="Arial" w:hAnsi="Arial" w:cs="Arial"/>
          <w:color w:val="auto"/>
          <w:szCs w:val="22"/>
        </w:rPr>
        <w:t>;</w:t>
      </w:r>
    </w:p>
    <w:p w14:paraId="6B83CA39" w14:textId="39797374"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le entrate riscosse dagli addetti alla riscossione </w:t>
      </w:r>
      <w:r w:rsidRPr="004B4CFE">
        <w:rPr>
          <w:rFonts w:ascii="Arial" w:eastAsia="Arial" w:hAnsi="Arial" w:cs="Arial"/>
          <w:b/>
          <w:bCs/>
          <w:color w:val="auto"/>
          <w:szCs w:val="22"/>
        </w:rPr>
        <w:t>vengono</w:t>
      </w:r>
      <w:r w:rsidR="006F3F23" w:rsidRPr="004B4CFE">
        <w:rPr>
          <w:rFonts w:ascii="Arial" w:eastAsia="Arial" w:hAnsi="Arial" w:cs="Arial"/>
          <w:b/>
          <w:bCs/>
          <w:color w:val="auto"/>
          <w:szCs w:val="22"/>
        </w:rPr>
        <w:t xml:space="preserve">/ non </w:t>
      </w:r>
      <w:r w:rsidRPr="004B4CFE">
        <w:rPr>
          <w:rFonts w:ascii="Arial" w:eastAsia="Arial" w:hAnsi="Arial" w:cs="Arial"/>
          <w:b/>
          <w:bCs/>
          <w:color w:val="auto"/>
          <w:szCs w:val="22"/>
        </w:rPr>
        <w:t>versate</w:t>
      </w:r>
      <w:r w:rsidRPr="004B4CFE">
        <w:rPr>
          <w:rFonts w:ascii="Arial" w:eastAsia="Arial" w:hAnsi="Arial" w:cs="Arial"/>
          <w:color w:val="auto"/>
          <w:szCs w:val="22"/>
        </w:rPr>
        <w:t xml:space="preserve"> presso il conto di tesoreria dell'Ente con la periodicità prevista dalla normativa o dai regolamenti;</w:t>
      </w:r>
    </w:p>
    <w:p w14:paraId="3A686780" w14:textId="11993F38" w:rsidR="00DF205A" w:rsidRPr="004B4CFE" w:rsidRDefault="00DF205A" w:rsidP="00DF205A">
      <w:pPr>
        <w:ind w:hanging="2"/>
        <w:rPr>
          <w:rFonts w:ascii="Arial" w:eastAsia="Arial" w:hAnsi="Arial" w:cs="Arial"/>
          <w:color w:val="auto"/>
        </w:rPr>
      </w:pPr>
      <w:r w:rsidRPr="004B4CFE">
        <w:rPr>
          <w:rFonts w:ascii="Arial" w:eastAsia="Arial" w:hAnsi="Arial" w:cs="Arial"/>
          <w:color w:val="auto"/>
          <w:szCs w:val="22"/>
        </w:rPr>
        <w:t xml:space="preserve">- </w:t>
      </w:r>
      <w:r w:rsidR="000F434D" w:rsidRPr="004B4CFE">
        <w:rPr>
          <w:rFonts w:ascii="Arial" w:eastAsia="Arial" w:hAnsi="Arial" w:cs="Arial"/>
          <w:color w:val="auto"/>
        </w:rPr>
        <w:t xml:space="preserve">la previsione di cassa relativa all’entrata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effettuata / non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stata effettuata</w:t>
      </w:r>
      <w:r w:rsidR="000F434D" w:rsidRPr="004B4CFE">
        <w:rPr>
          <w:rFonts w:ascii="Arial" w:eastAsia="Arial" w:hAnsi="Arial" w:cs="Arial"/>
          <w:color w:val="auto"/>
        </w:rPr>
        <w:t xml:space="preserve"> tenendo conto del </w:t>
      </w:r>
      <w:r w:rsidR="000F434D" w:rsidRPr="004B4CFE">
        <w:rPr>
          <w:rFonts w:ascii="Arial" w:eastAsia="Arial" w:hAnsi="Arial" w:cs="Arial"/>
          <w:i/>
          <w:iCs/>
          <w:color w:val="auto"/>
        </w:rPr>
        <w:t>trend</w:t>
      </w:r>
      <w:r w:rsidR="000F434D" w:rsidRPr="004B4CFE">
        <w:rPr>
          <w:rFonts w:ascii="Arial" w:eastAsia="Arial" w:hAnsi="Arial" w:cs="Arial"/>
          <w:color w:val="auto"/>
        </w:rPr>
        <w:t xml:space="preserve"> della riscossione nonché di quanto accantonato al Fondo Crediti dubbia esigibilità di competenza e in sede di rendiconto per le relative entrate;</w:t>
      </w:r>
      <w:r w:rsidR="006F3F23" w:rsidRPr="004B4CFE">
        <w:rPr>
          <w:rFonts w:ascii="Arial" w:eastAsia="Arial" w:hAnsi="Arial" w:cs="Arial"/>
          <w:color w:val="auto"/>
        </w:rPr>
        <w:t xml:space="preserve"> </w:t>
      </w:r>
      <w:r w:rsidR="004D7BBE" w:rsidRPr="004B4CFE">
        <w:rPr>
          <w:rFonts w:ascii="Arial" w:eastAsia="Arial" w:hAnsi="Arial" w:cs="Arial"/>
          <w:color w:val="auto"/>
        </w:rPr>
        <w:t>(</w:t>
      </w:r>
      <w:r w:rsidR="006F3F23" w:rsidRPr="00E82796">
        <w:rPr>
          <w:rFonts w:ascii="Arial" w:eastAsia="Arial" w:hAnsi="Arial" w:cs="Arial"/>
          <w:i/>
          <w:iCs/>
          <w:color w:val="00B0F0"/>
        </w:rPr>
        <w:t>in</w:t>
      </w:r>
      <w:r w:rsidR="004D7BBE" w:rsidRPr="00E82796">
        <w:rPr>
          <w:rFonts w:ascii="Arial" w:eastAsia="Arial" w:hAnsi="Arial" w:cs="Arial"/>
          <w:i/>
          <w:iCs/>
          <w:color w:val="00B0F0"/>
        </w:rPr>
        <w:t xml:space="preserve"> caso di risposta negativa fornire chiarimenti………..</w:t>
      </w:r>
      <w:r w:rsidR="004D7BBE" w:rsidRPr="004B4CFE">
        <w:rPr>
          <w:rFonts w:ascii="Arial" w:eastAsia="Arial" w:hAnsi="Arial" w:cs="Arial"/>
          <w:color w:val="auto"/>
        </w:rPr>
        <w:t>)</w:t>
      </w:r>
      <w:r w:rsidRPr="004B4CFE">
        <w:rPr>
          <w:rFonts w:ascii="Arial" w:eastAsia="Arial" w:hAnsi="Arial" w:cs="Arial"/>
          <w:color w:val="auto"/>
        </w:rPr>
        <w:t>;</w:t>
      </w:r>
    </w:p>
    <w:p w14:paraId="0523071E" w14:textId="7E6D9ECC" w:rsidR="000F434D" w:rsidRPr="004B4CFE" w:rsidRDefault="00DF205A" w:rsidP="00DF205A">
      <w:pPr>
        <w:ind w:hanging="2"/>
        <w:rPr>
          <w:rFonts w:ascii="Arial" w:eastAsia="Arial" w:hAnsi="Arial" w:cs="Arial"/>
          <w:color w:val="auto"/>
        </w:rPr>
      </w:pPr>
      <w:r w:rsidRPr="004B4CFE">
        <w:rPr>
          <w:rFonts w:ascii="Arial" w:eastAsia="Arial" w:hAnsi="Arial" w:cs="Arial"/>
          <w:color w:val="auto"/>
        </w:rPr>
        <w:t xml:space="preserve">- </w:t>
      </w:r>
      <w:r w:rsidR="000F434D" w:rsidRPr="004B4CFE">
        <w:rPr>
          <w:rFonts w:ascii="Arial" w:eastAsia="Arial" w:hAnsi="Arial" w:cs="Arial"/>
          <w:color w:val="auto"/>
        </w:rPr>
        <w:t xml:space="preserve">gli stanziamenti di cassa </w:t>
      </w:r>
      <w:r w:rsidR="000F434D" w:rsidRPr="004B4CFE">
        <w:rPr>
          <w:rFonts w:ascii="Arial" w:eastAsia="Arial" w:hAnsi="Arial" w:cs="Arial"/>
          <w:b/>
          <w:bCs/>
          <w:color w:val="auto"/>
        </w:rPr>
        <w:t>comprend</w:t>
      </w:r>
      <w:r w:rsidR="006F3F23" w:rsidRPr="004B4CFE">
        <w:rPr>
          <w:rFonts w:ascii="Arial" w:eastAsia="Arial" w:hAnsi="Arial" w:cs="Arial"/>
          <w:b/>
          <w:bCs/>
          <w:color w:val="auto"/>
        </w:rPr>
        <w:t>o</w:t>
      </w:r>
      <w:r w:rsidR="000F434D" w:rsidRPr="004B4CFE">
        <w:rPr>
          <w:rFonts w:ascii="Arial" w:eastAsia="Arial" w:hAnsi="Arial" w:cs="Arial"/>
          <w:b/>
          <w:bCs/>
          <w:color w:val="auto"/>
        </w:rPr>
        <w:t>no/non comprend</w:t>
      </w:r>
      <w:r w:rsidR="006F3F23" w:rsidRPr="004B4CFE">
        <w:rPr>
          <w:rFonts w:ascii="Arial" w:eastAsia="Arial" w:hAnsi="Arial" w:cs="Arial"/>
          <w:b/>
          <w:bCs/>
          <w:color w:val="auto"/>
        </w:rPr>
        <w:t>o</w:t>
      </w:r>
      <w:r w:rsidR="000F434D" w:rsidRPr="004B4CFE">
        <w:rPr>
          <w:rFonts w:ascii="Arial" w:eastAsia="Arial" w:hAnsi="Arial" w:cs="Arial"/>
          <w:b/>
          <w:bCs/>
          <w:color w:val="auto"/>
        </w:rPr>
        <w:t>no</w:t>
      </w:r>
      <w:r w:rsidR="000F434D" w:rsidRPr="004B4CFE">
        <w:rPr>
          <w:rFonts w:ascii="Arial" w:eastAsia="Arial" w:hAnsi="Arial" w:cs="Arial"/>
          <w:color w:val="auto"/>
        </w:rPr>
        <w:t xml:space="preserve"> le previsioni di riscossioni e pagamenti in conto competenza e in conto residui e sono elaborate in considerazione dei presumibili ritardi nella riscossione e nei pagamenti delle obbligazioni già esigibili</w:t>
      </w:r>
      <w:r w:rsidRPr="004B4CFE">
        <w:rPr>
          <w:rFonts w:ascii="Arial" w:eastAsia="Arial" w:hAnsi="Arial" w:cs="Arial"/>
          <w:color w:val="auto"/>
        </w:rPr>
        <w:t>;</w:t>
      </w:r>
    </w:p>
    <w:p w14:paraId="35EB8BAA" w14:textId="772A4795"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i singoli dirigenti o responsabili dei servizi </w:t>
      </w:r>
      <w:r w:rsidRPr="004B4CFE">
        <w:rPr>
          <w:rFonts w:ascii="Arial" w:eastAsia="Arial" w:hAnsi="Arial" w:cs="Arial"/>
          <w:b/>
          <w:bCs/>
          <w:color w:val="auto"/>
          <w:szCs w:val="22"/>
        </w:rPr>
        <w:t>hanno</w:t>
      </w:r>
      <w:r w:rsidR="00E82796">
        <w:rPr>
          <w:rFonts w:ascii="Arial" w:eastAsia="Arial" w:hAnsi="Arial" w:cs="Arial"/>
          <w:b/>
          <w:bCs/>
          <w:color w:val="auto"/>
          <w:szCs w:val="22"/>
        </w:rPr>
        <w:t xml:space="preserve"> partecipato</w:t>
      </w:r>
      <w:r w:rsidRPr="004B4CFE">
        <w:rPr>
          <w:rFonts w:ascii="Arial" w:eastAsia="Arial" w:hAnsi="Arial" w:cs="Arial"/>
          <w:b/>
          <w:bCs/>
          <w:color w:val="auto"/>
          <w:szCs w:val="22"/>
        </w:rPr>
        <w:t>/non hanno</w:t>
      </w:r>
      <w:r w:rsidRPr="004B4CFE">
        <w:rPr>
          <w:rFonts w:ascii="Arial" w:eastAsia="Arial" w:hAnsi="Arial" w:cs="Arial"/>
          <w:color w:val="auto"/>
          <w:szCs w:val="22"/>
        </w:rPr>
        <w:t xml:space="preserve"> </w:t>
      </w:r>
      <w:r w:rsidRPr="004B4CFE">
        <w:rPr>
          <w:rFonts w:ascii="Arial" w:eastAsia="Arial" w:hAnsi="Arial" w:cs="Arial"/>
          <w:b/>
          <w:bCs/>
          <w:color w:val="auto"/>
          <w:szCs w:val="22"/>
        </w:rPr>
        <w:t>partecipato</w:t>
      </w:r>
      <w:r w:rsidRPr="004B4CFE">
        <w:rPr>
          <w:rFonts w:ascii="Arial" w:eastAsia="Arial" w:hAnsi="Arial" w:cs="Arial"/>
          <w:color w:val="auto"/>
          <w:szCs w:val="22"/>
        </w:rPr>
        <w:t xml:space="preserve"> all’elaborazione delle proposte di previsione autorizzatorie di cassa e al programma dei pagamenti al fine di evitare che nell’adozione dei provvedimenti che comportano impegni di spesa vengano causati ritardi nei pagamenti e la formazione di debiti pregressi nonché la maturazione di interessi moratori con conseguente responsabilità disciplinare e amministrativa;</w:t>
      </w:r>
    </w:p>
    <w:p w14:paraId="1A6C4951" w14:textId="3F24F932"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le previsioni di cassa per la spesa corrente, per il rimborso di prestiti e per le altre spese correnti o di investimento finanziate con applicazione dell’avanzo libero o con il margine differenziale di competenza </w:t>
      </w:r>
      <w:r w:rsidR="000F434D" w:rsidRPr="004B4CFE">
        <w:rPr>
          <w:rFonts w:ascii="Arial" w:eastAsia="Arial" w:hAnsi="Arial" w:cs="Arial"/>
          <w:b/>
          <w:bCs/>
          <w:color w:val="auto"/>
          <w:szCs w:val="22"/>
        </w:rPr>
        <w:t>sono state</w:t>
      </w:r>
      <w:r w:rsidR="00E82796">
        <w:rPr>
          <w:rFonts w:ascii="Arial" w:eastAsia="Arial" w:hAnsi="Arial" w:cs="Arial"/>
          <w:b/>
          <w:bCs/>
          <w:color w:val="auto"/>
          <w:szCs w:val="22"/>
        </w:rPr>
        <w:t xml:space="preserve"> determinate</w:t>
      </w:r>
      <w:r w:rsidR="000F434D" w:rsidRPr="004B4CFE">
        <w:rPr>
          <w:rFonts w:ascii="Arial" w:eastAsia="Arial" w:hAnsi="Arial" w:cs="Arial"/>
          <w:b/>
          <w:bCs/>
          <w:color w:val="auto"/>
          <w:szCs w:val="22"/>
        </w:rPr>
        <w:t>/non sono state</w:t>
      </w:r>
      <w:r w:rsidR="000F434D" w:rsidRPr="004B4CFE">
        <w:rPr>
          <w:rFonts w:ascii="Arial" w:eastAsia="Arial" w:hAnsi="Arial" w:cs="Arial"/>
          <w:color w:val="auto"/>
          <w:szCs w:val="22"/>
        </w:rPr>
        <w:t xml:space="preserve"> </w:t>
      </w:r>
      <w:r w:rsidR="000F434D" w:rsidRPr="00E82796">
        <w:rPr>
          <w:rFonts w:ascii="Arial" w:eastAsia="Arial" w:hAnsi="Arial" w:cs="Arial"/>
          <w:b/>
          <w:bCs/>
          <w:color w:val="auto"/>
          <w:szCs w:val="22"/>
        </w:rPr>
        <w:t>determinate</w:t>
      </w:r>
      <w:r w:rsidR="000F434D" w:rsidRPr="004B4CFE">
        <w:rPr>
          <w:rFonts w:ascii="Arial" w:eastAsia="Arial" w:hAnsi="Arial" w:cs="Arial"/>
          <w:color w:val="auto"/>
          <w:szCs w:val="22"/>
        </w:rPr>
        <w:t xml:space="preserve"> sulla base della sommatoria delle entrate correnti che si presume di riscuotere e della giacenza iniziale di cassa libera.</w:t>
      </w:r>
    </w:p>
    <w:p w14:paraId="61EB5F39" w14:textId="205D23EC" w:rsidR="004D7BBE" w:rsidRPr="004D7BBE" w:rsidRDefault="00DF205A" w:rsidP="004D7BBE">
      <w:pPr>
        <w:suppressAutoHyphens/>
        <w:spacing w:after="0" w:line="1" w:lineRule="atLeast"/>
        <w:textDirection w:val="btLr"/>
        <w:textAlignment w:val="top"/>
        <w:rPr>
          <w:rFonts w:ascii="Arial" w:eastAsia="Arial" w:hAnsi="Arial" w:cs="Arial"/>
        </w:rPr>
      </w:pPr>
      <w:r w:rsidRPr="004B4CFE">
        <w:rPr>
          <w:rFonts w:ascii="Arial" w:eastAsia="Arial" w:hAnsi="Arial" w:cs="Arial"/>
          <w:color w:val="auto"/>
        </w:rPr>
        <w:t>-</w:t>
      </w:r>
      <w:r w:rsidR="000F434D" w:rsidRPr="004B4CFE">
        <w:rPr>
          <w:rFonts w:ascii="Arial" w:eastAsia="Arial" w:hAnsi="Arial" w:cs="Arial"/>
          <w:color w:val="auto"/>
        </w:rPr>
        <w:t xml:space="preserve"> le previsioni di cassa per la spesa del titolo II </w:t>
      </w:r>
      <w:r w:rsidR="000F434D" w:rsidRPr="004B4CFE">
        <w:rPr>
          <w:rFonts w:ascii="Arial" w:eastAsia="Arial" w:hAnsi="Arial" w:cs="Arial"/>
          <w:b/>
          <w:bCs/>
          <w:color w:val="auto"/>
        </w:rPr>
        <w:t>tengono conto</w:t>
      </w:r>
      <w:r w:rsidR="00E82796">
        <w:rPr>
          <w:rFonts w:ascii="Arial" w:eastAsia="Arial" w:hAnsi="Arial" w:cs="Arial"/>
          <w:b/>
          <w:bCs/>
          <w:color w:val="auto"/>
        </w:rPr>
        <w:t>/non tengono conto</w:t>
      </w:r>
      <w:r w:rsidR="000F434D" w:rsidRPr="004B4CFE">
        <w:rPr>
          <w:rFonts w:ascii="Arial" w:eastAsia="Arial" w:hAnsi="Arial" w:cs="Arial"/>
          <w:color w:val="auto"/>
        </w:rPr>
        <w:t xml:space="preserve"> dei cronoprogrammi dei singoli interventi e delle correlate imputazioni agli esercizi successivi.</w:t>
      </w:r>
      <w:r w:rsidR="004D7BBE" w:rsidRPr="004D7BBE">
        <w:rPr>
          <w:rFonts w:ascii="Arial" w:eastAsia="Arial" w:hAnsi="Arial" w:cs="Arial"/>
        </w:rPr>
        <w:t xml:space="preserve"> (</w:t>
      </w:r>
      <w:r w:rsidR="004D7BBE" w:rsidRPr="004D7BBE">
        <w:rPr>
          <w:rFonts w:ascii="Arial" w:eastAsia="Arial" w:hAnsi="Arial" w:cs="Arial"/>
          <w:i/>
          <w:iCs/>
          <w:color w:val="00B0F0"/>
        </w:rPr>
        <w:t>nel caso di risposta negativa fornire chiarimenti………..</w:t>
      </w:r>
      <w:r w:rsidR="004D7BBE" w:rsidRPr="004D7BBE">
        <w:rPr>
          <w:rFonts w:ascii="Arial" w:eastAsia="Arial" w:hAnsi="Arial" w:cs="Arial"/>
        </w:rPr>
        <w:t>)</w:t>
      </w:r>
    </w:p>
    <w:p w14:paraId="0747FE66" w14:textId="6030DFBE" w:rsidR="000F434D" w:rsidRDefault="00DF205A" w:rsidP="000F434D">
      <w:pPr>
        <w:ind w:hanging="2"/>
        <w:rPr>
          <w:rFonts w:ascii="Arial" w:eastAsia="Arial" w:hAnsi="Arial" w:cs="Arial"/>
          <w:color w:val="auto"/>
          <w:szCs w:val="22"/>
        </w:rPr>
      </w:pPr>
      <w:r w:rsidRPr="004B4CFE">
        <w:rPr>
          <w:rFonts w:ascii="Arial" w:eastAsia="Arial" w:hAnsi="Arial" w:cs="Arial"/>
          <w:color w:val="auto"/>
          <w:szCs w:val="22"/>
        </w:rPr>
        <w:t>-</w:t>
      </w:r>
      <w:r w:rsidR="000F434D" w:rsidRPr="004B4CFE">
        <w:rPr>
          <w:rFonts w:ascii="Arial" w:eastAsia="Arial" w:hAnsi="Arial" w:cs="Arial"/>
          <w:b/>
          <w:color w:val="auto"/>
          <w:szCs w:val="22"/>
        </w:rPr>
        <w:t xml:space="preserve"> </w:t>
      </w:r>
      <w:r w:rsidR="000F434D" w:rsidRPr="004B4CFE">
        <w:rPr>
          <w:rFonts w:ascii="Arial" w:eastAsia="Arial" w:hAnsi="Arial" w:cs="Arial"/>
          <w:color w:val="auto"/>
          <w:szCs w:val="22"/>
        </w:rPr>
        <w:t xml:space="preserve">le previsioni di cassa per le entrate da contributi in conto capitale e da ricorso all’indebitamento </w:t>
      </w:r>
      <w:r w:rsidR="000F434D" w:rsidRPr="004B4CFE">
        <w:rPr>
          <w:rFonts w:ascii="Arial" w:eastAsia="Arial" w:hAnsi="Arial" w:cs="Arial"/>
          <w:b/>
          <w:bCs/>
          <w:color w:val="auto"/>
          <w:szCs w:val="22"/>
        </w:rPr>
        <w:t>sono coerenti /non sono coerenti</w:t>
      </w:r>
      <w:r w:rsidR="000F434D" w:rsidRPr="004B4CFE">
        <w:rPr>
          <w:rFonts w:ascii="Arial" w:eastAsia="Arial" w:hAnsi="Arial" w:cs="Arial"/>
          <w:color w:val="auto"/>
          <w:szCs w:val="22"/>
        </w:rPr>
        <w:t xml:space="preserve"> con le previsioni delle correlate spese del titolo II finanziate dalle medesime entrate senza generare fittizio surplus di entrata vincolata con il conseguente incremento delle previsioni di cassa della spesa corrente</w:t>
      </w:r>
      <w:r w:rsidR="00145E1F">
        <w:rPr>
          <w:rFonts w:ascii="Arial" w:eastAsia="Arial" w:hAnsi="Arial" w:cs="Arial"/>
          <w:color w:val="auto"/>
          <w:szCs w:val="22"/>
        </w:rPr>
        <w:t>.</w:t>
      </w:r>
    </w:p>
    <w:p w14:paraId="621AF859"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ritiene che: </w:t>
      </w:r>
    </w:p>
    <w:p w14:paraId="3FB663D2" w14:textId="1DE900D0"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le previsioni di cassa </w:t>
      </w:r>
      <w:r w:rsidRPr="004B4CFE">
        <w:rPr>
          <w:rFonts w:ascii="Arial" w:eastAsia="Arial" w:hAnsi="Arial" w:cs="Arial"/>
          <w:b/>
          <w:bCs/>
          <w:color w:val="auto"/>
          <w:szCs w:val="22"/>
        </w:rPr>
        <w:t>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no/non 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w:t>
      </w:r>
      <w:r w:rsidRPr="004B4CFE">
        <w:rPr>
          <w:rFonts w:ascii="Arial" w:eastAsia="Arial" w:hAnsi="Arial" w:cs="Arial"/>
          <w:color w:val="auto"/>
          <w:szCs w:val="22"/>
        </w:rPr>
        <w:t xml:space="preserve"> gli effettivi andamenti delle entrate e delle spese;</w:t>
      </w:r>
    </w:p>
    <w:p w14:paraId="532041EF" w14:textId="097FC496"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lastRenderedPageBreak/>
        <w:t>- non s</w:t>
      </w:r>
      <w:r w:rsidR="006F3F23" w:rsidRPr="004B4CFE">
        <w:rPr>
          <w:rFonts w:ascii="Arial" w:eastAsia="Arial" w:hAnsi="Arial" w:cs="Arial"/>
          <w:color w:val="auto"/>
          <w:szCs w:val="22"/>
        </w:rPr>
        <w:t>o</w:t>
      </w:r>
      <w:r w:rsidRPr="004B4CFE">
        <w:rPr>
          <w:rFonts w:ascii="Arial" w:eastAsia="Arial" w:hAnsi="Arial" w:cs="Arial"/>
          <w:color w:val="auto"/>
          <w:szCs w:val="22"/>
        </w:rPr>
        <w:t>no state effettuate sovrastime nella previsione della riscossione di entrate con il rischio di consentire autorizzazioni di spesa per le quali si genereranno ritardi nei pagamenti e formazione di debiti pregressi in violazione dell’art. 183, co. 8, del TUEL.</w:t>
      </w:r>
    </w:p>
    <w:p w14:paraId="4A629F48" w14:textId="77777777" w:rsidR="000F434D" w:rsidRPr="006314B9" w:rsidRDefault="000F434D" w:rsidP="000F434D">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In caso di sovrastime fornire chiarimenti………..</w:t>
      </w:r>
    </w:p>
    <w:p w14:paraId="7E401133" w14:textId="7B411444" w:rsidR="00DF205A" w:rsidRPr="006314B9" w:rsidRDefault="000F434D" w:rsidP="00DF205A">
      <w:pPr>
        <w:pBdr>
          <w:top w:val="nil"/>
          <w:left w:val="nil"/>
          <w:bottom w:val="nil"/>
          <w:right w:val="nil"/>
          <w:between w:val="nil"/>
        </w:pBdr>
        <w:spacing w:line="240" w:lineRule="auto"/>
        <w:ind w:hanging="2"/>
        <w:rPr>
          <w:rFonts w:ascii="Arial" w:eastAsia="Arial" w:hAnsi="Arial" w:cs="Arial"/>
          <w:i/>
          <w:color w:val="00B0F0"/>
          <w:szCs w:val="22"/>
          <w:highlight w:val="white"/>
        </w:rPr>
      </w:pPr>
      <w:r w:rsidRPr="00E82796">
        <w:rPr>
          <w:rFonts w:ascii="Arial" w:eastAsia="Arial" w:hAnsi="Arial" w:cs="Arial"/>
          <w:color w:val="auto"/>
          <w:szCs w:val="22"/>
        </w:rPr>
        <w:t>Il fondo iniziale di cassa al 01.01.202</w:t>
      </w:r>
      <w:r w:rsidR="005F5FD5" w:rsidRPr="00E82796">
        <w:rPr>
          <w:rFonts w:ascii="Arial" w:eastAsia="Arial" w:hAnsi="Arial" w:cs="Arial"/>
          <w:color w:val="auto"/>
          <w:szCs w:val="22"/>
        </w:rPr>
        <w:t>5</w:t>
      </w:r>
      <w:r w:rsidRPr="00E82796">
        <w:rPr>
          <w:rFonts w:ascii="Arial" w:eastAsia="Arial" w:hAnsi="Arial" w:cs="Arial"/>
          <w:color w:val="auto"/>
          <w:szCs w:val="22"/>
        </w:rPr>
        <w:t xml:space="preserve"> comprende la cassa vincolata per euro……….. (</w:t>
      </w:r>
      <w:r w:rsidRPr="00E82796">
        <w:rPr>
          <w:rFonts w:ascii="Arial" w:eastAsia="Arial" w:hAnsi="Arial" w:cs="Arial"/>
          <w:i/>
          <w:iCs/>
          <w:color w:val="auto"/>
          <w:szCs w:val="22"/>
        </w:rPr>
        <w:t>nel caso di bilancio di previsione approvato entro il 31.12.202</w:t>
      </w:r>
      <w:r w:rsidR="005F5FD5" w:rsidRPr="00E82796">
        <w:rPr>
          <w:rFonts w:ascii="Arial" w:eastAsia="Arial" w:hAnsi="Arial" w:cs="Arial"/>
          <w:i/>
          <w:iCs/>
          <w:color w:val="auto"/>
          <w:szCs w:val="22"/>
        </w:rPr>
        <w:t>4</w:t>
      </w:r>
      <w:r w:rsidRPr="00E82796">
        <w:rPr>
          <w:rFonts w:ascii="Arial" w:eastAsia="Arial" w:hAnsi="Arial" w:cs="Arial"/>
          <w:i/>
          <w:iCs/>
          <w:color w:val="auto"/>
          <w:szCs w:val="22"/>
        </w:rPr>
        <w:t xml:space="preserve"> inserire il dato stimato</w:t>
      </w:r>
      <w:r w:rsidRPr="00E82796">
        <w:rPr>
          <w:rFonts w:ascii="Arial" w:eastAsia="Arial" w:hAnsi="Arial" w:cs="Arial"/>
          <w:color w:val="auto"/>
          <w:szCs w:val="22"/>
        </w:rPr>
        <w:t>)</w:t>
      </w:r>
      <w:r w:rsidR="00DF205A" w:rsidRPr="00E82796">
        <w:rPr>
          <w:rFonts w:ascii="Arial" w:eastAsia="Arial" w:hAnsi="Arial" w:cs="Arial"/>
          <w:color w:val="auto"/>
          <w:szCs w:val="22"/>
        </w:rPr>
        <w:t xml:space="preserve"> e l’Organo di revisione ritiene che l’Ente </w:t>
      </w:r>
      <w:r w:rsidR="00DF205A" w:rsidRPr="00E82796">
        <w:rPr>
          <w:rFonts w:ascii="Arial" w:eastAsia="Arial" w:hAnsi="Arial" w:cs="Arial"/>
          <w:b/>
          <w:bCs/>
          <w:color w:val="auto"/>
          <w:szCs w:val="22"/>
        </w:rPr>
        <w:t xml:space="preserve">si  </w:t>
      </w:r>
      <w:r w:rsidR="00D12016" w:rsidRPr="00E82796">
        <w:rPr>
          <w:rFonts w:ascii="Arial" w:eastAsia="Arial" w:hAnsi="Arial" w:cs="Arial"/>
          <w:b/>
          <w:bCs/>
          <w:color w:val="auto"/>
          <w:szCs w:val="22"/>
        </w:rPr>
        <w:t xml:space="preserve">sia </w:t>
      </w:r>
      <w:r w:rsidR="00DF205A" w:rsidRPr="00E82796">
        <w:rPr>
          <w:rFonts w:ascii="Arial" w:eastAsia="Arial" w:hAnsi="Arial" w:cs="Arial"/>
          <w:b/>
          <w:bCs/>
          <w:color w:val="auto"/>
          <w:szCs w:val="22"/>
        </w:rPr>
        <w:t>dotato</w:t>
      </w:r>
      <w:r w:rsidR="00492E91" w:rsidRPr="00E82796">
        <w:rPr>
          <w:rFonts w:ascii="Arial" w:eastAsia="Arial" w:hAnsi="Arial" w:cs="Arial"/>
          <w:b/>
          <w:bCs/>
          <w:color w:val="auto"/>
          <w:szCs w:val="22"/>
        </w:rPr>
        <w:t xml:space="preserve">/non si </w:t>
      </w:r>
      <w:r w:rsidR="00D12016" w:rsidRPr="00E82796">
        <w:rPr>
          <w:rFonts w:ascii="Arial" w:eastAsia="Arial" w:hAnsi="Arial" w:cs="Arial"/>
          <w:b/>
          <w:bCs/>
          <w:color w:val="auto"/>
          <w:szCs w:val="22"/>
        </w:rPr>
        <w:t>sia</w:t>
      </w:r>
      <w:r w:rsidR="00492E91" w:rsidRPr="00E82796">
        <w:rPr>
          <w:rFonts w:ascii="Arial" w:eastAsia="Arial" w:hAnsi="Arial" w:cs="Arial"/>
          <w:b/>
          <w:bCs/>
          <w:color w:val="auto"/>
          <w:szCs w:val="22"/>
        </w:rPr>
        <w:t xml:space="preserve"> dotato</w:t>
      </w:r>
      <w:r w:rsidR="00DF205A" w:rsidRPr="00E82796">
        <w:rPr>
          <w:rFonts w:ascii="Arial" w:eastAsia="Arial" w:hAnsi="Arial" w:cs="Arial"/>
          <w:color w:val="auto"/>
          <w:szCs w:val="22"/>
        </w:rPr>
        <w:t xml:space="preserve"> di scritture contabili atte a determinare in ogni momento l’entità della giacenza della cassa vincolata</w:t>
      </w:r>
      <w:r w:rsidR="00D67B35" w:rsidRPr="00E82796">
        <w:rPr>
          <w:rStyle w:val="Rimandonotaapidipagina"/>
          <w:rFonts w:ascii="Arial" w:eastAsia="Arial" w:hAnsi="Arial" w:cs="Arial"/>
          <w:color w:val="auto"/>
          <w:szCs w:val="22"/>
        </w:rPr>
        <w:footnoteReference w:id="2"/>
      </w:r>
      <w:r w:rsidR="00DF205A" w:rsidRPr="00E82796">
        <w:rPr>
          <w:rFonts w:ascii="Arial" w:eastAsia="Arial" w:hAnsi="Arial" w:cs="Arial"/>
          <w:color w:val="auto"/>
          <w:szCs w:val="22"/>
        </w:rPr>
        <w:t xml:space="preserve"> per rendere possibile la conciliazione con la cassa vincolata del tesoriere.</w:t>
      </w:r>
      <w:r w:rsidR="00DF205A">
        <w:rPr>
          <w:rFonts w:ascii="Arial" w:eastAsia="Arial" w:hAnsi="Arial" w:cs="Arial"/>
          <w:szCs w:val="22"/>
        </w:rPr>
        <w:t xml:space="preserve"> </w:t>
      </w:r>
      <w:r w:rsidR="00DF205A">
        <w:rPr>
          <w:rFonts w:ascii="Arial" w:eastAsia="Arial" w:hAnsi="Arial" w:cs="Arial"/>
          <w:i/>
          <w:color w:val="00B0F0"/>
          <w:szCs w:val="22"/>
          <w:highlight w:val="white"/>
        </w:rPr>
        <w:t>Nel caso di risposta negativa</w:t>
      </w:r>
      <w:r w:rsidR="00DF205A" w:rsidRPr="006314B9">
        <w:rPr>
          <w:rFonts w:ascii="Arial" w:eastAsia="Arial" w:hAnsi="Arial" w:cs="Arial"/>
          <w:i/>
          <w:color w:val="00B0F0"/>
          <w:szCs w:val="22"/>
          <w:highlight w:val="white"/>
        </w:rPr>
        <w:t xml:space="preserve"> fornire chiarimenti………..</w:t>
      </w:r>
    </w:p>
    <w:p w14:paraId="4B6B8637" w14:textId="7AE0D878" w:rsidR="000F434D" w:rsidRDefault="000F434D" w:rsidP="000F434D">
      <w:pPr>
        <w:ind w:hanging="2"/>
        <w:rPr>
          <w:rFonts w:ascii="Arial" w:eastAsia="Arial" w:hAnsi="Arial" w:cs="Arial"/>
          <w:szCs w:val="22"/>
        </w:rPr>
      </w:pPr>
    </w:p>
    <w:p w14:paraId="55C68392" w14:textId="0B160E94" w:rsidR="000F434D"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7603CE">
        <w:rPr>
          <w:rFonts w:ascii="Arial" w:eastAsia="Arial" w:hAnsi="Arial" w:cs="Arial"/>
          <w:b/>
          <w:bCs/>
          <w:i/>
          <w:color w:val="00B0F0"/>
          <w:szCs w:val="22"/>
        </w:rPr>
        <w:t>N.B.</w:t>
      </w:r>
      <w:r w:rsidR="00DF205A">
        <w:rPr>
          <w:rFonts w:ascii="Arial" w:eastAsia="Arial" w:hAnsi="Arial" w:cs="Arial"/>
          <w:b/>
          <w:bCs/>
          <w:i/>
          <w:color w:val="00B0F0"/>
          <w:szCs w:val="22"/>
        </w:rPr>
        <w:t xml:space="preserve"> </w:t>
      </w:r>
      <w:r w:rsidRPr="007603CE">
        <w:rPr>
          <w:rFonts w:ascii="Arial" w:eastAsia="Arial" w:hAnsi="Arial" w:cs="Arial"/>
          <w:b/>
          <w:bCs/>
          <w:i/>
          <w:color w:val="00B0F0"/>
          <w:szCs w:val="22"/>
        </w:rPr>
        <w:t xml:space="preserve"> (Art. 1, comma 471 ter-della Legge di Bilancio 2023)  La norma dispone, in deroga all’articolo 222 del TUEL, di estendere l’aumento del limite massimo di ricorso ad anticipazioni di tesoreria, da parte degli enti locali, da tre a cinque dodicesimi delle entrate correnti per il periodo dal 2023 al 2025, al fine di agevolare il rispetto dei tempi di pagamento nelle transazioni commerciali da parte degli enti locali. L'innalzamento del limite a cinque dodicesimi è attualmente già disposto sino al 2022 (art. 1, comma 555, della legge n. 160 del 2019) (comma 471 ter).</w:t>
      </w:r>
    </w:p>
    <w:p w14:paraId="544DB39D" w14:textId="77777777" w:rsidR="00F83869" w:rsidRDefault="00F83869" w:rsidP="000F434D">
      <w:pPr>
        <w:pBdr>
          <w:top w:val="nil"/>
          <w:left w:val="nil"/>
          <w:bottom w:val="nil"/>
          <w:right w:val="nil"/>
          <w:between w:val="nil"/>
        </w:pBdr>
        <w:spacing w:line="240" w:lineRule="auto"/>
        <w:ind w:hanging="2"/>
        <w:rPr>
          <w:rFonts w:ascii="Arial" w:eastAsia="Arial" w:hAnsi="Arial" w:cs="Arial"/>
          <w:b/>
          <w:bCs/>
          <w:i/>
          <w:color w:val="00B0F0"/>
          <w:szCs w:val="22"/>
        </w:rPr>
      </w:pPr>
    </w:p>
    <w:p w14:paraId="02408228" w14:textId="77777777" w:rsidR="00F83869" w:rsidRPr="004B4CFE" w:rsidRDefault="00F83869" w:rsidP="00F83869">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programmazione dell'Ente </w:t>
      </w:r>
      <w:r w:rsidRPr="004B4CFE">
        <w:rPr>
          <w:rFonts w:ascii="Arial" w:eastAsia="Arial" w:hAnsi="Arial" w:cs="Arial"/>
          <w:b/>
          <w:bCs/>
          <w:color w:val="auto"/>
          <w:szCs w:val="22"/>
        </w:rPr>
        <w:t>tiene conto/non tiene conto</w:t>
      </w:r>
      <w:r w:rsidRPr="004B4CFE">
        <w:rPr>
          <w:rFonts w:ascii="Arial" w:eastAsia="Arial" w:hAnsi="Arial" w:cs="Arial"/>
          <w:b/>
          <w:bCs/>
          <w:i/>
          <w:iCs/>
          <w:color w:val="auto"/>
          <w:szCs w:val="22"/>
        </w:rPr>
        <w:t xml:space="preserve"> </w:t>
      </w:r>
      <w:r w:rsidRPr="004B4CFE">
        <w:rPr>
          <w:rFonts w:ascii="Arial" w:eastAsia="Arial" w:hAnsi="Arial" w:cs="Arial"/>
          <w:color w:val="auto"/>
          <w:szCs w:val="22"/>
        </w:rPr>
        <w:t>delle transazioni non monetarie correlate alla gestione patrimoniale (esempio: opere a scomputo, conferimenti, etc..).</w:t>
      </w:r>
    </w:p>
    <w:p w14:paraId="7FCDF020" w14:textId="77777777" w:rsidR="00F83869" w:rsidRDefault="00F83869" w:rsidP="00F83869">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 xml:space="preserve">In caso di </w:t>
      </w:r>
      <w:r>
        <w:rPr>
          <w:rFonts w:ascii="Arial" w:eastAsia="Arial" w:hAnsi="Arial" w:cs="Arial"/>
          <w:i/>
          <w:color w:val="00B0F0"/>
          <w:szCs w:val="22"/>
          <w:highlight w:val="white"/>
        </w:rPr>
        <w:t>risposta negativa</w:t>
      </w:r>
      <w:r w:rsidRPr="006314B9">
        <w:rPr>
          <w:rFonts w:ascii="Arial" w:eastAsia="Arial" w:hAnsi="Arial" w:cs="Arial"/>
          <w:i/>
          <w:color w:val="00B0F0"/>
          <w:szCs w:val="22"/>
          <w:highlight w:val="white"/>
        </w:rPr>
        <w:t xml:space="preserve"> fornire chiarimenti………..</w:t>
      </w:r>
    </w:p>
    <w:p w14:paraId="190E054F" w14:textId="6C84C86B" w:rsidR="00DE45D7" w:rsidRDefault="00DE45D7" w:rsidP="00F83869">
      <w:pPr>
        <w:pBdr>
          <w:top w:val="nil"/>
          <w:left w:val="nil"/>
          <w:bottom w:val="nil"/>
          <w:right w:val="nil"/>
          <w:between w:val="nil"/>
        </w:pBdr>
        <w:spacing w:line="240" w:lineRule="auto"/>
        <w:ind w:hanging="2"/>
        <w:rPr>
          <w:rFonts w:ascii="Arial" w:eastAsia="Arial" w:hAnsi="Arial" w:cs="Arial"/>
          <w:b/>
          <w:bCs/>
          <w:i/>
          <w:color w:val="00B0F0"/>
          <w:szCs w:val="22"/>
          <w:highlight w:val="white"/>
        </w:rPr>
      </w:pPr>
      <w:r w:rsidRPr="00145E1F">
        <w:rPr>
          <w:rFonts w:ascii="Arial" w:eastAsia="Arial" w:hAnsi="Arial" w:cs="Arial"/>
          <w:b/>
          <w:bCs/>
          <w:i/>
          <w:color w:val="00B0F0"/>
          <w:szCs w:val="22"/>
          <w:highlight w:val="white"/>
        </w:rPr>
        <w:t xml:space="preserve">N.B. Il DM 10.10.2024 ha precisato che, ai sensi del D.lgs. </w:t>
      </w:r>
      <w:r w:rsidR="008102EA">
        <w:rPr>
          <w:rFonts w:ascii="Arial" w:eastAsia="Arial" w:hAnsi="Arial" w:cs="Arial"/>
          <w:b/>
          <w:bCs/>
          <w:i/>
          <w:color w:val="00B0F0"/>
          <w:szCs w:val="22"/>
          <w:highlight w:val="white"/>
        </w:rPr>
        <w:t>n.</w:t>
      </w:r>
      <w:r w:rsidRPr="00145E1F">
        <w:rPr>
          <w:rFonts w:ascii="Arial" w:eastAsia="Arial" w:hAnsi="Arial" w:cs="Arial"/>
          <w:b/>
          <w:bCs/>
          <w:i/>
          <w:color w:val="00B0F0"/>
          <w:szCs w:val="22"/>
          <w:highlight w:val="white"/>
        </w:rPr>
        <w:t>36/2023, le opere a scomputo non devono più essere inserite nel piano delle opere pubbliche ma solo nel DUP.</w:t>
      </w:r>
    </w:p>
    <w:p w14:paraId="2F992A21"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390923" w14:paraId="7ECFF745" w14:textId="77777777" w:rsidTr="000218BC">
        <w:tc>
          <w:tcPr>
            <w:tcW w:w="9060" w:type="dxa"/>
            <w:shd w:val="clear" w:color="auto" w:fill="FFFFFF" w:themeFill="background1"/>
          </w:tcPr>
          <w:p w14:paraId="47C2C28C" w14:textId="77777777" w:rsidR="00390923" w:rsidRPr="00390923" w:rsidRDefault="00390923" w:rsidP="00390923">
            <w:pPr>
              <w:spacing w:line="240" w:lineRule="auto"/>
              <w:ind w:leftChars="0" w:left="2" w:hanging="2"/>
              <w:outlineLvl w:val="9"/>
              <w:rPr>
                <w:rFonts w:ascii="Arial" w:eastAsia="Arial" w:hAnsi="Arial" w:cs="Arial"/>
                <w:color w:val="000000"/>
                <w:szCs w:val="22"/>
              </w:rPr>
            </w:pPr>
            <w:r w:rsidRPr="00390923">
              <w:rPr>
                <w:rFonts w:ascii="Arial" w:eastAsia="Arial" w:hAnsi="Arial" w:cs="Arial"/>
                <w:color w:val="000000"/>
                <w:szCs w:val="22"/>
              </w:rPr>
              <w:t xml:space="preserve">L’art. 6 co.1 del D.l. 19 ottobre 2024 n. 155 dispone che, al fine di rafforzare le misure già previste per la riduzione dei tempi di pagamento, dando attuazione alla milestone M1C1-72-bis del PNRR, le amministrazioni pubbliche di cui all'articolo 1, comma 2, del decreto legislativo 30 marzo 2001, n. 165, adottano entro il 28 febbraio di ciascun anno, un piano annuale dei flussi di cassa, contenente un cronoprogramma dei pagamenti e degli incassi relativi all'esercizio di riferimento redatto sulla base dei modelli resi disponibili sul sito istituzionale del Ministero dell'economia e delle finanze - Dipartimento della Ragioneria Generale dello Stato. Questo modello dovrà essere coerente con le previsioni di cassa autorizzatorie che gli enti devono già predisporre in sede di bilancio di previsione per poi gestirle in corso di esercizio. </w:t>
            </w:r>
          </w:p>
          <w:p w14:paraId="0243D1B0" w14:textId="15AE5A04" w:rsidR="00390923" w:rsidRDefault="00390923" w:rsidP="00390923">
            <w:pPr>
              <w:spacing w:line="240" w:lineRule="auto"/>
              <w:ind w:leftChars="0" w:left="2" w:hanging="2"/>
              <w:outlineLvl w:val="9"/>
              <w:rPr>
                <w:rFonts w:ascii="Arial" w:eastAsia="Arial" w:hAnsi="Arial" w:cs="Arial"/>
                <w:color w:val="000000"/>
                <w:szCs w:val="22"/>
              </w:rPr>
            </w:pPr>
            <w:r w:rsidRPr="00390923">
              <w:rPr>
                <w:rFonts w:ascii="Arial" w:eastAsia="Arial" w:hAnsi="Arial" w:cs="Arial"/>
                <w:color w:val="000000"/>
                <w:szCs w:val="22"/>
              </w:rPr>
              <w:lastRenderedPageBreak/>
              <w:t>L’art.6 co. 2 del Dl 155/2024 precisa che il competente organo di controllo di regolarità amministrativa e contabile verifica che sia predisposto il piano di cassa. Si rammenta che i revisori già ai sensi della circolare RGS 15 del 5 aprile 2024 sono tenuti a riportare nei loro verbali, per lo meno in quelli relativi alle verifiche trimestrali, i controlli sui tempi di pagamento e sulla dinamica dei flussi di cassa e dovranno, quindi,  anche verificare che gli enti abbiano predisposto il nuovo piano dei flussi di cassa.</w:t>
            </w:r>
          </w:p>
        </w:tc>
      </w:tr>
    </w:tbl>
    <w:p w14:paraId="0B4E03F7"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p w14:paraId="32647E5C" w14:textId="5A22D30F" w:rsidR="00135AF1"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2" w:name="_Toc181700855"/>
      <w:r>
        <w:rPr>
          <w:rFonts w:ascii="Calibri" w:eastAsiaTheme="majorEastAsia" w:hAnsi="Calibri" w:cs="Times New Roman (Titoli CS)"/>
          <w:b/>
          <w:i/>
          <w:iCs/>
          <w:color w:val="C00000"/>
          <w:sz w:val="28"/>
          <w:szCs w:val="40"/>
        </w:rPr>
        <w:t>6</w:t>
      </w:r>
      <w:r w:rsidR="00135AF1" w:rsidRPr="00AD7B50">
        <w:rPr>
          <w:rFonts w:ascii="Calibri" w:eastAsiaTheme="majorEastAsia" w:hAnsi="Calibri" w:cs="Times New Roman (Titoli CS)"/>
          <w:b/>
          <w:i/>
          <w:iCs/>
          <w:color w:val="C00000"/>
          <w:sz w:val="28"/>
          <w:szCs w:val="40"/>
        </w:rPr>
        <w:t>.</w:t>
      </w:r>
      <w:r w:rsidR="0028327B">
        <w:rPr>
          <w:rFonts w:ascii="Calibri" w:eastAsiaTheme="majorEastAsia" w:hAnsi="Calibri" w:cs="Times New Roman (Titoli CS)"/>
          <w:b/>
          <w:i/>
          <w:iCs/>
          <w:color w:val="C00000"/>
          <w:sz w:val="28"/>
          <w:szCs w:val="40"/>
        </w:rPr>
        <w:t>5</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Utilizzo proventi alienazioni</w:t>
      </w:r>
      <w:bookmarkEnd w:id="32"/>
    </w:p>
    <w:p w14:paraId="20D25BC2" w14:textId="0DBEC9CA" w:rsidR="000E679E" w:rsidRDefault="000E679E"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cui al co. 866, art. 1, </w:t>
      </w:r>
      <w:r w:rsidR="00E82796">
        <w:rPr>
          <w:rFonts w:ascii="Arial" w:eastAsia="Arial" w:hAnsi="Arial" w:cs="Arial"/>
          <w:color w:val="000000"/>
          <w:szCs w:val="22"/>
        </w:rPr>
        <w:t>L.</w:t>
      </w:r>
      <w:r>
        <w:rPr>
          <w:rFonts w:ascii="Arial" w:eastAsia="Arial" w:hAnsi="Arial" w:cs="Arial"/>
          <w:color w:val="000000"/>
          <w:szCs w:val="22"/>
        </w:rPr>
        <w:t xml:space="preserve"> n. 205/2017, così come modificato dall’art. 11</w:t>
      </w:r>
      <w:r>
        <w:rPr>
          <w:rFonts w:ascii="Arial" w:eastAsia="Arial" w:hAnsi="Arial" w:cs="Arial"/>
          <w:i/>
          <w:color w:val="000000"/>
          <w:szCs w:val="22"/>
        </w:rPr>
        <w:t xml:space="preserve">-bis </w:t>
      </w:r>
      <w:r>
        <w:rPr>
          <w:rFonts w:ascii="Arial" w:eastAsia="Arial" w:hAnsi="Arial" w:cs="Arial"/>
          <w:color w:val="000000"/>
          <w:szCs w:val="22"/>
        </w:rPr>
        <w:t xml:space="preserve">, comma 4, </w:t>
      </w:r>
      <w:r w:rsidR="00E82796">
        <w:rPr>
          <w:rFonts w:ascii="Arial" w:eastAsia="Arial" w:hAnsi="Arial" w:cs="Arial"/>
          <w:color w:val="000000"/>
          <w:szCs w:val="22"/>
        </w:rPr>
        <w:t>D</w:t>
      </w:r>
      <w:r>
        <w:rPr>
          <w:rFonts w:ascii="Arial" w:eastAsia="Arial" w:hAnsi="Arial" w:cs="Arial"/>
          <w:color w:val="000000"/>
          <w:szCs w:val="22"/>
        </w:rPr>
        <w:t>.l. 14 dicembre 2018, n. 135.</w:t>
      </w:r>
    </w:p>
    <w:p w14:paraId="0C9DFD5A" w14:textId="52910750" w:rsidR="00DD4643"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r w:rsidR="00D8330C">
        <w:rPr>
          <w:rFonts w:ascii="Arial" w:eastAsia="Arial" w:hAnsi="Arial" w:cs="Arial"/>
          <w:color w:val="000000"/>
          <w:szCs w:val="22"/>
        </w:rPr>
        <w:t xml:space="preserve"> l’Ente avendo soddisfatto</w:t>
      </w:r>
      <w:r w:rsidR="00DD4643">
        <w:rPr>
          <w:rFonts w:ascii="Arial" w:eastAsia="Arial" w:hAnsi="Arial" w:cs="Arial"/>
          <w:color w:val="000000"/>
          <w:szCs w:val="22"/>
        </w:rPr>
        <w:t xml:space="preserve"> le seguenti condizioni di legge:</w:t>
      </w:r>
    </w:p>
    <w:p w14:paraId="6F06C130" w14:textId="77777777"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registrato/non ha registrato</w:t>
      </w:r>
      <w:r w:rsidRPr="00B62E12">
        <w:rPr>
          <w:rFonts w:ascii="Arial" w:eastAsia="Arial" w:hAnsi="Arial" w:cs="Arial"/>
          <w:iCs/>
          <w:color w:val="auto"/>
          <w:szCs w:val="22"/>
        </w:rPr>
        <w:t>, con riferimento al bilancio consolidato dell’esercizio precedente, un rapporto tra totale delle immobilizzazioni e debiti da finanziamento superiore al 2%.</w:t>
      </w:r>
    </w:p>
    <w:p w14:paraId="712E45F2" w14:textId="3D09ADED"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rilevato/non ha rilevato incrementi</w:t>
      </w:r>
      <w:r w:rsidRPr="00B62E12">
        <w:rPr>
          <w:rFonts w:ascii="Arial" w:eastAsia="Arial" w:hAnsi="Arial" w:cs="Arial"/>
          <w:iCs/>
          <w:color w:val="auto"/>
          <w:szCs w:val="22"/>
        </w:rPr>
        <w:t xml:space="preserve"> di spesa corrente ricorrente (cfr.: </w:t>
      </w:r>
      <w:r w:rsidR="00D12016">
        <w:rPr>
          <w:rFonts w:ascii="Arial" w:eastAsia="Arial" w:hAnsi="Arial" w:cs="Arial"/>
          <w:iCs/>
          <w:color w:val="auto"/>
          <w:szCs w:val="22"/>
        </w:rPr>
        <w:t>A</w:t>
      </w:r>
      <w:r w:rsidRPr="00B62E12">
        <w:rPr>
          <w:rFonts w:ascii="Arial" w:eastAsia="Arial" w:hAnsi="Arial" w:cs="Arial"/>
          <w:iCs/>
          <w:color w:val="auto"/>
          <w:szCs w:val="22"/>
        </w:rPr>
        <w:t xml:space="preserve">ll. 7 al </w:t>
      </w:r>
      <w:r w:rsidR="00580948">
        <w:rPr>
          <w:rFonts w:ascii="Arial" w:eastAsia="Arial" w:hAnsi="Arial" w:cs="Arial"/>
          <w:iCs/>
          <w:color w:val="auto"/>
          <w:szCs w:val="22"/>
        </w:rPr>
        <w:t>D</w:t>
      </w:r>
      <w:r w:rsidRPr="00B62E12">
        <w:rPr>
          <w:rFonts w:ascii="Arial" w:eastAsia="Arial" w:hAnsi="Arial" w:cs="Arial"/>
          <w:iCs/>
          <w:color w:val="auto"/>
          <w:szCs w:val="22"/>
        </w:rPr>
        <w:t xml:space="preserve">.lgs. n.118/2011) </w:t>
      </w:r>
    </w:p>
    <w:p w14:paraId="173E4A54" w14:textId="6B501310"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è in regola/non è in regola</w:t>
      </w:r>
      <w:r w:rsidRPr="00B62E12">
        <w:rPr>
          <w:rFonts w:ascii="Arial" w:eastAsia="Arial" w:hAnsi="Arial" w:cs="Arial"/>
          <w:iCs/>
          <w:color w:val="auto"/>
          <w:szCs w:val="22"/>
        </w:rPr>
        <w:t xml:space="preserve"> con gli accantonamenti al FCDE</w:t>
      </w:r>
      <w:r w:rsidR="00E82796">
        <w:rPr>
          <w:rFonts w:ascii="Arial" w:eastAsia="Arial" w:hAnsi="Arial" w:cs="Arial"/>
          <w:iCs/>
          <w:color w:val="auto"/>
          <w:szCs w:val="22"/>
        </w:rPr>
        <w:t>.</w:t>
      </w:r>
    </w:p>
    <w:p w14:paraId="0B1E5D87" w14:textId="77777777" w:rsidR="00DD4643" w:rsidRDefault="00DD4643"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209A1AAB" w14:textId="410959BE" w:rsidR="000F434D" w:rsidRDefault="000F434D" w:rsidP="000F434D">
      <w:pPr>
        <w:pBdr>
          <w:top w:val="nil"/>
          <w:left w:val="nil"/>
          <w:bottom w:val="nil"/>
          <w:right w:val="nil"/>
          <w:between w:val="nil"/>
        </w:pBdr>
        <w:spacing w:line="240" w:lineRule="auto"/>
        <w:ind w:hanging="2"/>
        <w:rPr>
          <w:rFonts w:ascii="Arial" w:eastAsia="Arial" w:hAnsi="Arial" w:cs="Arial"/>
          <w:i/>
          <w:color w:val="00B0F0"/>
          <w:szCs w:val="22"/>
        </w:rPr>
      </w:pPr>
      <w:r w:rsidRPr="003F265B">
        <w:rPr>
          <w:rFonts w:ascii="Arial" w:eastAsia="Arial" w:hAnsi="Arial" w:cs="Arial"/>
          <w:b/>
          <w:bCs/>
          <w:i/>
          <w:color w:val="00B0F0"/>
          <w:szCs w:val="22"/>
        </w:rPr>
        <w:t>N.B.</w:t>
      </w:r>
      <w:r>
        <w:rPr>
          <w:rFonts w:ascii="Arial" w:eastAsia="Arial" w:hAnsi="Arial" w:cs="Arial"/>
          <w:b/>
          <w:bCs/>
          <w:i/>
          <w:color w:val="00B0F0"/>
          <w:szCs w:val="22"/>
        </w:rPr>
        <w:t xml:space="preserve"> </w:t>
      </w:r>
      <w:r w:rsidRPr="00311AC4">
        <w:rPr>
          <w:rFonts w:ascii="Arial" w:eastAsia="Arial" w:hAnsi="Arial" w:cs="Arial"/>
          <w:i/>
          <w:color w:val="00B0F0"/>
          <w:szCs w:val="22"/>
        </w:rPr>
        <w:t>Si ricorda che</w:t>
      </w:r>
      <w:r>
        <w:rPr>
          <w:rFonts w:ascii="Arial" w:eastAsia="Arial" w:hAnsi="Arial" w:cs="Arial"/>
          <w:i/>
          <w:color w:val="00B0F0"/>
          <w:szCs w:val="22"/>
        </w:rPr>
        <w:t xml:space="preserve">  i proventi da alienazione del patrimonio disponibile (ai sensi dell’art.1 comma 443 della legge 228/2012 e  dell’art.56 bis, comma 11 , D.L.n.69/2013), nella misura del 10% devono finanziare obbligatoriamente e prioritariamente l’estinzione anticipata dei mutui e poi le spese di investimento.</w:t>
      </w:r>
      <w:r w:rsidR="009F0E85">
        <w:rPr>
          <w:rFonts w:ascii="Arial" w:eastAsia="Arial" w:hAnsi="Arial" w:cs="Arial"/>
          <w:i/>
          <w:color w:val="00B0F0"/>
          <w:szCs w:val="22"/>
        </w:rPr>
        <w:t xml:space="preserve"> </w:t>
      </w:r>
      <w:r>
        <w:rPr>
          <w:rFonts w:ascii="Arial" w:eastAsia="Arial" w:hAnsi="Arial" w:cs="Arial"/>
          <w:i/>
          <w:color w:val="00B0F0"/>
          <w:szCs w:val="22"/>
        </w:rPr>
        <w:t>Per i proventi derivanti dalla cessione di aree oggetto di trasferimento demaniale si applica quanto previsto dall’art. 56 bis, comma 10 D.</w:t>
      </w:r>
      <w:r w:rsidR="00E82796">
        <w:rPr>
          <w:rFonts w:ascii="Arial" w:eastAsia="Arial" w:hAnsi="Arial" w:cs="Arial"/>
          <w:i/>
          <w:color w:val="00B0F0"/>
          <w:szCs w:val="22"/>
        </w:rPr>
        <w:t>l</w:t>
      </w:r>
      <w:r>
        <w:rPr>
          <w:rFonts w:ascii="Arial" w:eastAsia="Arial" w:hAnsi="Arial" w:cs="Arial"/>
          <w:i/>
          <w:color w:val="00B0F0"/>
          <w:szCs w:val="22"/>
        </w:rPr>
        <w:t>. n.69/2013.</w:t>
      </w:r>
      <w:r w:rsidRPr="00980DF9">
        <w:rPr>
          <w:rFonts w:ascii="Arial" w:eastAsia="Arial" w:hAnsi="Arial" w:cs="Arial"/>
          <w:i/>
          <w:color w:val="00B0F0"/>
          <w:szCs w:val="22"/>
        </w:rPr>
        <w:t xml:space="preserve"> </w:t>
      </w:r>
    </w:p>
    <w:p w14:paraId="0E1AF738" w14:textId="77777777" w:rsidR="005B1FBB" w:rsidRPr="00980DF9" w:rsidRDefault="005B1FBB" w:rsidP="000F434D">
      <w:pPr>
        <w:pBdr>
          <w:top w:val="nil"/>
          <w:left w:val="nil"/>
          <w:bottom w:val="nil"/>
          <w:right w:val="nil"/>
          <w:between w:val="nil"/>
        </w:pBdr>
        <w:spacing w:line="240" w:lineRule="auto"/>
        <w:ind w:hanging="2"/>
        <w:rPr>
          <w:rFonts w:ascii="Arial" w:eastAsia="Arial" w:hAnsi="Arial" w:cs="Arial"/>
          <w:i/>
          <w:color w:val="00B0F0"/>
          <w:szCs w:val="22"/>
        </w:rPr>
      </w:pPr>
    </w:p>
    <w:p w14:paraId="729CD448" w14:textId="38C2DB89" w:rsidR="000F434D" w:rsidRPr="00D465E4"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color w:val="C00000"/>
          <w:sz w:val="28"/>
          <w:szCs w:val="40"/>
        </w:rPr>
      </w:pPr>
      <w:bookmarkStart w:id="33" w:name="_Toc181700856"/>
      <w:r>
        <w:rPr>
          <w:rFonts w:ascii="Calibri" w:eastAsiaTheme="majorEastAsia" w:hAnsi="Calibri" w:cs="Times New Roman (Titoli CS)"/>
          <w:b/>
          <w:i/>
          <w:iCs/>
          <w:color w:val="C00000"/>
          <w:sz w:val="28"/>
          <w:szCs w:val="40"/>
        </w:rPr>
        <w:t>6.6</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Risorse derivanti da rinegoziazione mutui</w:t>
      </w:r>
      <w:bookmarkEnd w:id="33"/>
    </w:p>
    <w:p w14:paraId="6AA10557" w14:textId="775D727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utilizzare le economie di risorse derivanti da operazioni di rinegoziazione mutui e prestiti per finanziare, in deroga, spese di parte corrente ai sensi dell’art. </w:t>
      </w:r>
      <w:r w:rsidR="008D05EA">
        <w:rPr>
          <w:rFonts w:ascii="Arial" w:eastAsia="Arial" w:hAnsi="Arial" w:cs="Arial"/>
          <w:color w:val="000000"/>
          <w:szCs w:val="22"/>
        </w:rPr>
        <w:t>7 comma 2 del D.</w:t>
      </w:r>
      <w:r w:rsidR="00E82796">
        <w:rPr>
          <w:rFonts w:ascii="Arial" w:eastAsia="Arial" w:hAnsi="Arial" w:cs="Arial"/>
          <w:color w:val="000000"/>
          <w:szCs w:val="22"/>
        </w:rPr>
        <w:t>l</w:t>
      </w:r>
      <w:r w:rsidR="008D05EA">
        <w:rPr>
          <w:rFonts w:ascii="Arial" w:eastAsia="Arial" w:hAnsi="Arial" w:cs="Arial"/>
          <w:color w:val="000000"/>
          <w:szCs w:val="22"/>
        </w:rPr>
        <w:t>. 78/2015</w:t>
      </w:r>
      <w:r>
        <w:rPr>
          <w:rFonts w:ascii="Arial" w:eastAsia="Arial" w:hAnsi="Arial" w:cs="Arial"/>
          <w:color w:val="000000"/>
          <w:szCs w:val="22"/>
        </w:rPr>
        <w:t>.</w:t>
      </w:r>
    </w:p>
    <w:p w14:paraId="2272A1D9" w14:textId="2A3C083C" w:rsidR="005B1FBB" w:rsidRDefault="00145E1F" w:rsidP="00615F9A">
      <w:pPr>
        <w:pBdr>
          <w:top w:val="nil"/>
          <w:left w:val="nil"/>
          <w:bottom w:val="nil"/>
          <w:right w:val="nil"/>
          <w:between w:val="nil"/>
        </w:pBdr>
        <w:spacing w:line="240" w:lineRule="auto"/>
        <w:ind w:hanging="2"/>
        <w:rPr>
          <w:rFonts w:ascii="Calibri" w:eastAsiaTheme="majorEastAsia" w:hAnsi="Calibri" w:cs="Times New Roman (Titoli CS)"/>
          <w:b/>
          <w:i/>
          <w:iCs/>
          <w:color w:val="C00000"/>
          <w:sz w:val="28"/>
          <w:szCs w:val="40"/>
        </w:rPr>
      </w:pPr>
      <w:r>
        <w:rPr>
          <w:rFonts w:ascii="Arial" w:eastAsia="Arial" w:hAnsi="Arial" w:cs="Arial"/>
          <w:b/>
          <w:i/>
          <w:color w:val="00B0F0"/>
          <w:szCs w:val="22"/>
        </w:rPr>
        <w:t xml:space="preserve">N.B. </w:t>
      </w:r>
      <w:r w:rsidR="00C71F19">
        <w:rPr>
          <w:rFonts w:ascii="Arial" w:eastAsia="Arial" w:hAnsi="Arial" w:cs="Arial"/>
          <w:b/>
          <w:i/>
          <w:color w:val="00B0F0"/>
          <w:szCs w:val="22"/>
        </w:rPr>
        <w:t>L’</w:t>
      </w:r>
      <w:r>
        <w:rPr>
          <w:rFonts w:ascii="Arial" w:eastAsia="Arial" w:hAnsi="Arial" w:cs="Arial"/>
          <w:b/>
          <w:i/>
          <w:color w:val="00B0F0"/>
          <w:szCs w:val="22"/>
        </w:rPr>
        <w:t>a</w:t>
      </w:r>
      <w:r w:rsidR="00C71F19" w:rsidRPr="00C71F19">
        <w:rPr>
          <w:rFonts w:ascii="Arial" w:eastAsia="Arial" w:hAnsi="Arial" w:cs="Arial"/>
          <w:b/>
          <w:i/>
          <w:color w:val="00B0F0"/>
          <w:szCs w:val="22"/>
        </w:rPr>
        <w:t>rt. 17-ter</w:t>
      </w:r>
      <w:r w:rsidR="00C71F19">
        <w:rPr>
          <w:rFonts w:ascii="Arial" w:eastAsia="Arial" w:hAnsi="Arial" w:cs="Arial"/>
          <w:b/>
          <w:i/>
          <w:color w:val="00B0F0"/>
          <w:szCs w:val="22"/>
        </w:rPr>
        <w:t xml:space="preserve"> del D</w:t>
      </w:r>
      <w:r w:rsidR="00E82796">
        <w:rPr>
          <w:rFonts w:ascii="Arial" w:eastAsia="Arial" w:hAnsi="Arial" w:cs="Arial"/>
          <w:b/>
          <w:i/>
          <w:color w:val="00B0F0"/>
          <w:szCs w:val="22"/>
        </w:rPr>
        <w:t>.</w:t>
      </w:r>
      <w:r w:rsidR="00C71F19">
        <w:rPr>
          <w:rFonts w:ascii="Arial" w:eastAsia="Arial" w:hAnsi="Arial" w:cs="Arial"/>
          <w:b/>
          <w:i/>
          <w:color w:val="00B0F0"/>
          <w:szCs w:val="22"/>
        </w:rPr>
        <w:t>l</w:t>
      </w:r>
      <w:r w:rsidR="00E82796">
        <w:rPr>
          <w:rFonts w:ascii="Arial" w:eastAsia="Arial" w:hAnsi="Arial" w:cs="Arial"/>
          <w:b/>
          <w:i/>
          <w:color w:val="00B0F0"/>
          <w:szCs w:val="22"/>
        </w:rPr>
        <w:t>.</w:t>
      </w:r>
      <w:r w:rsidR="00C71F19">
        <w:rPr>
          <w:rFonts w:ascii="Arial" w:eastAsia="Arial" w:hAnsi="Arial" w:cs="Arial"/>
          <w:b/>
          <w:i/>
          <w:color w:val="00B0F0"/>
          <w:szCs w:val="22"/>
        </w:rPr>
        <w:t xml:space="preserve"> 113/2024 ha esteso al 2027 la possibilità</w:t>
      </w:r>
      <w:r w:rsidR="0091260C">
        <w:rPr>
          <w:rFonts w:ascii="Arial" w:eastAsia="Arial" w:hAnsi="Arial" w:cs="Arial"/>
          <w:b/>
          <w:i/>
          <w:color w:val="00B0F0"/>
          <w:szCs w:val="22"/>
        </w:rPr>
        <w:t xml:space="preserve"> per gli enti territoriali</w:t>
      </w:r>
      <w:r w:rsidR="00C71F19">
        <w:rPr>
          <w:rFonts w:ascii="Arial" w:eastAsia="Arial" w:hAnsi="Arial" w:cs="Arial"/>
          <w:b/>
          <w:i/>
          <w:color w:val="00B0F0"/>
          <w:szCs w:val="22"/>
        </w:rPr>
        <w:t xml:space="preserve"> di </w:t>
      </w:r>
      <w:r w:rsidR="00C71F19" w:rsidRPr="00C71F19">
        <w:rPr>
          <w:rFonts w:ascii="Arial" w:eastAsia="Arial" w:hAnsi="Arial" w:cs="Arial"/>
          <w:b/>
          <w:i/>
          <w:color w:val="00B0F0"/>
          <w:szCs w:val="22"/>
        </w:rPr>
        <w:t>utilizz</w:t>
      </w:r>
      <w:r w:rsidR="00C71F19">
        <w:rPr>
          <w:rFonts w:ascii="Arial" w:eastAsia="Arial" w:hAnsi="Arial" w:cs="Arial"/>
          <w:b/>
          <w:i/>
          <w:color w:val="00B0F0"/>
          <w:szCs w:val="22"/>
        </w:rPr>
        <w:t>are</w:t>
      </w:r>
      <w:r w:rsidR="0091260C">
        <w:rPr>
          <w:rFonts w:ascii="Arial" w:eastAsia="Arial" w:hAnsi="Arial" w:cs="Arial"/>
          <w:b/>
          <w:i/>
          <w:color w:val="00B0F0"/>
          <w:szCs w:val="22"/>
        </w:rPr>
        <w:t>,</w:t>
      </w:r>
      <w:r w:rsidR="00C71F19" w:rsidRPr="00C71F19">
        <w:rPr>
          <w:rFonts w:ascii="Arial" w:eastAsia="Arial" w:hAnsi="Arial" w:cs="Arial"/>
          <w:b/>
          <w:i/>
          <w:color w:val="00B0F0"/>
          <w:szCs w:val="22"/>
        </w:rPr>
        <w:t xml:space="preserve"> </w:t>
      </w:r>
      <w:r w:rsidR="0091260C" w:rsidRPr="005F5FD5">
        <w:rPr>
          <w:rFonts w:ascii="Arial" w:eastAsia="Arial" w:hAnsi="Arial" w:cs="Arial"/>
          <w:b/>
          <w:i/>
          <w:color w:val="00B0F0"/>
          <w:szCs w:val="22"/>
        </w:rPr>
        <w:t>senza vincoli di destinazione</w:t>
      </w:r>
      <w:r w:rsidR="0091260C">
        <w:rPr>
          <w:rFonts w:ascii="Arial" w:eastAsia="Arial" w:hAnsi="Arial" w:cs="Arial"/>
          <w:b/>
          <w:i/>
          <w:color w:val="00B0F0"/>
          <w:szCs w:val="22"/>
        </w:rPr>
        <w:t>,</w:t>
      </w:r>
      <w:r w:rsidR="00EA6160">
        <w:rPr>
          <w:rFonts w:ascii="Arial" w:eastAsia="Arial" w:hAnsi="Arial" w:cs="Arial"/>
          <w:b/>
          <w:i/>
          <w:color w:val="00B0F0"/>
          <w:szCs w:val="22"/>
        </w:rPr>
        <w:t xml:space="preserve"> queste economie</w:t>
      </w:r>
      <w:r w:rsidR="00331D66" w:rsidRPr="005F5FD5">
        <w:rPr>
          <w:rFonts w:ascii="Arial" w:eastAsia="Arial" w:hAnsi="Arial" w:cs="Arial"/>
          <w:b/>
          <w:i/>
          <w:color w:val="00B0F0"/>
          <w:szCs w:val="22"/>
        </w:rPr>
        <w:t>.</w:t>
      </w:r>
      <w:r w:rsidR="00D67B35" w:rsidRPr="005F5FD5">
        <w:rPr>
          <w:rFonts w:ascii="Arial" w:eastAsia="Arial" w:hAnsi="Arial" w:cs="Arial"/>
          <w:b/>
          <w:i/>
          <w:color w:val="00B0F0"/>
          <w:szCs w:val="22"/>
        </w:rPr>
        <w:t xml:space="preserve"> </w:t>
      </w:r>
      <w:bookmarkStart w:id="34" w:name="_Toc181700857"/>
    </w:p>
    <w:p w14:paraId="0048601F" w14:textId="77777777" w:rsidR="005B1FBB" w:rsidRDefault="005B1FBB"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p>
    <w:p w14:paraId="2D5EDF41" w14:textId="22B7CD36" w:rsidR="000F434D" w:rsidRPr="00D465E4" w:rsidRDefault="005D67FF"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r>
        <w:rPr>
          <w:rFonts w:ascii="Calibri" w:eastAsiaTheme="majorEastAsia" w:hAnsi="Calibri" w:cs="Times New Roman (Titoli CS)"/>
          <w:b/>
          <w:i/>
          <w:iCs/>
          <w:color w:val="C00000"/>
          <w:sz w:val="28"/>
          <w:szCs w:val="40"/>
        </w:rPr>
        <w:t>6.7</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Entrate e spese di carattere non ripetitivo</w:t>
      </w:r>
      <w:bookmarkEnd w:id="34"/>
    </w:p>
    <w:p w14:paraId="565ED703" w14:textId="17871E49" w:rsidR="000F434D" w:rsidRPr="004B4CFE" w:rsidRDefault="000F434D" w:rsidP="00D465E4">
      <w:pPr>
        <w:tabs>
          <w:tab w:val="left" w:pos="6110"/>
        </w:tabs>
        <w:ind w:hanging="2"/>
        <w:rPr>
          <w:rFonts w:ascii="Arial" w:eastAsia="Arial" w:hAnsi="Arial" w:cs="Arial"/>
          <w:color w:val="auto"/>
          <w:szCs w:val="22"/>
        </w:rPr>
      </w:pPr>
      <w:r>
        <w:rPr>
          <w:rFonts w:ascii="Arial" w:eastAsia="Arial" w:hAnsi="Arial" w:cs="Arial"/>
          <w:szCs w:val="22"/>
        </w:rPr>
        <w:tab/>
      </w: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 xml:space="preserve">che l’Ente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00E82796">
        <w:rPr>
          <w:rFonts w:ascii="Arial" w:eastAsia="Arial" w:hAnsi="Arial" w:cs="Arial"/>
          <w:b/>
          <w:bCs/>
          <w:color w:val="auto"/>
          <w:szCs w:val="22"/>
        </w:rPr>
        <w:t xml:space="preserve"> codificato</w:t>
      </w:r>
      <w:r w:rsidRPr="004B4CFE">
        <w:rPr>
          <w:rFonts w:ascii="Arial" w:eastAsia="Arial" w:hAnsi="Arial" w:cs="Arial"/>
          <w:b/>
          <w:bCs/>
          <w:color w:val="auto"/>
          <w:szCs w:val="22"/>
        </w:rPr>
        <w:t xml:space="preserve">/non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Pr="004B4CFE">
        <w:rPr>
          <w:rFonts w:ascii="Arial" w:eastAsia="Arial" w:hAnsi="Arial" w:cs="Arial"/>
          <w:color w:val="auto"/>
          <w:szCs w:val="22"/>
        </w:rPr>
        <w:t xml:space="preserve"> </w:t>
      </w:r>
      <w:r w:rsidRPr="00E82796">
        <w:rPr>
          <w:rFonts w:ascii="Arial" w:eastAsia="Arial" w:hAnsi="Arial" w:cs="Arial"/>
          <w:b/>
          <w:bCs/>
          <w:color w:val="auto"/>
          <w:szCs w:val="22"/>
        </w:rPr>
        <w:t>codificato</w:t>
      </w:r>
      <w:r w:rsidR="00E82796">
        <w:rPr>
          <w:rFonts w:ascii="Arial" w:eastAsia="Arial" w:hAnsi="Arial" w:cs="Arial"/>
          <w:color w:val="auto"/>
          <w:szCs w:val="22"/>
        </w:rPr>
        <w:t>,</w:t>
      </w:r>
      <w:r w:rsidRPr="004B4CFE">
        <w:rPr>
          <w:rFonts w:ascii="Arial" w:eastAsia="Arial" w:hAnsi="Arial" w:cs="Arial"/>
          <w:color w:val="auto"/>
          <w:szCs w:val="22"/>
        </w:rPr>
        <w:t xml:space="preserve"> ai fini della transazione elementare</w:t>
      </w:r>
      <w:r w:rsidR="00E82796">
        <w:rPr>
          <w:rFonts w:ascii="Arial" w:eastAsia="Arial" w:hAnsi="Arial" w:cs="Arial"/>
          <w:color w:val="auto"/>
          <w:szCs w:val="22"/>
        </w:rPr>
        <w:t>,</w:t>
      </w:r>
      <w:r w:rsidRPr="004B4CFE">
        <w:rPr>
          <w:rFonts w:ascii="Arial" w:eastAsia="Arial" w:hAnsi="Arial" w:cs="Arial"/>
          <w:color w:val="auto"/>
          <w:szCs w:val="22"/>
        </w:rPr>
        <w:t xml:space="preserve"> le entrate e le spese ricorrenti e non ricorrenti.</w:t>
      </w:r>
    </w:p>
    <w:p w14:paraId="281434E6" w14:textId="3DC8B41D"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9F0E85" w:rsidRPr="004B4CFE">
        <w:rPr>
          <w:rFonts w:ascii="Arial" w:eastAsia="Arial" w:hAnsi="Arial" w:cs="Arial"/>
          <w:color w:val="auto"/>
          <w:szCs w:val="22"/>
        </w:rPr>
        <w:t>,</w:t>
      </w:r>
      <w:r w:rsidRPr="004B4CFE">
        <w:rPr>
          <w:rFonts w:ascii="Arial" w:eastAsia="Arial" w:hAnsi="Arial" w:cs="Arial"/>
          <w:color w:val="auto"/>
          <w:szCs w:val="22"/>
        </w:rPr>
        <w:t xml:space="preserve"> ai fini degli equilibri di bilancio</w:t>
      </w:r>
      <w:r w:rsidR="009F0E85" w:rsidRPr="004B4CFE">
        <w:rPr>
          <w:rFonts w:ascii="Arial" w:eastAsia="Arial" w:hAnsi="Arial" w:cs="Arial"/>
          <w:color w:val="auto"/>
          <w:szCs w:val="22"/>
        </w:rPr>
        <w:t>,</w:t>
      </w:r>
      <w:r w:rsidRPr="004B4CFE">
        <w:rPr>
          <w:rFonts w:ascii="Arial" w:eastAsia="Arial" w:hAnsi="Arial" w:cs="Arial"/>
          <w:color w:val="auto"/>
          <w:szCs w:val="22"/>
        </w:rPr>
        <w:t xml:space="preserve"> vi </w:t>
      </w:r>
      <w:r w:rsidR="00D8330C" w:rsidRPr="004B4CFE">
        <w:rPr>
          <w:rFonts w:ascii="Arial" w:eastAsia="Arial" w:hAnsi="Arial" w:cs="Arial"/>
          <w:color w:val="auto"/>
          <w:szCs w:val="22"/>
        </w:rPr>
        <w:t>è</w:t>
      </w:r>
      <w:r w:rsidRPr="004B4CFE">
        <w:rPr>
          <w:rFonts w:ascii="Arial" w:eastAsia="Arial" w:hAnsi="Arial" w:cs="Arial"/>
          <w:color w:val="auto"/>
          <w:szCs w:val="22"/>
        </w:rPr>
        <w:t xml:space="preserve"> un coerente rapporto tra entrate e spese non ricorrenti.</w:t>
      </w:r>
    </w:p>
    <w:p w14:paraId="2A3E2F54" w14:textId="77777777" w:rsidR="000F434D" w:rsidRDefault="000F434D" w:rsidP="000F434D">
      <w:pPr>
        <w:ind w:hanging="2"/>
        <w:rPr>
          <w:rFonts w:ascii="Arial" w:eastAsia="Arial" w:hAnsi="Arial" w:cs="Arial"/>
          <w:i/>
          <w:iCs/>
          <w:color w:val="00B0F0"/>
          <w:szCs w:val="22"/>
        </w:rPr>
      </w:pPr>
      <w:r w:rsidRPr="00381F6D">
        <w:rPr>
          <w:rFonts w:ascii="Arial" w:eastAsia="Arial" w:hAnsi="Arial" w:cs="Arial"/>
          <w:i/>
          <w:iCs/>
          <w:color w:val="00B0F0"/>
          <w:szCs w:val="22"/>
        </w:rPr>
        <w:lastRenderedPageBreak/>
        <w:t>In caso negativo fornire chiarimenti…..</w:t>
      </w:r>
    </w:p>
    <w:p w14:paraId="7634CE25" w14:textId="5AF63629" w:rsidR="000F434D" w:rsidRDefault="005D67FF" w:rsidP="00B96B45">
      <w:pPr>
        <w:pBdr>
          <w:top w:val="nil"/>
          <w:left w:val="nil"/>
          <w:bottom w:val="nil"/>
          <w:right w:val="nil"/>
          <w:between w:val="nil"/>
        </w:pBdr>
        <w:spacing w:line="240" w:lineRule="auto"/>
        <w:outlineLvl w:val="0"/>
        <w:rPr>
          <w:rFonts w:ascii="Arial" w:eastAsia="Arial" w:hAnsi="Arial" w:cs="Arial"/>
          <w:b/>
          <w:i/>
          <w:szCs w:val="22"/>
        </w:rPr>
      </w:pPr>
      <w:bookmarkStart w:id="35" w:name="_heading=h.3o7alnk" w:colFirst="0" w:colLast="0"/>
      <w:bookmarkStart w:id="36" w:name="_Toc181700858"/>
      <w:bookmarkEnd w:id="35"/>
      <w:r>
        <w:rPr>
          <w:rFonts w:ascii="Calibri" w:eastAsiaTheme="majorEastAsia" w:hAnsi="Calibri" w:cs="Times New Roman (Titoli CS)"/>
          <w:b/>
          <w:i/>
          <w:iCs/>
          <w:color w:val="C00000"/>
          <w:sz w:val="28"/>
          <w:szCs w:val="40"/>
        </w:rPr>
        <w:t>6.8</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B62E12">
        <w:rPr>
          <w:rFonts w:ascii="Calibri" w:eastAsiaTheme="majorEastAsia" w:hAnsi="Calibri" w:cs="Times New Roman (Titoli CS)"/>
          <w:b/>
          <w:i/>
          <w:iCs/>
          <w:color w:val="C00000"/>
          <w:sz w:val="28"/>
          <w:szCs w:val="40"/>
        </w:rPr>
        <w:t>N</w:t>
      </w:r>
      <w:r w:rsidR="00D465E4">
        <w:rPr>
          <w:rFonts w:ascii="Calibri" w:eastAsiaTheme="majorEastAsia" w:hAnsi="Calibri" w:cs="Times New Roman (Titoli CS)"/>
          <w:b/>
          <w:i/>
          <w:iCs/>
          <w:color w:val="C00000"/>
          <w:sz w:val="28"/>
          <w:szCs w:val="40"/>
        </w:rPr>
        <w:t>ota integrativa</w:t>
      </w:r>
      <w:bookmarkEnd w:id="36"/>
    </w:p>
    <w:p w14:paraId="62D56444" w14:textId="159EB5BB"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nota integrativa allegata al bilancio di previsione </w:t>
      </w:r>
      <w:r w:rsidRPr="00D8330C">
        <w:rPr>
          <w:rFonts w:ascii="Arial" w:eastAsia="Arial" w:hAnsi="Arial" w:cs="Arial"/>
          <w:b/>
          <w:iCs/>
          <w:color w:val="000000"/>
          <w:szCs w:val="22"/>
        </w:rPr>
        <w:t>riporta/non riporta</w:t>
      </w:r>
      <w:r>
        <w:rPr>
          <w:rFonts w:ascii="Arial" w:eastAsia="Arial" w:hAnsi="Arial" w:cs="Arial"/>
          <w:color w:val="000000"/>
          <w:szCs w:val="22"/>
        </w:rPr>
        <w:t xml:space="preserve"> le informazioni previste dal comma 5 dell’art.11 del D.lgs. 23/6/2011 n.118 e dal punto 9.11.1 del principio</w:t>
      </w:r>
      <w:r w:rsidR="00E82796">
        <w:rPr>
          <w:rFonts w:ascii="Arial" w:eastAsia="Arial" w:hAnsi="Arial" w:cs="Arial"/>
          <w:color w:val="000000"/>
          <w:szCs w:val="22"/>
        </w:rPr>
        <w:t xml:space="preserve"> contabile</w:t>
      </w:r>
      <w:r>
        <w:rPr>
          <w:rFonts w:ascii="Arial" w:eastAsia="Arial" w:hAnsi="Arial" w:cs="Arial"/>
          <w:color w:val="000000"/>
          <w:szCs w:val="22"/>
        </w:rPr>
        <w:t xml:space="preserve"> 4/1.</w:t>
      </w:r>
    </w:p>
    <w:p w14:paraId="2F74643D" w14:textId="69B3F352" w:rsidR="000F434D" w:rsidRDefault="00E82796"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r w:rsidRPr="00E82796">
        <w:rPr>
          <w:rFonts w:ascii="Arial" w:eastAsia="Arial" w:hAnsi="Arial" w:cs="Arial"/>
          <w:b/>
          <w:bCs/>
          <w:i/>
          <w:color w:val="00B0F0"/>
          <w:szCs w:val="22"/>
        </w:rPr>
        <w:t xml:space="preserve">N.B. </w:t>
      </w:r>
      <w:r w:rsidR="000F434D" w:rsidRPr="00E03175">
        <w:rPr>
          <w:rFonts w:ascii="Arial" w:eastAsia="Arial" w:hAnsi="Arial" w:cs="Arial"/>
          <w:i/>
          <w:color w:val="00B0F0"/>
          <w:szCs w:val="22"/>
        </w:rPr>
        <w:t>Per la compilazione di questa sezione si rimanda a</w:t>
      </w:r>
      <w:r w:rsidR="000F434D">
        <w:rPr>
          <w:rFonts w:ascii="Arial" w:eastAsia="Arial" w:hAnsi="Arial" w:cs="Arial"/>
          <w:i/>
          <w:color w:val="00B0F0"/>
          <w:szCs w:val="22"/>
        </w:rPr>
        <w:t>ll’a</w:t>
      </w:r>
      <w:r w:rsidR="000F434D" w:rsidRPr="00E03175">
        <w:rPr>
          <w:rFonts w:ascii="Arial" w:eastAsia="Arial" w:hAnsi="Arial" w:cs="Arial"/>
          <w:i/>
          <w:color w:val="00B0F0"/>
          <w:szCs w:val="22"/>
        </w:rPr>
        <w:t>pposita check list allegata.</w:t>
      </w:r>
      <w:bookmarkStart w:id="37" w:name="_heading=h.ihv636" w:colFirst="0" w:colLast="0"/>
      <w:bookmarkEnd w:id="37"/>
    </w:p>
    <w:p w14:paraId="7EBBF907" w14:textId="37250130" w:rsidR="00DD32B9" w:rsidRDefault="00DD32B9" w:rsidP="00DD32B9">
      <w:pPr>
        <w:pBdr>
          <w:top w:val="nil"/>
          <w:left w:val="nil"/>
          <w:bottom w:val="nil"/>
          <w:right w:val="nil"/>
          <w:between w:val="nil"/>
        </w:pBdr>
        <w:spacing w:line="240" w:lineRule="auto"/>
        <w:outlineLvl w:val="0"/>
        <w:rPr>
          <w:rFonts w:ascii="Arial" w:eastAsia="Arial" w:hAnsi="Arial" w:cs="Arial"/>
          <w:b/>
          <w:i/>
          <w:szCs w:val="22"/>
        </w:rPr>
      </w:pPr>
      <w:bookmarkStart w:id="38" w:name="_Toc181700859"/>
      <w:r>
        <w:rPr>
          <w:rFonts w:ascii="Calibri" w:eastAsiaTheme="majorEastAsia" w:hAnsi="Calibri" w:cs="Times New Roman (Titoli CS)"/>
          <w:b/>
          <w:i/>
          <w:iCs/>
          <w:color w:val="C00000"/>
          <w:sz w:val="28"/>
          <w:szCs w:val="40"/>
        </w:rPr>
        <w:t>6.9</w:t>
      </w:r>
      <w:r w:rsidRPr="00AD7B50">
        <w:rPr>
          <w:rFonts w:ascii="Calibri" w:eastAsiaTheme="majorEastAsia" w:hAnsi="Calibri" w:cs="Times New Roman (Titoli CS)"/>
          <w:b/>
          <w:i/>
          <w:iCs/>
          <w:color w:val="C00000"/>
          <w:sz w:val="28"/>
          <w:szCs w:val="40"/>
        </w:rPr>
        <w:t>.</w:t>
      </w:r>
      <w:r>
        <w:rPr>
          <w:rFonts w:ascii="Calibri" w:eastAsiaTheme="majorEastAsia" w:hAnsi="Calibri" w:cs="Times New Roman (Titoli CS)"/>
          <w:b/>
          <w:i/>
          <w:iCs/>
          <w:color w:val="C00000"/>
          <w:sz w:val="28"/>
          <w:szCs w:val="40"/>
        </w:rPr>
        <w:t xml:space="preserve"> Conguagli Fondi Covid-19</w:t>
      </w:r>
      <w:bookmarkEnd w:id="38"/>
    </w:p>
    <w:p w14:paraId="1714FFB7" w14:textId="77777777" w:rsidR="00DD32B9" w:rsidRPr="00EF4909"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bookmarkStart w:id="39" w:name="_Hlk180484342"/>
      <w:r w:rsidRPr="00EF4909">
        <w:rPr>
          <w:rFonts w:ascii="Arial" w:eastAsia="Arial" w:hAnsi="Arial" w:cs="Arial"/>
          <w:color w:val="000000"/>
          <w:szCs w:val="22"/>
        </w:rPr>
        <w:t>Per gli enti in surplus:</w:t>
      </w:r>
    </w:p>
    <w:p w14:paraId="7391D9EA" w14:textId="77777777" w:rsidR="00DD32B9" w:rsidRPr="00EF4909"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r w:rsidRPr="00EF4909">
        <w:rPr>
          <w:rFonts w:ascii="Arial" w:eastAsia="Arial" w:hAnsi="Arial" w:cs="Arial"/>
          <w:color w:val="000000"/>
          <w:szCs w:val="22"/>
        </w:rPr>
        <w:t>L’Organo di revisione ha verificato che:</w:t>
      </w:r>
    </w:p>
    <w:p w14:paraId="054206EF" w14:textId="251F3F8B"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le somme da restituire </w:t>
      </w:r>
      <w:r w:rsidRPr="00EF4909">
        <w:rPr>
          <w:rFonts w:ascii="Arial" w:eastAsia="Arial" w:hAnsi="Arial" w:cs="Arial"/>
          <w:b/>
          <w:bCs/>
          <w:color w:val="000000"/>
        </w:rPr>
        <w:t>sono/non sono</w:t>
      </w:r>
      <w:r w:rsidRPr="00EF4909">
        <w:rPr>
          <w:rFonts w:ascii="Arial" w:eastAsia="Arial" w:hAnsi="Arial" w:cs="Arial"/>
          <w:color w:val="000000"/>
        </w:rPr>
        <w:t xml:space="preserve"> stanziate in apposito capitolo con il codice </w:t>
      </w:r>
      <w:r w:rsidR="00675758" w:rsidRPr="00675758">
        <w:rPr>
          <w:rFonts w:ascii="Arial" w:eastAsia="Arial" w:hAnsi="Arial" w:cs="Arial"/>
          <w:color w:val="000000"/>
        </w:rPr>
        <w:t>U.1.04.01.01.001 – “</w:t>
      </w:r>
      <w:r w:rsidR="00675758" w:rsidRPr="00675758">
        <w:rPr>
          <w:rFonts w:ascii="Arial" w:eastAsia="Arial" w:hAnsi="Arial" w:cs="Arial"/>
          <w:i/>
          <w:iCs/>
          <w:color w:val="000000"/>
        </w:rPr>
        <w:t>Trasferimenti correnti a Ministeri</w:t>
      </w:r>
      <w:r w:rsidR="00675758" w:rsidRPr="00675758">
        <w:rPr>
          <w:rFonts w:ascii="Arial" w:eastAsia="Arial" w:hAnsi="Arial" w:cs="Arial"/>
          <w:color w:val="000000"/>
        </w:rPr>
        <w:t>”</w:t>
      </w:r>
      <w:r w:rsidRPr="00EF4909">
        <w:rPr>
          <w:rFonts w:ascii="Arial" w:eastAsia="Arial" w:hAnsi="Arial" w:cs="Arial"/>
          <w:color w:val="000000"/>
        </w:rPr>
        <w:t>, iscritto alla missione 01 «Servizi istituzionali, generali e di gestione», Programma 03 «Gestione economica, finanziaria, programmazione e provveditorato», Cofog 1.1 «Organi esecutivi e legislativi, attività finanziarie e fiscali e affari esteri».</w:t>
      </w:r>
    </w:p>
    <w:p w14:paraId="4DD811BB" w14:textId="317FF45C"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che tali somme </w:t>
      </w:r>
      <w:r w:rsidRPr="00EF4909">
        <w:rPr>
          <w:rFonts w:ascii="Arial" w:eastAsia="Arial" w:hAnsi="Arial" w:cs="Arial"/>
          <w:b/>
          <w:bCs/>
          <w:color w:val="000000"/>
        </w:rPr>
        <w:t>sono/non sono</w:t>
      </w:r>
      <w:r w:rsidRPr="00EF4909">
        <w:rPr>
          <w:rFonts w:ascii="Arial" w:eastAsia="Arial" w:hAnsi="Arial" w:cs="Arial"/>
          <w:color w:val="000000"/>
        </w:rPr>
        <w:t xml:space="preserve"> coperte per l’esercizio 2025, con l’applicazione della quota di avanzo vincolato presunto, già risultante nel rendiconto 2023.</w:t>
      </w:r>
    </w:p>
    <w:p w14:paraId="2C79007A" w14:textId="35492B88"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lo schema di risultato di amministrazione presunto allegato al bilancio 2025/2027 </w:t>
      </w:r>
      <w:r w:rsidRPr="00EF4909">
        <w:rPr>
          <w:rFonts w:ascii="Arial" w:eastAsia="Arial" w:hAnsi="Arial" w:cs="Arial"/>
          <w:b/>
          <w:bCs/>
          <w:color w:val="000000"/>
        </w:rPr>
        <w:t>è/non è</w:t>
      </w:r>
      <w:r w:rsidRPr="00EF4909">
        <w:rPr>
          <w:rFonts w:ascii="Arial" w:eastAsia="Arial" w:hAnsi="Arial" w:cs="Arial"/>
          <w:color w:val="000000"/>
        </w:rPr>
        <w:t xml:space="preserve"> completamente redatto anche con riferimento alla terza parte riservata all’utilizzo del risultato di amministrazione presunto al 31 dicembre 2024.</w:t>
      </w:r>
    </w:p>
    <w:p w14:paraId="11CB3140" w14:textId="6E159EDD"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al bilancio 2025/2027 </w:t>
      </w:r>
      <w:r w:rsidRPr="00EF4909">
        <w:rPr>
          <w:rFonts w:ascii="Arial" w:eastAsia="Arial" w:hAnsi="Arial" w:cs="Arial"/>
          <w:b/>
          <w:bCs/>
          <w:color w:val="000000"/>
        </w:rPr>
        <w:t>è/non è</w:t>
      </w:r>
      <w:r w:rsidRPr="00EF4909">
        <w:rPr>
          <w:rFonts w:ascii="Arial" w:eastAsia="Arial" w:hAnsi="Arial" w:cs="Arial"/>
          <w:color w:val="000000"/>
        </w:rPr>
        <w:t xml:space="preserve"> allegata la tabella A2.</w:t>
      </w:r>
    </w:p>
    <w:p w14:paraId="78E8A3B0" w14:textId="46B499EB" w:rsidR="00DD32B9" w:rsidRPr="00EF4909" w:rsidRDefault="00DD32B9" w:rsidP="00EF4909">
      <w:pPr>
        <w:pBdr>
          <w:top w:val="nil"/>
          <w:left w:val="nil"/>
          <w:bottom w:val="nil"/>
          <w:right w:val="nil"/>
          <w:between w:val="nil"/>
        </w:pBdr>
        <w:spacing w:line="240" w:lineRule="auto"/>
        <w:rPr>
          <w:rFonts w:ascii="Arial" w:eastAsia="Arial" w:hAnsi="Arial" w:cs="Arial"/>
          <w:color w:val="000000"/>
        </w:rPr>
      </w:pPr>
      <w:r w:rsidRPr="00EF4909">
        <w:rPr>
          <w:rFonts w:ascii="Arial" w:eastAsia="Arial" w:hAnsi="Arial" w:cs="Arial"/>
          <w:color w:val="000000"/>
        </w:rPr>
        <w:t>Per gli enti in deficit:</w:t>
      </w:r>
    </w:p>
    <w:p w14:paraId="6EDEF955" w14:textId="092F6750" w:rsidR="005B1FBB" w:rsidRDefault="00DD32B9"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r w:rsidRPr="005B1FBB">
        <w:rPr>
          <w:rFonts w:ascii="Arial" w:eastAsia="Arial" w:hAnsi="Arial" w:cs="Arial"/>
          <w:color w:val="000000"/>
        </w:rPr>
        <w:t xml:space="preserve">L’Organo di revisione ha verificato che tra le entrate </w:t>
      </w:r>
      <w:r w:rsidRPr="005B1FBB">
        <w:rPr>
          <w:rFonts w:ascii="Arial" w:eastAsia="Arial" w:hAnsi="Arial" w:cs="Arial"/>
          <w:b/>
          <w:bCs/>
          <w:color w:val="000000"/>
        </w:rPr>
        <w:t>è</w:t>
      </w:r>
      <w:r w:rsidR="00EF4909" w:rsidRPr="005B1FBB">
        <w:rPr>
          <w:rFonts w:ascii="Arial" w:eastAsia="Arial" w:hAnsi="Arial" w:cs="Arial"/>
          <w:b/>
          <w:bCs/>
          <w:color w:val="000000"/>
        </w:rPr>
        <w:t xml:space="preserve"> stato/</w:t>
      </w:r>
      <w:r w:rsidRPr="005B1FBB">
        <w:rPr>
          <w:rFonts w:ascii="Arial" w:eastAsia="Arial" w:hAnsi="Arial" w:cs="Arial"/>
          <w:b/>
          <w:bCs/>
          <w:color w:val="000000"/>
        </w:rPr>
        <w:t>non è stato</w:t>
      </w:r>
      <w:r w:rsidRPr="005B1FBB">
        <w:rPr>
          <w:rFonts w:ascii="Arial" w:eastAsia="Arial" w:hAnsi="Arial" w:cs="Arial"/>
          <w:color w:val="000000"/>
        </w:rPr>
        <w:t xml:space="preserve"> previsto un capitolo al Titolo 2, tipologia 101 «Trasferimenti correnti da Amministrazioni pubbliche», categoria «Trasferimenti correnti da amministrazioni centrali», codice E.2.01.01.01.001 </w:t>
      </w:r>
      <w:r w:rsidR="00675758" w:rsidRPr="005B1FBB">
        <w:rPr>
          <w:rFonts w:ascii="Arial" w:eastAsia="Arial" w:hAnsi="Arial" w:cs="Arial"/>
          <w:i/>
          <w:iCs/>
          <w:color w:val="000000"/>
        </w:rPr>
        <w:t xml:space="preserve">Trasferimenti correnti da Ministeri </w:t>
      </w:r>
      <w:r w:rsidRPr="005B1FBB">
        <w:rPr>
          <w:rFonts w:ascii="Arial" w:eastAsia="Arial" w:hAnsi="Arial" w:cs="Arial"/>
          <w:color w:val="000000"/>
        </w:rPr>
        <w:t>per l’importo che deve essere incamerato per le annualità 2025, 2026 e 2027.</w:t>
      </w:r>
      <w:bookmarkStart w:id="40" w:name="_Toc181700860"/>
      <w:bookmarkEnd w:id="39"/>
    </w:p>
    <w:p w14:paraId="0113B6B7" w14:textId="77777777" w:rsidR="005B1FBB" w:rsidRDefault="005B1FBB"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1D229E15" w14:textId="77777777" w:rsidR="005B1FBB" w:rsidRDefault="005B1FBB"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0AF427A3" w14:textId="77777777" w:rsidR="005B1FBB" w:rsidRDefault="005B1FBB" w:rsidP="00623031">
      <w:pPr>
        <w:pStyle w:val="Paragrafoelenco"/>
        <w:pBdr>
          <w:top w:val="nil"/>
          <w:left w:val="nil"/>
          <w:bottom w:val="nil"/>
          <w:right w:val="nil"/>
          <w:between w:val="nil"/>
        </w:pBdr>
        <w:spacing w:line="240" w:lineRule="auto"/>
        <w:ind w:left="357" w:hanging="357"/>
        <w:jc w:val="both"/>
      </w:pPr>
    </w:p>
    <w:p w14:paraId="1DD07DF2" w14:textId="5E0E8A5D" w:rsidR="00AD7B50" w:rsidRDefault="005D67FF" w:rsidP="005B1FBB">
      <w:pPr>
        <w:pStyle w:val="Titolo1"/>
        <w:numPr>
          <w:ilvl w:val="0"/>
          <w:numId w:val="0"/>
        </w:numPr>
        <w:rPr>
          <w:rFonts w:ascii="Cambria" w:eastAsia="Cambria" w:hAnsi="Cambria" w:cs="Cambria"/>
          <w:b w:val="0"/>
          <w:color w:val="000000"/>
          <w:sz w:val="32"/>
          <w:szCs w:val="32"/>
        </w:rPr>
      </w:pPr>
      <w:r>
        <w:t>7</w:t>
      </w:r>
      <w:r w:rsidR="00AD7B50" w:rsidRPr="00867831">
        <w:t xml:space="preserve">. </w:t>
      </w:r>
      <w:r w:rsidR="00AD7B50">
        <w:t>V</w:t>
      </w:r>
      <w:r w:rsidR="00D465E4">
        <w:t>ERIFICA ATTENDIBILITA’ E CONGRUITA’ DELLE PREVISIONI</w:t>
      </w:r>
      <w:bookmarkEnd w:id="40"/>
    </w:p>
    <w:p w14:paraId="3AE3D27E" w14:textId="611C656E" w:rsidR="000F434D" w:rsidRPr="00B96B45" w:rsidRDefault="0067743C"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41" w:name="_Toc181700861"/>
      <w:r w:rsidRPr="00B96B45">
        <w:rPr>
          <w:rFonts w:ascii="Calibri" w:eastAsiaTheme="majorEastAsia" w:hAnsi="Calibri" w:cs="Times New Roman (Titoli CS)"/>
          <w:b/>
          <w:i/>
          <w:iCs/>
          <w:color w:val="C00000"/>
          <w:sz w:val="28"/>
          <w:szCs w:val="40"/>
        </w:rPr>
        <w:t>7</w:t>
      </w:r>
      <w:r w:rsidR="00B37E3E" w:rsidRPr="00B96B45">
        <w:rPr>
          <w:rFonts w:ascii="Calibri" w:eastAsiaTheme="majorEastAsia" w:hAnsi="Calibri" w:cs="Times New Roman (Titoli CS)"/>
          <w:b/>
          <w:i/>
          <w:iCs/>
          <w:color w:val="C00000"/>
          <w:sz w:val="28"/>
          <w:szCs w:val="40"/>
        </w:rPr>
        <w:t>.1</w:t>
      </w:r>
      <w:r w:rsidR="000F434D" w:rsidRPr="00B96B45">
        <w:rPr>
          <w:rFonts w:ascii="Calibri" w:eastAsiaTheme="majorEastAsia" w:hAnsi="Calibri" w:cs="Times New Roman (Titoli CS)"/>
          <w:b/>
          <w:i/>
          <w:iCs/>
          <w:color w:val="C00000"/>
          <w:sz w:val="28"/>
          <w:szCs w:val="40"/>
        </w:rPr>
        <w:t xml:space="preserve"> E</w:t>
      </w:r>
      <w:r w:rsidR="00452126">
        <w:rPr>
          <w:rFonts w:ascii="Calibri" w:eastAsiaTheme="majorEastAsia" w:hAnsi="Calibri" w:cs="Times New Roman (Titoli CS)"/>
          <w:b/>
          <w:i/>
          <w:iCs/>
          <w:color w:val="C00000"/>
          <w:sz w:val="28"/>
          <w:szCs w:val="40"/>
        </w:rPr>
        <w:t>ntrate</w:t>
      </w:r>
      <w:bookmarkEnd w:id="41"/>
      <w:r w:rsidR="000F434D" w:rsidRPr="00B96B45">
        <w:rPr>
          <w:rFonts w:ascii="Calibri" w:eastAsiaTheme="majorEastAsia" w:hAnsi="Calibri" w:cs="Times New Roman (Titoli CS)"/>
          <w:b/>
          <w:i/>
          <w:iCs/>
          <w:color w:val="C00000"/>
          <w:sz w:val="28"/>
          <w:szCs w:val="40"/>
        </w:rPr>
        <w:t xml:space="preserve"> </w:t>
      </w:r>
    </w:p>
    <w:p w14:paraId="47689471" w14:textId="7724BDAE" w:rsidR="000F434D" w:rsidRPr="0089214D" w:rsidRDefault="000F434D" w:rsidP="000F434D">
      <w:pPr>
        <w:pBdr>
          <w:top w:val="nil"/>
          <w:left w:val="nil"/>
          <w:bottom w:val="nil"/>
          <w:right w:val="nil"/>
          <w:between w:val="nil"/>
        </w:pBdr>
        <w:tabs>
          <w:tab w:val="left" w:pos="708"/>
        </w:tabs>
        <w:spacing w:line="240" w:lineRule="auto"/>
        <w:ind w:hanging="2"/>
        <w:rPr>
          <w:rFonts w:ascii="Arial" w:eastAsia="Arial" w:hAnsi="Arial" w:cs="Arial"/>
          <w:color w:val="000000"/>
          <w:szCs w:val="22"/>
        </w:rPr>
      </w:pPr>
      <w:r w:rsidRPr="0089214D">
        <w:rPr>
          <w:rFonts w:ascii="Arial" w:eastAsia="Arial" w:hAnsi="Arial" w:cs="Arial"/>
          <w:color w:val="000000"/>
          <w:szCs w:val="22"/>
        </w:rPr>
        <w:t xml:space="preserve">Ai </w:t>
      </w:r>
      <w:r>
        <w:rPr>
          <w:rFonts w:ascii="Arial" w:eastAsia="Arial" w:hAnsi="Arial" w:cs="Arial"/>
          <w:color w:val="000000"/>
          <w:szCs w:val="22"/>
        </w:rPr>
        <w:t>fi</w:t>
      </w:r>
      <w:r w:rsidRPr="0089214D">
        <w:rPr>
          <w:rFonts w:ascii="Arial" w:eastAsia="Arial" w:hAnsi="Arial" w:cs="Arial"/>
          <w:color w:val="000000"/>
          <w:szCs w:val="22"/>
        </w:rPr>
        <w:t>ni della verifica dell’attendibilità delle entrate e congruità delle spese previste per gli esercizi 202</w:t>
      </w:r>
      <w:r w:rsidR="00EB1F06">
        <w:rPr>
          <w:rFonts w:ascii="Arial" w:eastAsia="Arial" w:hAnsi="Arial" w:cs="Arial"/>
          <w:color w:val="000000"/>
          <w:szCs w:val="22"/>
        </w:rPr>
        <w:t>5</w:t>
      </w:r>
      <w:r w:rsidRPr="0089214D">
        <w:rPr>
          <w:rFonts w:ascii="Arial" w:eastAsia="Arial" w:hAnsi="Arial" w:cs="Arial"/>
          <w:color w:val="000000"/>
          <w:szCs w:val="22"/>
        </w:rPr>
        <w:t>-202</w:t>
      </w:r>
      <w:r w:rsidR="00EB1F06">
        <w:rPr>
          <w:rFonts w:ascii="Arial" w:eastAsia="Arial" w:hAnsi="Arial" w:cs="Arial"/>
          <w:color w:val="000000"/>
          <w:szCs w:val="22"/>
        </w:rPr>
        <w:t>7</w:t>
      </w:r>
      <w:r w:rsidRPr="0089214D">
        <w:rPr>
          <w:rFonts w:ascii="Arial" w:eastAsia="Arial" w:hAnsi="Arial" w:cs="Arial"/>
          <w:color w:val="000000"/>
          <w:szCs w:val="22"/>
        </w:rPr>
        <w:t>, alla luce della manovra disposta dall’</w:t>
      </w:r>
      <w:r w:rsidR="009F0E85">
        <w:rPr>
          <w:rFonts w:ascii="Arial" w:eastAsia="Arial" w:hAnsi="Arial" w:cs="Arial"/>
          <w:color w:val="000000"/>
          <w:szCs w:val="22"/>
        </w:rPr>
        <w:t>E</w:t>
      </w:r>
      <w:r w:rsidRPr="0089214D">
        <w:rPr>
          <w:rFonts w:ascii="Arial" w:eastAsia="Arial" w:hAnsi="Arial" w:cs="Arial"/>
          <w:color w:val="000000"/>
          <w:szCs w:val="22"/>
        </w:rPr>
        <w:t xml:space="preserve">nte, </w:t>
      </w:r>
      <w:r>
        <w:rPr>
          <w:rFonts w:ascii="Arial" w:eastAsia="Arial" w:hAnsi="Arial" w:cs="Arial"/>
          <w:color w:val="000000"/>
          <w:szCs w:val="22"/>
        </w:rPr>
        <w:t xml:space="preserve">l’Organo di revisione ha </w:t>
      </w:r>
      <w:r w:rsidRPr="0089214D">
        <w:rPr>
          <w:rFonts w:ascii="Arial" w:eastAsia="Arial" w:hAnsi="Arial" w:cs="Arial"/>
          <w:color w:val="000000"/>
          <w:szCs w:val="22"/>
        </w:rPr>
        <w:t>analizzat</w:t>
      </w:r>
      <w:r>
        <w:rPr>
          <w:rFonts w:ascii="Arial" w:eastAsia="Arial" w:hAnsi="Arial" w:cs="Arial"/>
          <w:color w:val="000000"/>
          <w:szCs w:val="22"/>
        </w:rPr>
        <w:t>o</w:t>
      </w:r>
      <w:r w:rsidRPr="0089214D">
        <w:rPr>
          <w:rFonts w:ascii="Arial" w:eastAsia="Arial" w:hAnsi="Arial" w:cs="Arial"/>
          <w:color w:val="000000"/>
          <w:szCs w:val="22"/>
        </w:rPr>
        <w:t xml:space="preserve"> in particolare le voci di bilancio </w:t>
      </w:r>
      <w:r>
        <w:rPr>
          <w:rFonts w:ascii="Arial" w:eastAsia="Arial" w:hAnsi="Arial" w:cs="Arial"/>
          <w:color w:val="000000"/>
          <w:szCs w:val="22"/>
        </w:rPr>
        <w:t>di seguito</w:t>
      </w:r>
      <w:r w:rsidRPr="0089214D">
        <w:rPr>
          <w:rFonts w:ascii="Arial" w:eastAsia="Arial" w:hAnsi="Arial" w:cs="Arial"/>
          <w:color w:val="000000"/>
          <w:szCs w:val="22"/>
        </w:rPr>
        <w:t xml:space="preserve"> riportate.</w:t>
      </w:r>
    </w:p>
    <w:p w14:paraId="1283FED7" w14:textId="74826513" w:rsidR="000F434D" w:rsidRPr="00D465E4" w:rsidRDefault="0067743C" w:rsidP="000F434D">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D465E4">
        <w:rPr>
          <w:rFonts w:ascii="Calibri" w:eastAsiaTheme="majorEastAsia" w:hAnsi="Calibri" w:cs="Times New Roman (Titoli CS)"/>
          <w:b/>
          <w:color w:val="C00000"/>
          <w:sz w:val="28"/>
          <w:szCs w:val="40"/>
        </w:rPr>
        <w:t>.1.1</w:t>
      </w:r>
      <w:r w:rsidR="00D465E4" w:rsidRPr="00D465E4">
        <w:rPr>
          <w:rFonts w:ascii="Calibri" w:eastAsiaTheme="majorEastAsia" w:hAnsi="Calibri" w:cs="Times New Roman (Titoli CS)"/>
          <w:b/>
          <w:color w:val="C00000"/>
          <w:sz w:val="28"/>
          <w:szCs w:val="40"/>
        </w:rPr>
        <w:t xml:space="preserve">. </w:t>
      </w:r>
      <w:r w:rsidR="000F434D" w:rsidRPr="00D465E4">
        <w:rPr>
          <w:rFonts w:ascii="Calibri" w:eastAsiaTheme="majorEastAsia" w:hAnsi="Calibri" w:cs="Times New Roman (Titoli CS)"/>
          <w:b/>
          <w:color w:val="C00000"/>
          <w:sz w:val="28"/>
          <w:szCs w:val="40"/>
        </w:rPr>
        <w:t>Entrate da fiscalità locale</w:t>
      </w:r>
    </w:p>
    <w:p w14:paraId="24F1C21F"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Addizionale Comunale all’Irpef</w:t>
      </w:r>
    </w:p>
    <w:p w14:paraId="4054E58A" w14:textId="37623D1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L’Organo di revisione ha verificato che l’Ente ha applicato, ai sensi dell’art. 1 del D.lgs. n.360/1998, l’addizionale all’IRPEF, fissandone l’aliquota in misura del…………….. (</w:t>
      </w:r>
      <w:r>
        <w:rPr>
          <w:rFonts w:ascii="Arial" w:eastAsia="Arial" w:hAnsi="Arial" w:cs="Arial"/>
          <w:i/>
          <w:color w:val="000000"/>
          <w:szCs w:val="22"/>
        </w:rPr>
        <w:t>eventuale</w:t>
      </w:r>
      <w:r>
        <w:rPr>
          <w:rFonts w:ascii="Arial" w:eastAsia="Arial" w:hAnsi="Arial" w:cs="Arial"/>
          <w:color w:val="000000"/>
          <w:szCs w:val="22"/>
        </w:rPr>
        <w:t xml:space="preserve"> : con una soglia di esenzione per redditi fino a euro…..)</w:t>
      </w:r>
    </w:p>
    <w:p w14:paraId="79514F1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w:t>
      </w:r>
    </w:p>
    <w:p w14:paraId="3F539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ha applicato, ai sensi dell’art.1 del D.lgs. n.360/1998, l’addizionale all’IRPEF, fissandone le aliquote sulla base dei seguenti scaglioni di reddito:</w:t>
      </w:r>
    </w:p>
    <w:p w14:paraId="5240BB99" w14:textId="77777777" w:rsidR="006202C9" w:rsidRDefault="006202C9"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73081713" w14:textId="59454A50" w:rsidR="000F434D" w:rsidRDefault="00D465E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TABELLA 8</w:t>
      </w:r>
      <w:r w:rsidR="007F7881">
        <w:rPr>
          <w:rFonts w:ascii="Arial" w:eastAsia="Arial" w:hAnsi="Arial" w:cs="Arial"/>
          <w:b/>
          <w:bCs/>
          <w:color w:val="000000"/>
          <w:szCs w:val="22"/>
        </w:rPr>
        <w:t>-a</w:t>
      </w:r>
    </w:p>
    <w:p w14:paraId="7EE2AE4A" w14:textId="77777777" w:rsidR="006202C9" w:rsidRPr="00D465E4" w:rsidRDefault="006202C9"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47A7A88" w14:textId="541ECA5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2" w:name="_heading=h.2grqrue" w:colFirst="0" w:colLast="0"/>
      <w:bookmarkEnd w:id="42"/>
      <w:r>
        <w:rPr>
          <w:rFonts w:ascii="Arial" w:eastAsia="Arial" w:hAnsi="Arial" w:cs="Arial"/>
          <w:color w:val="000000"/>
          <w:szCs w:val="22"/>
        </w:rPr>
        <w:t xml:space="preserve">L’Organo di revisione ha verificato che le previsioni di gettito </w:t>
      </w:r>
      <w:r w:rsidRPr="008F17B0">
        <w:rPr>
          <w:rFonts w:ascii="Arial" w:eastAsia="Arial" w:hAnsi="Arial" w:cs="Arial"/>
          <w:b/>
          <w:bCs/>
          <w:color w:val="000000"/>
          <w:szCs w:val="22"/>
        </w:rPr>
        <w:t>sono/non sono coerenti</w:t>
      </w:r>
      <w:r>
        <w:rPr>
          <w:rFonts w:ascii="Arial" w:eastAsia="Arial" w:hAnsi="Arial" w:cs="Arial"/>
          <w:color w:val="000000"/>
          <w:szCs w:val="22"/>
        </w:rPr>
        <w:t xml:space="preserve"> a quanto disposto dal punto 3.7.5 del principio 4/2 del D.</w:t>
      </w:r>
      <w:r w:rsidR="001C6E97">
        <w:rPr>
          <w:rFonts w:ascii="Arial" w:eastAsia="Arial" w:hAnsi="Arial" w:cs="Arial"/>
          <w:color w:val="000000"/>
          <w:szCs w:val="22"/>
        </w:rPr>
        <w:t>l</w:t>
      </w:r>
      <w:r>
        <w:rPr>
          <w:rFonts w:ascii="Arial" w:eastAsia="Arial" w:hAnsi="Arial" w:cs="Arial"/>
          <w:color w:val="000000"/>
          <w:szCs w:val="22"/>
        </w:rPr>
        <w:t>gs</w:t>
      </w:r>
      <w:r w:rsidR="00037B83">
        <w:rPr>
          <w:rFonts w:ascii="Arial" w:eastAsia="Arial" w:hAnsi="Arial" w:cs="Arial"/>
          <w:color w:val="000000"/>
          <w:szCs w:val="22"/>
        </w:rPr>
        <w:t>.</w:t>
      </w:r>
      <w:r>
        <w:rPr>
          <w:rFonts w:ascii="Arial" w:eastAsia="Arial" w:hAnsi="Arial" w:cs="Arial"/>
          <w:color w:val="000000"/>
          <w:szCs w:val="22"/>
        </w:rPr>
        <w:t xml:space="preserve"> </w:t>
      </w:r>
      <w:r w:rsidR="008102EA">
        <w:rPr>
          <w:rFonts w:ascii="Arial" w:eastAsia="Arial" w:hAnsi="Arial" w:cs="Arial"/>
          <w:color w:val="000000"/>
          <w:szCs w:val="22"/>
        </w:rPr>
        <w:t>n.</w:t>
      </w:r>
      <w:r>
        <w:rPr>
          <w:rFonts w:ascii="Arial" w:eastAsia="Arial" w:hAnsi="Arial" w:cs="Arial"/>
          <w:color w:val="000000"/>
          <w:szCs w:val="22"/>
        </w:rPr>
        <w:t>118/2011.</w:t>
      </w: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390923" w14:paraId="344B9CC5" w14:textId="77777777" w:rsidTr="006202C9">
        <w:tc>
          <w:tcPr>
            <w:tcW w:w="9024" w:type="dxa"/>
            <w:shd w:val="clear" w:color="auto" w:fill="FFFFFF" w:themeFill="background1"/>
          </w:tcPr>
          <w:p w14:paraId="4E1520E3" w14:textId="0F26FFB6" w:rsidR="006202C9" w:rsidRDefault="006202C9" w:rsidP="006202C9">
            <w:pPr>
              <w:spacing w:line="240" w:lineRule="auto"/>
              <w:ind w:left="0" w:hanging="2"/>
              <w:rPr>
                <w:rFonts w:ascii="Arial" w:eastAsia="Arial" w:hAnsi="Arial" w:cs="Arial"/>
                <w:color w:val="000000"/>
                <w:sz w:val="20"/>
                <w:szCs w:val="20"/>
              </w:rPr>
            </w:pPr>
            <w:r w:rsidRPr="006202C9">
              <w:rPr>
                <w:rFonts w:ascii="Arial" w:eastAsia="Arial" w:hAnsi="Arial" w:cs="Arial"/>
                <w:color w:val="000000"/>
                <w:sz w:val="20"/>
                <w:szCs w:val="20"/>
              </w:rPr>
              <w:t>L</w:t>
            </w:r>
            <w:r w:rsidR="00390923" w:rsidRPr="006202C9">
              <w:rPr>
                <w:rFonts w:ascii="Arial" w:eastAsia="Arial" w:hAnsi="Arial" w:cs="Arial"/>
                <w:color w:val="000000"/>
                <w:sz w:val="20"/>
                <w:szCs w:val="20"/>
              </w:rPr>
              <w:t>’art. 9</w:t>
            </w:r>
            <w:r w:rsidR="006D5552" w:rsidRPr="006202C9">
              <w:rPr>
                <w:rFonts w:ascii="Arial" w:eastAsia="Arial" w:hAnsi="Arial" w:cs="Arial"/>
                <w:color w:val="000000"/>
                <w:sz w:val="20"/>
                <w:szCs w:val="20"/>
              </w:rPr>
              <w:t>9</w:t>
            </w:r>
            <w:r w:rsidR="00390923" w:rsidRPr="006202C9">
              <w:rPr>
                <w:rFonts w:ascii="Arial" w:eastAsia="Arial" w:hAnsi="Arial" w:cs="Arial"/>
                <w:color w:val="000000"/>
                <w:sz w:val="20"/>
                <w:szCs w:val="20"/>
              </w:rPr>
              <w:t xml:space="preserve"> della Legge di Bilancio 2025 dispone che, </w:t>
            </w:r>
            <w:r w:rsidRPr="006202C9">
              <w:rPr>
                <w:rFonts w:ascii="Arial" w:eastAsia="Arial" w:hAnsi="Arial" w:cs="Arial"/>
                <w:color w:val="000000"/>
                <w:sz w:val="20"/>
                <w:szCs w:val="20"/>
              </w:rPr>
              <w:t>al fine di ga</w:t>
            </w:r>
            <w:r>
              <w:rPr>
                <w:rFonts w:ascii="Arial" w:eastAsia="Arial" w:hAnsi="Arial" w:cs="Arial"/>
                <w:color w:val="000000"/>
                <w:sz w:val="20"/>
                <w:szCs w:val="20"/>
              </w:rPr>
              <w:t>r</w:t>
            </w:r>
            <w:r w:rsidRPr="006202C9">
              <w:rPr>
                <w:rFonts w:ascii="Arial" w:eastAsia="Arial" w:hAnsi="Arial" w:cs="Arial"/>
                <w:color w:val="000000"/>
                <w:sz w:val="20"/>
                <w:szCs w:val="20"/>
              </w:rPr>
              <w:t>antire la coerenza della disciplina dell'addizionale comunale all'imposta sul reddito delle persone fisiche con la nuova articolazione degli scaglioni di reddito dell'imposta sul reddito delle persone fisiche prevista dall'articolo 11, comma 1, del testo unico delle imposte sui redditi, di cui al decreto del Presidente della Repubblica 22 dicembre 1986, n. 917, in deroga all’articolo 1, comma 169, primo periodo, della legge 27 dicembre 2006, n. 296 e all’articolo 172, comma 1, lettera c), del decreto legislativo 18 agosto 2000, n. 267, i comuni per l'anno 2025 modificano, con propria delibera, entro il 15 aprile 2025, gli scaglioni e le aliquote dell'addizionale comunale al fine di conformarsi alla nuova articolazione prevista per l'imposta sul reddito delle persone fisiche.</w:t>
            </w:r>
          </w:p>
          <w:p w14:paraId="534E9118" w14:textId="77777777" w:rsidR="006202C9" w:rsidRPr="006202C9" w:rsidRDefault="006202C9" w:rsidP="006202C9">
            <w:pPr>
              <w:spacing w:line="240" w:lineRule="auto"/>
              <w:ind w:left="0" w:hanging="2"/>
              <w:rPr>
                <w:rFonts w:ascii="Arial" w:eastAsia="Arial" w:hAnsi="Arial" w:cs="Arial"/>
                <w:color w:val="000000"/>
                <w:sz w:val="20"/>
                <w:szCs w:val="20"/>
              </w:rPr>
            </w:pPr>
          </w:p>
          <w:p w14:paraId="1A4E84C2" w14:textId="082126E8" w:rsidR="006202C9" w:rsidRDefault="006202C9" w:rsidP="006202C9">
            <w:pPr>
              <w:spacing w:line="240" w:lineRule="auto"/>
              <w:ind w:left="0" w:hanging="2"/>
              <w:rPr>
                <w:rFonts w:ascii="Arial" w:eastAsia="Arial" w:hAnsi="Arial" w:cs="Arial"/>
                <w:color w:val="000000"/>
                <w:sz w:val="20"/>
                <w:szCs w:val="20"/>
              </w:rPr>
            </w:pPr>
            <w:r w:rsidRPr="006202C9">
              <w:rPr>
                <w:rFonts w:ascii="Arial" w:eastAsia="Arial" w:hAnsi="Arial" w:cs="Arial"/>
                <w:color w:val="000000"/>
                <w:sz w:val="20"/>
                <w:szCs w:val="20"/>
              </w:rPr>
              <w:t>Nelle more del riordino della fiscalità degli enti territoriali, i comuni possono determinare, per i soli anni di imposta 2025, 2026 e 2027, aliquote differenziate dell'addizionale comunale all'imposta sul reddito delle persone fisiche sulla base degli scaglioni di reddito previsti dall’articolo 11, comma 1, del decreto del Presidente della Repubblica 22 dicembre 1986, n. 917, vigenti fino alla data di entrata in vigore della presente legge. Per il solo anno di imposta 2025, il termine per approvare gli scaglioni di reddito e le aliquote di cui al</w:t>
            </w:r>
            <w:r>
              <w:rPr>
                <w:rFonts w:ascii="Arial" w:eastAsia="Arial" w:hAnsi="Arial" w:cs="Arial"/>
                <w:color w:val="000000"/>
                <w:sz w:val="20"/>
                <w:szCs w:val="20"/>
              </w:rPr>
              <w:t xml:space="preserve"> </w:t>
            </w:r>
            <w:r w:rsidRPr="006202C9">
              <w:rPr>
                <w:rFonts w:ascii="Arial" w:eastAsia="Arial" w:hAnsi="Arial" w:cs="Arial"/>
                <w:color w:val="000000"/>
                <w:sz w:val="20"/>
                <w:szCs w:val="20"/>
              </w:rPr>
              <w:t>primo periodo è fissato al 15 aprile 2025 in deroga all’articolo 1, comma 169, primo periodo, della legge n. 296 del 2006 e all’articolo 172, comma 1, lettera c), del decreto legislativo 18 agosto 2000, n. 267</w:t>
            </w:r>
            <w:r>
              <w:rPr>
                <w:rFonts w:ascii="Arial" w:eastAsia="Arial" w:hAnsi="Arial" w:cs="Arial"/>
                <w:color w:val="000000"/>
                <w:sz w:val="20"/>
                <w:szCs w:val="20"/>
              </w:rPr>
              <w:t>.</w:t>
            </w:r>
          </w:p>
          <w:p w14:paraId="39C87070" w14:textId="77777777" w:rsidR="006202C9" w:rsidRPr="006202C9" w:rsidRDefault="006202C9" w:rsidP="006202C9">
            <w:pPr>
              <w:spacing w:line="240" w:lineRule="auto"/>
              <w:ind w:left="0" w:hanging="2"/>
              <w:rPr>
                <w:rFonts w:ascii="Arial" w:eastAsia="Arial" w:hAnsi="Arial" w:cs="Arial"/>
                <w:color w:val="000000"/>
                <w:sz w:val="20"/>
                <w:szCs w:val="20"/>
              </w:rPr>
            </w:pPr>
          </w:p>
          <w:p w14:paraId="763D9A0B" w14:textId="471D3E2B" w:rsidR="00390923" w:rsidRDefault="006202C9" w:rsidP="006202C9">
            <w:pPr>
              <w:spacing w:line="240" w:lineRule="auto"/>
              <w:ind w:leftChars="0" w:left="2" w:hanging="2"/>
              <w:outlineLvl w:val="9"/>
              <w:rPr>
                <w:rFonts w:ascii="Arial" w:eastAsia="Arial" w:hAnsi="Arial" w:cs="Arial"/>
                <w:color w:val="000000"/>
                <w:szCs w:val="22"/>
              </w:rPr>
            </w:pPr>
            <w:r w:rsidRPr="006202C9">
              <w:rPr>
                <w:rFonts w:ascii="Arial" w:eastAsia="Arial" w:hAnsi="Arial" w:cs="Arial"/>
                <w:color w:val="000000"/>
                <w:sz w:val="20"/>
                <w:szCs w:val="20"/>
              </w:rPr>
              <w:t>Nel caso in cui i comuni non adottano la delibera di cui ai commi 1 e 2 o non la trasmettono entro il termine stabilito dall’articolo 14, comma 8, del decreto legislativo 14 marzo 2011, n. 23, per gli anni di imposta 2025, 2026 e 2027, l'addizionale comunale all'imposta sul reddito delle persone fisiche si applica sulla base degli scaglioni di reddito e delle aliquote già vigenti in ciascun ente nell’anno precedente a quello di riferimento.</w:t>
            </w:r>
          </w:p>
        </w:tc>
      </w:tr>
    </w:tbl>
    <w:p w14:paraId="1EA07F89" w14:textId="77777777" w:rsidR="00483AB8" w:rsidRDefault="00483AB8" w:rsidP="000F434D">
      <w:pPr>
        <w:pBdr>
          <w:top w:val="nil"/>
          <w:left w:val="nil"/>
          <w:bottom w:val="nil"/>
          <w:right w:val="nil"/>
          <w:between w:val="nil"/>
        </w:pBdr>
        <w:spacing w:line="240" w:lineRule="auto"/>
        <w:ind w:hanging="2"/>
        <w:rPr>
          <w:rFonts w:ascii="Arial" w:eastAsia="Arial" w:hAnsi="Arial" w:cs="Arial"/>
          <w:color w:val="000000"/>
          <w:szCs w:val="22"/>
        </w:rPr>
      </w:pPr>
    </w:p>
    <w:p w14:paraId="1473B544"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IMU</w:t>
      </w:r>
    </w:p>
    <w:p w14:paraId="5FFB78C4" w14:textId="5CBE47B7" w:rsidR="000F434D" w:rsidRPr="005A7ABA"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r w:rsidRPr="005A7ABA">
        <w:rPr>
          <w:rFonts w:ascii="Arial" w:eastAsia="Arial" w:hAnsi="Arial" w:cs="Arial"/>
          <w:i/>
          <w:color w:val="00B0F0"/>
          <w:szCs w:val="22"/>
        </w:rPr>
        <w:t>L</w:t>
      </w:r>
      <w:r w:rsidR="009F0E85">
        <w:rPr>
          <w:rFonts w:ascii="Arial" w:eastAsia="Arial" w:hAnsi="Arial" w:cs="Arial"/>
          <w:i/>
          <w:color w:val="00B0F0"/>
          <w:szCs w:val="22"/>
        </w:rPr>
        <w:t xml:space="preserve">’ </w:t>
      </w:r>
      <w:r w:rsidRPr="005A7ABA">
        <w:rPr>
          <w:rFonts w:ascii="Arial" w:eastAsia="Arial" w:hAnsi="Arial" w:cs="Arial"/>
          <w:i/>
          <w:color w:val="00B0F0"/>
          <w:szCs w:val="22"/>
        </w:rPr>
        <w:t>Imposta Municipale Propria (IMU) è disciplinata dalle disposizioni di cui all’articolo 1, commi da 739 a 780, Legge 27 dicembre 2019, n. 160.</w:t>
      </w:r>
    </w:p>
    <w:p w14:paraId="59CEB233" w14:textId="468B1C35" w:rsidR="00043C13" w:rsidRDefault="00043C13"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043C13">
        <w:rPr>
          <w:rFonts w:ascii="Arial" w:eastAsia="Arial" w:hAnsi="Arial" w:cs="Arial"/>
          <w:color w:val="000000"/>
          <w:szCs w:val="22"/>
        </w:rPr>
        <w:t xml:space="preserve">’Ente </w:t>
      </w:r>
      <w:r w:rsidRPr="0067743C">
        <w:rPr>
          <w:rFonts w:ascii="Arial" w:eastAsia="Arial" w:hAnsi="Arial" w:cs="Arial"/>
          <w:b/>
          <w:bCs/>
          <w:color w:val="000000"/>
          <w:szCs w:val="22"/>
        </w:rPr>
        <w:t>ha approvato/non ha approvato</w:t>
      </w:r>
      <w:r w:rsidRPr="00043C13">
        <w:rPr>
          <w:rFonts w:ascii="Arial" w:eastAsia="Arial" w:hAnsi="Arial" w:cs="Arial"/>
          <w:color w:val="000000"/>
          <w:szCs w:val="22"/>
        </w:rPr>
        <w:t xml:space="preserve"> le nuove aliquote </w:t>
      </w:r>
      <w:r>
        <w:rPr>
          <w:rFonts w:ascii="Arial" w:eastAsia="Arial" w:hAnsi="Arial" w:cs="Arial"/>
          <w:color w:val="000000"/>
          <w:szCs w:val="22"/>
        </w:rPr>
        <w:t>come da</w:t>
      </w:r>
      <w:r w:rsidRPr="00043C13">
        <w:rPr>
          <w:rFonts w:ascii="Arial" w:eastAsia="Arial" w:hAnsi="Arial" w:cs="Arial"/>
          <w:color w:val="000000"/>
          <w:szCs w:val="22"/>
        </w:rPr>
        <w:t xml:space="preserve"> tabella ministerial</w:t>
      </w:r>
      <w:r>
        <w:rPr>
          <w:rFonts w:ascii="Arial" w:eastAsia="Arial" w:hAnsi="Arial" w:cs="Arial"/>
          <w:color w:val="000000"/>
          <w:szCs w:val="22"/>
        </w:rPr>
        <w:t>e</w:t>
      </w:r>
      <w:r w:rsidR="00331D66">
        <w:rPr>
          <w:rFonts w:ascii="Arial" w:eastAsia="Arial" w:hAnsi="Arial" w:cs="Arial"/>
          <w:color w:val="000000"/>
          <w:szCs w:val="22"/>
        </w:rPr>
        <w:t>.</w:t>
      </w:r>
      <w:r w:rsidR="00A7674A" w:rsidRPr="00EF7249">
        <w:rPr>
          <w:rStyle w:val="Rimandonotaapidipagina"/>
          <w:rFonts w:ascii="Arial" w:eastAsia="Arial" w:hAnsi="Arial" w:cs="Arial"/>
          <w:color w:val="000000"/>
          <w:szCs w:val="22"/>
        </w:rPr>
        <w:footnoteReference w:id="3"/>
      </w:r>
    </w:p>
    <w:p w14:paraId="4EC6CC69" w14:textId="24B1F34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Il gettito stimato per l’Imposta Municipale Propria è il seguente e tiene conto dell’integrale esenzione dei beni-merce ai sensi del comma 751:</w:t>
      </w:r>
    </w:p>
    <w:p w14:paraId="0969C9BD" w14:textId="77777777" w:rsidR="00D465E4" w:rsidRDefault="00D465E4" w:rsidP="000F434D">
      <w:pPr>
        <w:pBdr>
          <w:top w:val="nil"/>
          <w:left w:val="nil"/>
          <w:bottom w:val="nil"/>
          <w:right w:val="nil"/>
          <w:between w:val="nil"/>
        </w:pBdr>
        <w:spacing w:line="240" w:lineRule="auto"/>
        <w:ind w:hanging="2"/>
        <w:rPr>
          <w:rFonts w:ascii="Arial" w:eastAsia="Arial" w:hAnsi="Arial" w:cs="Arial"/>
          <w:color w:val="000000"/>
          <w:szCs w:val="22"/>
        </w:rPr>
      </w:pPr>
    </w:p>
    <w:p w14:paraId="071FAF0F" w14:textId="61B454C4" w:rsidR="00D465E4" w:rsidRPr="00D465E4" w:rsidRDefault="00D465E4" w:rsidP="00D465E4">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b</w:t>
      </w:r>
    </w:p>
    <w:p w14:paraId="4C58D476" w14:textId="77777777" w:rsidR="00D465E4" w:rsidRDefault="00D465E4" w:rsidP="000F434D">
      <w:pPr>
        <w:pBdr>
          <w:top w:val="nil"/>
          <w:left w:val="nil"/>
          <w:bottom w:val="nil"/>
          <w:right w:val="nil"/>
          <w:between w:val="nil"/>
        </w:pBdr>
        <w:spacing w:line="240" w:lineRule="auto"/>
        <w:ind w:hanging="2"/>
        <w:rPr>
          <w:rFonts w:ascii="Arial" w:eastAsia="Arial" w:hAnsi="Arial" w:cs="Arial"/>
          <w:bCs/>
          <w:color w:val="000000"/>
          <w:u w:val="single"/>
        </w:rPr>
      </w:pPr>
      <w:bookmarkStart w:id="43" w:name="_heading=h.vx1227" w:colFirst="0" w:colLast="0"/>
      <w:bookmarkEnd w:id="43"/>
    </w:p>
    <w:p w14:paraId="3C27BD03" w14:textId="1914C1BB"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TARI</w:t>
      </w:r>
    </w:p>
    <w:p w14:paraId="7E8AAB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4" w:name="_heading=h.3fwokq0" w:colFirst="0" w:colLast="0"/>
      <w:bookmarkEnd w:id="44"/>
      <w:r>
        <w:rPr>
          <w:rFonts w:ascii="Arial" w:eastAsia="Arial" w:hAnsi="Arial" w:cs="Arial"/>
          <w:color w:val="000000"/>
          <w:szCs w:val="22"/>
        </w:rPr>
        <w:t>Il gettito stimato per la TARI è il seguente:</w:t>
      </w:r>
    </w:p>
    <w:p w14:paraId="28EDC8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5" w:name="_heading=h.1v1yuxt" w:colFirst="0" w:colLast="0"/>
      <w:bookmarkEnd w:id="45"/>
    </w:p>
    <w:p w14:paraId="30B21178" w14:textId="4685B1DA"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c</w:t>
      </w:r>
    </w:p>
    <w:p w14:paraId="42AD7352"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32DD9B3" w14:textId="4AE3314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particolare, per la TARI, l’</w:t>
      </w:r>
      <w:r>
        <w:rPr>
          <w:rFonts w:ascii="Arial" w:eastAsia="Arial" w:hAnsi="Arial" w:cs="Arial"/>
          <w:szCs w:val="22"/>
        </w:rPr>
        <w:t>E</w:t>
      </w:r>
      <w:r>
        <w:rPr>
          <w:rFonts w:ascii="Arial" w:eastAsia="Arial" w:hAnsi="Arial" w:cs="Arial"/>
          <w:color w:val="000000"/>
          <w:szCs w:val="22"/>
        </w:rPr>
        <w:t>nte ha previsto nel bilancio 202</w:t>
      </w:r>
      <w:r w:rsidR="005F5FD5">
        <w:rPr>
          <w:rFonts w:ascii="Arial" w:eastAsia="Arial" w:hAnsi="Arial" w:cs="Arial"/>
          <w:color w:val="000000"/>
          <w:szCs w:val="22"/>
        </w:rPr>
        <w:t>5</w:t>
      </w:r>
      <w:r>
        <w:rPr>
          <w:rFonts w:ascii="Arial" w:eastAsia="Arial" w:hAnsi="Arial" w:cs="Arial"/>
          <w:color w:val="000000"/>
          <w:szCs w:val="22"/>
        </w:rPr>
        <w:t>, la somma di euro ……………………., con un aumento/diminuzione di euro …………… rispetto alle previsioni definitive 202</w:t>
      </w:r>
      <w:r w:rsidR="005F5FD5">
        <w:rPr>
          <w:rFonts w:ascii="Arial" w:eastAsia="Arial" w:hAnsi="Arial" w:cs="Arial"/>
          <w:color w:val="000000"/>
          <w:szCs w:val="22"/>
        </w:rPr>
        <w:t>4</w:t>
      </w:r>
      <w:r w:rsidR="00AD7B50">
        <w:rPr>
          <w:rFonts w:ascii="Arial" w:eastAsia="Arial" w:hAnsi="Arial" w:cs="Arial"/>
          <w:szCs w:val="22"/>
        </w:rPr>
        <w:t xml:space="preserve"> </w:t>
      </w:r>
      <w:r>
        <w:rPr>
          <w:rFonts w:ascii="Arial" w:eastAsia="Arial" w:hAnsi="Arial" w:cs="Arial"/>
          <w:color w:val="000000"/>
          <w:szCs w:val="22"/>
        </w:rPr>
        <w:t>(o ultimo rendiconto).</w:t>
      </w:r>
    </w:p>
    <w:p w14:paraId="241026F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TARI è determinata sulla base della copertura integrale dei costi di investimento e di esercizio del servizio rifiuti compresi quelli relativi alla realizzazione ed esercizio della discarica ad esclusione dei costi relativi ai rifiuti speciali al cui smaltimento provvedono a proprie spese i relativi produttori comprovandone il trattamento. </w:t>
      </w:r>
    </w:p>
    <w:p w14:paraId="24D981C0" w14:textId="25B9817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sidRPr="00D8330C">
        <w:rPr>
          <w:rFonts w:ascii="Arial" w:eastAsia="Arial" w:hAnsi="Arial" w:cs="Arial"/>
          <w:b/>
          <w:iCs/>
          <w:color w:val="000000"/>
          <w:szCs w:val="22"/>
        </w:rPr>
        <w:t>ha/non ha</w:t>
      </w:r>
      <w:r>
        <w:rPr>
          <w:rFonts w:ascii="Arial" w:eastAsia="Arial" w:hAnsi="Arial" w:cs="Arial"/>
          <w:color w:val="000000"/>
          <w:szCs w:val="22"/>
        </w:rPr>
        <w:t xml:space="preserve"> approvato il Piano Economico Finanziario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secondo le prescrizioni contenute nelle delibere dell’Autorità di Regolazione per l’Energia, Reti e Ambiente (ARERA).</w:t>
      </w:r>
    </w:p>
    <w:p w14:paraId="63451F0F" w14:textId="246842E6" w:rsidR="000F434D" w:rsidRPr="0083377F" w:rsidRDefault="000F434D" w:rsidP="000F434D">
      <w:pPr>
        <w:pBdr>
          <w:top w:val="nil"/>
          <w:left w:val="nil"/>
          <w:bottom w:val="nil"/>
          <w:right w:val="nil"/>
          <w:between w:val="nil"/>
        </w:pBdr>
        <w:spacing w:line="240" w:lineRule="auto"/>
        <w:ind w:hanging="2"/>
        <w:rPr>
          <w:rFonts w:ascii="Arial" w:eastAsia="Arial" w:hAnsi="Arial" w:cs="Arial"/>
          <w:b/>
          <w:bCs/>
          <w:color w:val="000000"/>
          <w:szCs w:val="22"/>
        </w:rPr>
      </w:pPr>
      <w:r w:rsidRPr="00D8330C">
        <w:rPr>
          <w:rFonts w:ascii="Arial" w:eastAsia="Arial" w:hAnsi="Arial" w:cs="Arial"/>
          <w:b/>
          <w:bCs/>
          <w:i/>
          <w:color w:val="00B0F0"/>
          <w:szCs w:val="22"/>
        </w:rPr>
        <w:t>N.B. Si ricorda che il PEF deve essere validato prima dell’approvazione delle tariffe costituendo atto presupposto delle stesse (art.1, comma 683, legge n.147/2013)</w:t>
      </w:r>
      <w:r w:rsidR="006F27B9" w:rsidRPr="00D8330C">
        <w:rPr>
          <w:rFonts w:ascii="Arial" w:eastAsia="Arial" w:hAnsi="Arial" w:cs="Arial"/>
          <w:b/>
          <w:bCs/>
          <w:i/>
          <w:color w:val="00B0F0"/>
          <w:szCs w:val="22"/>
        </w:rPr>
        <w:t xml:space="preserve"> e il termine attualmente in vigore per approvare le tariffe TARI rimane fissato al 30 aprile 202</w:t>
      </w:r>
      <w:r w:rsidR="006C3174">
        <w:rPr>
          <w:rFonts w:ascii="Arial" w:eastAsia="Arial" w:hAnsi="Arial" w:cs="Arial"/>
          <w:b/>
          <w:bCs/>
          <w:i/>
          <w:color w:val="00B0F0"/>
          <w:szCs w:val="22"/>
        </w:rPr>
        <w:t>5</w:t>
      </w:r>
      <w:r w:rsidR="00043C13" w:rsidRPr="00D8330C">
        <w:rPr>
          <w:rFonts w:ascii="Arial" w:eastAsia="Arial" w:hAnsi="Arial" w:cs="Arial"/>
          <w:b/>
          <w:bCs/>
          <w:i/>
          <w:color w:val="00B0F0"/>
          <w:szCs w:val="22"/>
        </w:rPr>
        <w:t>.</w:t>
      </w:r>
      <w:r w:rsidR="00043C13" w:rsidRPr="0083377F" w:rsidDel="00043C13">
        <w:rPr>
          <w:rFonts w:ascii="Arial" w:eastAsia="Arial" w:hAnsi="Arial" w:cs="Arial"/>
          <w:b/>
          <w:bCs/>
          <w:i/>
          <w:color w:val="00B0F0"/>
          <w:szCs w:val="22"/>
        </w:rPr>
        <w:t xml:space="preserve"> </w:t>
      </w:r>
    </w:p>
    <w:p w14:paraId="6DC572FD"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AD94D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0B7BBFD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w:t>
      </w:r>
      <w:r w:rsidRPr="002D43F1">
        <w:rPr>
          <w:rFonts w:ascii="Arial" w:eastAsia="Arial" w:hAnsi="Arial" w:cs="Arial"/>
          <w:color w:val="000000"/>
          <w:szCs w:val="22"/>
        </w:rPr>
        <w:t>a modalità di commisurazione è stata fatta sulla base del criterio medio - ordinario (ovvero in base alla quantità e qualità medie ordinarie di rifiuti prodotti per unità di superficie in relazione agli usi e alla tipologia di attività svolte) e non sull’effettiva quantità di rifiuti prodotti</w:t>
      </w:r>
      <w:r>
        <w:rPr>
          <w:rFonts w:ascii="Arial" w:eastAsia="Arial" w:hAnsi="Arial" w:cs="Arial"/>
          <w:color w:val="000000"/>
          <w:szCs w:val="22"/>
        </w:rPr>
        <w:t>;</w:t>
      </w:r>
    </w:p>
    <w:p w14:paraId="257A3E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disciplina dell’applicazione del tributo è stata approvata con regolamento dal Consiglio comunale;</w:t>
      </w:r>
    </w:p>
    <w:p w14:paraId="2E3CAA68" w14:textId="77777777" w:rsidR="00F50D72" w:rsidRDefault="00F50D72" w:rsidP="00F50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il pagamento della TARI </w:t>
      </w:r>
      <w:r w:rsidRPr="00072525">
        <w:rPr>
          <w:rFonts w:ascii="Arial" w:eastAsia="Arial" w:hAnsi="Arial" w:cs="Arial"/>
          <w:b/>
          <w:iCs/>
          <w:color w:val="000000"/>
          <w:szCs w:val="22"/>
        </w:rPr>
        <w:t>avviene/non avviene</w:t>
      </w:r>
      <w:r>
        <w:rPr>
          <w:rFonts w:ascii="Arial" w:eastAsia="Arial" w:hAnsi="Arial" w:cs="Arial"/>
          <w:color w:val="000000"/>
          <w:szCs w:val="22"/>
        </w:rPr>
        <w:t xml:space="preserve"> tramite il sistema pagoPA;</w:t>
      </w:r>
    </w:p>
    <w:p w14:paraId="5DB771A4" w14:textId="7BD97E9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quota di gettito atteso che rimarrà a carico dell’</w:t>
      </w:r>
      <w:r w:rsidR="00E46B23">
        <w:rPr>
          <w:rFonts w:ascii="Arial" w:eastAsia="Arial" w:hAnsi="Arial" w:cs="Arial"/>
          <w:color w:val="000000"/>
          <w:szCs w:val="22"/>
        </w:rPr>
        <w:t>E</w:t>
      </w:r>
      <w:r>
        <w:rPr>
          <w:rFonts w:ascii="Arial" w:eastAsia="Arial" w:hAnsi="Arial" w:cs="Arial"/>
          <w:color w:val="000000"/>
          <w:szCs w:val="22"/>
        </w:rPr>
        <w:t>nte per effetto delle riduzioni/esenzioni del tributo ammonta ad euro ………..</w:t>
      </w:r>
    </w:p>
    <w:p w14:paraId="6D18A65E" w14:textId="3749C16A"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 </w:t>
      </w:r>
      <w:r w:rsidR="00D6428E">
        <w:rPr>
          <w:rFonts w:ascii="Arial" w:eastAsia="Arial" w:hAnsi="Arial" w:cs="Arial"/>
          <w:color w:val="000000"/>
          <w:szCs w:val="22"/>
        </w:rPr>
        <w:t>l’Ente ha un</w:t>
      </w:r>
      <w:r>
        <w:rPr>
          <w:rFonts w:ascii="Arial" w:eastAsia="Arial" w:hAnsi="Arial" w:cs="Arial"/>
          <w:color w:val="000000"/>
          <w:szCs w:val="22"/>
        </w:rPr>
        <w:t xml:space="preserve"> tasso ordinario</w:t>
      </w:r>
      <w:r w:rsidR="00E46B23">
        <w:rPr>
          <w:rFonts w:ascii="Arial" w:eastAsia="Arial" w:hAnsi="Arial" w:cs="Arial"/>
          <w:color w:val="000000"/>
          <w:szCs w:val="22"/>
        </w:rPr>
        <w:t xml:space="preserve"> medio (ultimi tre esercizi)</w:t>
      </w:r>
      <w:r>
        <w:rPr>
          <w:rFonts w:ascii="Arial" w:eastAsia="Arial" w:hAnsi="Arial" w:cs="Arial"/>
          <w:color w:val="000000"/>
          <w:szCs w:val="22"/>
        </w:rPr>
        <w:t xml:space="preserve"> di riscossione ordinario della Tari pari al _____;</w:t>
      </w:r>
    </w:p>
    <w:p w14:paraId="6F813A59" w14:textId="15CF5DB5"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l’ammontare riscosso</w:t>
      </w:r>
      <w:r w:rsidR="00E46B23">
        <w:rPr>
          <w:rFonts w:ascii="Arial" w:eastAsia="Arial" w:hAnsi="Arial" w:cs="Arial"/>
          <w:color w:val="000000"/>
          <w:szCs w:val="22"/>
        </w:rPr>
        <w:t xml:space="preserve"> nell’esercizio 2023 </w:t>
      </w:r>
      <w:r w:rsidR="00D6428E">
        <w:rPr>
          <w:rFonts w:ascii="Arial" w:eastAsia="Arial" w:hAnsi="Arial" w:cs="Arial"/>
          <w:color w:val="000000"/>
          <w:szCs w:val="22"/>
        </w:rPr>
        <w:t>dall’Ente</w:t>
      </w:r>
      <w:r>
        <w:rPr>
          <w:rFonts w:ascii="Arial" w:eastAsia="Arial" w:hAnsi="Arial" w:cs="Arial"/>
          <w:color w:val="000000"/>
          <w:szCs w:val="22"/>
        </w:rPr>
        <w:t xml:space="preserve"> a seguito di sollecito bonari è pari a</w:t>
      </w:r>
      <w:r w:rsidR="00E46B23">
        <w:rPr>
          <w:rFonts w:ascii="Arial" w:eastAsia="Arial" w:hAnsi="Arial" w:cs="Arial"/>
          <w:color w:val="000000"/>
          <w:szCs w:val="22"/>
        </w:rPr>
        <w:t>l</w:t>
      </w:r>
      <w:r>
        <w:rPr>
          <w:rFonts w:ascii="Arial" w:eastAsia="Arial" w:hAnsi="Arial" w:cs="Arial"/>
          <w:color w:val="000000"/>
          <w:szCs w:val="22"/>
        </w:rPr>
        <w:t xml:space="preserve"> </w:t>
      </w:r>
      <w:r w:rsidR="003D5192">
        <w:rPr>
          <w:rFonts w:ascii="Arial" w:eastAsia="Arial" w:hAnsi="Arial" w:cs="Arial"/>
          <w:color w:val="000000"/>
          <w:szCs w:val="22"/>
        </w:rPr>
        <w:t>________ e il tasso di copertura raggiunto è pari a _________;</w:t>
      </w:r>
    </w:p>
    <w:p w14:paraId="575A3097" w14:textId="3834E0A1"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accantonato una</w:t>
      </w:r>
      <w:r>
        <w:rPr>
          <w:rFonts w:ascii="Arial" w:eastAsia="Arial" w:hAnsi="Arial" w:cs="Arial"/>
          <w:color w:val="000000"/>
          <w:szCs w:val="22"/>
        </w:rPr>
        <w:t xml:space="preserve"> quota di accantonamento all’FCDE inserita nel PEF pari a ______;</w:t>
      </w:r>
      <w:r w:rsidR="00D6428E">
        <w:rPr>
          <w:rFonts w:ascii="Arial" w:eastAsia="Arial" w:hAnsi="Arial" w:cs="Arial"/>
          <w:color w:val="000000"/>
          <w:szCs w:val="22"/>
        </w:rPr>
        <w:t xml:space="preserve"> (</w:t>
      </w:r>
      <w:r w:rsidR="00D6428E" w:rsidRPr="00E46B23">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68399101" w14:textId="199BFFE8"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inserito una</w:t>
      </w:r>
      <w:r>
        <w:rPr>
          <w:rFonts w:ascii="Arial" w:eastAsia="Arial" w:hAnsi="Arial" w:cs="Arial"/>
          <w:color w:val="000000"/>
          <w:szCs w:val="22"/>
        </w:rPr>
        <w:t xml:space="preserve"> quota di</w:t>
      </w:r>
      <w:r w:rsidR="00E46B23">
        <w:rPr>
          <w:rFonts w:ascii="Arial" w:eastAsia="Arial" w:hAnsi="Arial" w:cs="Arial"/>
          <w:color w:val="000000"/>
          <w:szCs w:val="22"/>
        </w:rPr>
        <w:t xml:space="preserve"> crediti</w:t>
      </w:r>
      <w:r>
        <w:rPr>
          <w:rFonts w:ascii="Arial" w:eastAsia="Arial" w:hAnsi="Arial" w:cs="Arial"/>
          <w:color w:val="000000"/>
          <w:szCs w:val="22"/>
        </w:rPr>
        <w:t xml:space="preserve"> inesigibili nel PEF pari a _______;</w:t>
      </w:r>
      <w:r w:rsidR="00D6428E">
        <w:rPr>
          <w:rFonts w:ascii="Arial" w:eastAsia="Arial" w:hAnsi="Arial" w:cs="Arial"/>
          <w:color w:val="000000"/>
          <w:szCs w:val="22"/>
        </w:rPr>
        <w:t>(</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CF57E9F" w14:textId="3FB3995A"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utilizzato una</w:t>
      </w:r>
      <w:r>
        <w:rPr>
          <w:rFonts w:ascii="Arial" w:eastAsia="Arial" w:hAnsi="Arial" w:cs="Arial"/>
          <w:color w:val="000000"/>
          <w:szCs w:val="22"/>
        </w:rPr>
        <w:t xml:space="preserve"> quota di imposta di soggiorno</w:t>
      </w:r>
      <w:r w:rsidR="00E46B23">
        <w:rPr>
          <w:rFonts w:ascii="Arial" w:eastAsia="Arial" w:hAnsi="Arial" w:cs="Arial"/>
          <w:color w:val="000000"/>
          <w:szCs w:val="22"/>
        </w:rPr>
        <w:t xml:space="preserve"> (</w:t>
      </w:r>
      <w:r w:rsidR="00E46B23" w:rsidRPr="00E46B23">
        <w:rPr>
          <w:rFonts w:ascii="Arial" w:eastAsia="Arial" w:hAnsi="Arial" w:cs="Arial"/>
          <w:i/>
          <w:iCs/>
          <w:color w:val="00B0F0"/>
          <w:szCs w:val="22"/>
        </w:rPr>
        <w:t>se prevista l’imposta</w:t>
      </w:r>
      <w:r w:rsidR="00E46B23">
        <w:rPr>
          <w:rFonts w:ascii="Arial" w:eastAsia="Arial" w:hAnsi="Arial" w:cs="Arial"/>
          <w:color w:val="000000"/>
          <w:szCs w:val="22"/>
        </w:rPr>
        <w:t>)</w:t>
      </w:r>
      <w:r>
        <w:rPr>
          <w:rFonts w:ascii="Arial" w:eastAsia="Arial" w:hAnsi="Arial" w:cs="Arial"/>
          <w:color w:val="000000"/>
          <w:szCs w:val="22"/>
        </w:rPr>
        <w:t xml:space="preserve"> </w:t>
      </w:r>
      <w:r w:rsidR="00D6428E">
        <w:rPr>
          <w:rFonts w:ascii="Arial" w:eastAsia="Arial" w:hAnsi="Arial" w:cs="Arial"/>
          <w:color w:val="000000"/>
          <w:szCs w:val="22"/>
        </w:rPr>
        <w:t>p</w:t>
      </w:r>
      <w:r>
        <w:rPr>
          <w:rFonts w:ascii="Arial" w:eastAsia="Arial" w:hAnsi="Arial" w:cs="Arial"/>
          <w:color w:val="000000"/>
          <w:szCs w:val="22"/>
        </w:rPr>
        <w:t>er la copertura della TARI pari a ______.</w:t>
      </w:r>
      <w:r w:rsidR="00D6428E">
        <w:rPr>
          <w:rFonts w:ascii="Arial" w:eastAsia="Arial" w:hAnsi="Arial" w:cs="Arial"/>
          <w:color w:val="000000"/>
          <w:szCs w:val="22"/>
        </w:rPr>
        <w:t>(</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65D9449" w14:textId="77777777"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p>
    <w:p w14:paraId="53B2FFE4" w14:textId="711BAC40" w:rsidR="000F434D" w:rsidRPr="00FB090C" w:rsidRDefault="00B37E3E" w:rsidP="00B37E3E">
      <w:pPr>
        <w:pBdr>
          <w:top w:val="nil"/>
          <w:left w:val="nil"/>
          <w:bottom w:val="nil"/>
          <w:right w:val="nil"/>
          <w:between w:val="nil"/>
        </w:pBdr>
        <w:spacing w:line="240" w:lineRule="auto"/>
        <w:rPr>
          <w:rFonts w:ascii="Arial" w:eastAsia="Arial" w:hAnsi="Arial" w:cs="Arial"/>
          <w:bCs/>
          <w:color w:val="000000"/>
          <w:u w:val="single"/>
        </w:rPr>
      </w:pPr>
      <w:r w:rsidRPr="00FB090C">
        <w:rPr>
          <w:rFonts w:ascii="Arial" w:eastAsia="Arial" w:hAnsi="Arial" w:cs="Arial"/>
          <w:bCs/>
          <w:color w:val="000000"/>
          <w:u w:val="single"/>
        </w:rPr>
        <w:t>A</w:t>
      </w:r>
      <w:r w:rsidR="000F434D" w:rsidRPr="00FB090C">
        <w:rPr>
          <w:rFonts w:ascii="Arial" w:eastAsia="Arial" w:hAnsi="Arial" w:cs="Arial"/>
          <w:bCs/>
          <w:color w:val="000000"/>
          <w:u w:val="single"/>
        </w:rPr>
        <w:t>ltri Tributi Comunali</w:t>
      </w:r>
    </w:p>
    <w:p w14:paraId="1820F472" w14:textId="07FC23A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Oltre all’addizionale comunale all’IRPEF, all’IMU e alla TARI, </w:t>
      </w:r>
      <w:r w:rsidR="009F0E85">
        <w:rPr>
          <w:rFonts w:ascii="Arial" w:eastAsia="Arial" w:hAnsi="Arial" w:cs="Arial"/>
          <w:color w:val="000000"/>
          <w:szCs w:val="22"/>
        </w:rPr>
        <w:t xml:space="preserve">l’Ente </w:t>
      </w:r>
      <w:r>
        <w:rPr>
          <w:rFonts w:ascii="Arial" w:eastAsia="Arial" w:hAnsi="Arial" w:cs="Arial"/>
          <w:color w:val="000000"/>
          <w:szCs w:val="22"/>
        </w:rPr>
        <w:t xml:space="preserve">ha istituito i seguenti tributi </w:t>
      </w:r>
      <w:r>
        <w:rPr>
          <w:rFonts w:ascii="Arial" w:eastAsia="Arial" w:hAnsi="Arial" w:cs="Arial"/>
          <w:i/>
          <w:color w:val="000000"/>
          <w:szCs w:val="22"/>
        </w:rPr>
        <w:t>(</w:t>
      </w:r>
      <w:r w:rsidRPr="006B126D">
        <w:rPr>
          <w:rFonts w:ascii="Arial" w:eastAsia="Arial" w:hAnsi="Arial" w:cs="Arial"/>
          <w:b/>
          <w:bCs/>
          <w:i/>
          <w:color w:val="00B0F0"/>
          <w:szCs w:val="22"/>
        </w:rPr>
        <w:t xml:space="preserve">N.B. </w:t>
      </w:r>
      <w:r w:rsidRPr="006B126D">
        <w:rPr>
          <w:rFonts w:ascii="Arial" w:eastAsia="Arial" w:hAnsi="Arial" w:cs="Arial"/>
          <w:i/>
          <w:color w:val="00B0F0"/>
          <w:szCs w:val="22"/>
        </w:rPr>
        <w:t>modificare la tabella inserendo solo quelli istituiti dall’</w:t>
      </w:r>
      <w:r w:rsidR="00D86288">
        <w:rPr>
          <w:rFonts w:ascii="Arial" w:eastAsia="Arial" w:hAnsi="Arial" w:cs="Arial"/>
          <w:i/>
          <w:color w:val="00B0F0"/>
          <w:szCs w:val="22"/>
        </w:rPr>
        <w:t>E</w:t>
      </w:r>
      <w:r w:rsidRPr="006B126D">
        <w:rPr>
          <w:rFonts w:ascii="Arial" w:eastAsia="Arial" w:hAnsi="Arial" w:cs="Arial"/>
          <w:i/>
          <w:color w:val="00B0F0"/>
          <w:szCs w:val="22"/>
        </w:rPr>
        <w:t>nte</w:t>
      </w:r>
      <w:r>
        <w:rPr>
          <w:rFonts w:ascii="Arial" w:eastAsia="Arial" w:hAnsi="Arial" w:cs="Arial"/>
          <w:i/>
          <w:color w:val="000000"/>
          <w:szCs w:val="22"/>
        </w:rPr>
        <w:t>)</w:t>
      </w:r>
      <w:r>
        <w:rPr>
          <w:rFonts w:ascii="Arial" w:eastAsia="Arial" w:hAnsi="Arial" w:cs="Arial"/>
          <w:color w:val="000000"/>
          <w:szCs w:val="22"/>
        </w:rPr>
        <w:t>:</w:t>
      </w:r>
    </w:p>
    <w:p w14:paraId="68746D78" w14:textId="5E8FEE37"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bookmarkStart w:id="46" w:name="_heading=h.4f1mdlm" w:colFirst="0" w:colLast="0"/>
      <w:bookmarkEnd w:id="46"/>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d</w:t>
      </w:r>
    </w:p>
    <w:p w14:paraId="5B799B0C" w14:textId="77777777" w:rsidR="00FB090C" w:rsidRDefault="00FB090C" w:rsidP="000F434D">
      <w:pPr>
        <w:pBdr>
          <w:top w:val="nil"/>
          <w:left w:val="nil"/>
          <w:bottom w:val="nil"/>
          <w:right w:val="nil"/>
          <w:between w:val="nil"/>
        </w:pBdr>
        <w:spacing w:line="240" w:lineRule="auto"/>
        <w:ind w:hanging="2"/>
        <w:rPr>
          <w:rFonts w:ascii="Arial" w:eastAsia="Arial" w:hAnsi="Arial" w:cs="Arial"/>
          <w:i/>
          <w:color w:val="000000"/>
          <w:szCs w:val="22"/>
        </w:rPr>
      </w:pPr>
    </w:p>
    <w:p w14:paraId="1C917385" w14:textId="74ED50F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D8330C">
        <w:rPr>
          <w:rFonts w:ascii="Arial" w:eastAsia="Arial" w:hAnsi="Arial" w:cs="Arial"/>
          <w:i/>
          <w:color w:val="000000"/>
          <w:szCs w:val="22"/>
        </w:rPr>
        <w:t>(</w:t>
      </w:r>
      <w:r w:rsidR="00FB090C" w:rsidRPr="00D8330C">
        <w:rPr>
          <w:rFonts w:ascii="Arial" w:eastAsia="Arial" w:hAnsi="Arial" w:cs="Arial"/>
          <w:i/>
          <w:color w:val="000000"/>
          <w:szCs w:val="22"/>
        </w:rPr>
        <w:t xml:space="preserve">eventuale - </w:t>
      </w:r>
      <w:r w:rsidRPr="00D8330C">
        <w:rPr>
          <w:rFonts w:ascii="Arial" w:eastAsia="Arial" w:hAnsi="Arial" w:cs="Arial"/>
          <w:i/>
          <w:color w:val="000000"/>
          <w:szCs w:val="22"/>
        </w:rPr>
        <w:t xml:space="preserve">solo se </w:t>
      </w:r>
      <w:r w:rsidR="006F27B9" w:rsidRPr="00D8330C">
        <w:rPr>
          <w:rFonts w:ascii="Arial" w:eastAsia="Arial" w:hAnsi="Arial" w:cs="Arial"/>
          <w:i/>
          <w:color w:val="000000"/>
          <w:szCs w:val="22"/>
        </w:rPr>
        <w:t xml:space="preserve">per </w:t>
      </w:r>
      <w:r w:rsidRPr="00D8330C">
        <w:rPr>
          <w:rFonts w:ascii="Arial" w:eastAsia="Arial" w:hAnsi="Arial" w:cs="Arial"/>
          <w:i/>
          <w:color w:val="000000"/>
          <w:szCs w:val="22"/>
        </w:rPr>
        <w:t>l’imposta di soggiorno</w:t>
      </w:r>
      <w:r w:rsidR="006F27B9" w:rsidRPr="00D8330C">
        <w:rPr>
          <w:rFonts w:ascii="Arial" w:eastAsia="Arial" w:hAnsi="Arial" w:cs="Arial"/>
          <w:i/>
          <w:color w:val="000000"/>
          <w:szCs w:val="22"/>
        </w:rPr>
        <w:t xml:space="preserve"> e/o sbarco</w:t>
      </w:r>
      <w:r w:rsidRPr="00D8330C">
        <w:rPr>
          <w:rFonts w:ascii="Arial" w:eastAsia="Arial" w:hAnsi="Arial" w:cs="Arial"/>
          <w:i/>
          <w:color w:val="000000"/>
          <w:szCs w:val="22"/>
        </w:rPr>
        <w:t>)</w:t>
      </w:r>
    </w:p>
    <w:p w14:paraId="6C11596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avendo istituito l’imposta di soggiorno a carico di coloro che alloggiano nelle strutture ricettive situate sul proprio territorio, ha previsto che il relativo gettito sia destinato a finanziare interventi in materia di turismo, ivi compresi quelli a sostegno delle strutture ricettive, nonché interventi di manutenzione, fruizione e recupero dei beni culturali ed ambientali locali, nonché dei relativi servizi pubblici locali (rif. art. 4 D.lgs. n.23/2011).</w:t>
      </w:r>
      <w:r>
        <w:rPr>
          <w:rFonts w:ascii="Arial" w:eastAsia="Arial" w:hAnsi="Arial" w:cs="Arial"/>
          <w:color w:val="000000"/>
          <w:szCs w:val="22"/>
        </w:rPr>
        <w:tab/>
      </w:r>
    </w:p>
    <w:p w14:paraId="25450293" w14:textId="3F0E4F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il riversamento dell’imposta di soggiorno da parte dei soggetti gestori che, ai sensi dell’art.4 comma 1 ter del D.lgs. n.23/2011 sono i responsabili del pagamento dell’imposta, </w:t>
      </w:r>
      <w:r w:rsidRPr="006B126D">
        <w:rPr>
          <w:rFonts w:ascii="Arial" w:eastAsia="Arial" w:hAnsi="Arial" w:cs="Arial"/>
          <w:b/>
          <w:iCs/>
          <w:color w:val="000000"/>
          <w:szCs w:val="22"/>
        </w:rPr>
        <w:t>avviene/non avviene</w:t>
      </w:r>
      <w:r>
        <w:rPr>
          <w:rFonts w:ascii="Arial" w:eastAsia="Arial" w:hAnsi="Arial" w:cs="Arial"/>
          <w:color w:val="000000"/>
          <w:szCs w:val="22"/>
        </w:rPr>
        <w:t xml:space="preserve"> </w:t>
      </w:r>
      <w:r w:rsidR="00A87C28">
        <w:rPr>
          <w:rFonts w:ascii="Arial" w:eastAsia="Arial" w:hAnsi="Arial" w:cs="Arial"/>
          <w:color w:val="000000"/>
          <w:szCs w:val="22"/>
        </w:rPr>
        <w:t xml:space="preserve">anche </w:t>
      </w:r>
      <w:r>
        <w:rPr>
          <w:rFonts w:ascii="Arial" w:eastAsia="Arial" w:hAnsi="Arial" w:cs="Arial"/>
          <w:color w:val="000000"/>
          <w:szCs w:val="22"/>
        </w:rPr>
        <w:t>tramite il sistema pago PA.</w:t>
      </w:r>
    </w:p>
    <w:p w14:paraId="6C1E4B46" w14:textId="77777777" w:rsidR="005B1FBB" w:rsidRDefault="005B1FBB"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2C68294F" w14:textId="77777777" w:rsidR="006202C9" w:rsidRDefault="006202C9"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788E7D92" w14:textId="77777777" w:rsidR="006202C9" w:rsidRDefault="006202C9"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54B70EE3" w14:textId="53A13FED"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.1.2</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Risorse relative al recupero dell’evasione tributaria</w:t>
      </w:r>
    </w:p>
    <w:p w14:paraId="0ECC3BD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entrate relative all’attività di controllo delle dichiarazioni subiscono le seguenti variazioni:</w:t>
      </w:r>
    </w:p>
    <w:p w14:paraId="4C20CC79" w14:textId="77777777" w:rsidR="000F434D" w:rsidRDefault="000F434D" w:rsidP="000F434D">
      <w:pPr>
        <w:pBdr>
          <w:top w:val="nil"/>
          <w:left w:val="nil"/>
          <w:bottom w:val="nil"/>
          <w:right w:val="nil"/>
          <w:between w:val="nil"/>
        </w:pBdr>
        <w:spacing w:line="240" w:lineRule="auto"/>
        <w:ind w:hanging="2"/>
        <w:rPr>
          <w:rFonts w:ascii="Arial" w:eastAsia="Arial" w:hAnsi="Arial" w:cs="Arial"/>
          <w:i/>
          <w:color w:val="000000"/>
          <w:sz w:val="20"/>
          <w:szCs w:val="20"/>
        </w:rPr>
      </w:pPr>
      <w:bookmarkStart w:id="47" w:name="_heading=h.3tbugp1" w:colFirst="0" w:colLast="0"/>
      <w:bookmarkEnd w:id="47"/>
    </w:p>
    <w:p w14:paraId="2151133A" w14:textId="0AFC4F2A" w:rsidR="000F434D" w:rsidRPr="00B62E12" w:rsidRDefault="00FB090C" w:rsidP="000F434D">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9</w:t>
      </w:r>
    </w:p>
    <w:p w14:paraId="3E5B66A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37E9CB7" w14:textId="3569443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L’Organo di revisione </w:t>
      </w:r>
      <w:r w:rsidRPr="0083377F">
        <w:rPr>
          <w:rFonts w:ascii="Arial" w:eastAsia="Arial" w:hAnsi="Arial" w:cs="Arial"/>
          <w:b/>
          <w:bCs/>
          <w:szCs w:val="22"/>
        </w:rPr>
        <w:t>ritiene</w:t>
      </w:r>
      <w:r>
        <w:rPr>
          <w:rFonts w:ascii="Arial" w:eastAsia="Arial" w:hAnsi="Arial" w:cs="Arial"/>
          <w:color w:val="000000"/>
          <w:szCs w:val="22"/>
        </w:rPr>
        <w:t xml:space="preserv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fondo crediti di dubbia esigibilità </w:t>
      </w:r>
      <w:r w:rsidR="00D8330C" w:rsidRPr="00D8330C">
        <w:rPr>
          <w:rFonts w:ascii="Arial" w:eastAsia="Arial" w:hAnsi="Arial" w:cs="Arial"/>
          <w:b/>
          <w:bCs/>
          <w:color w:val="000000"/>
          <w:szCs w:val="22"/>
        </w:rPr>
        <w:t>è</w:t>
      </w:r>
      <w:r w:rsidR="009F0E85" w:rsidRPr="00D8330C">
        <w:rPr>
          <w:rFonts w:ascii="Arial" w:eastAsia="Arial" w:hAnsi="Arial" w:cs="Arial"/>
          <w:b/>
          <w:bCs/>
          <w:color w:val="000000"/>
          <w:szCs w:val="22"/>
        </w:rPr>
        <w:t xml:space="preserve">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è congrua</w:t>
      </w:r>
      <w:r>
        <w:rPr>
          <w:rFonts w:ascii="Arial" w:eastAsia="Arial" w:hAnsi="Arial" w:cs="Arial"/>
          <w:color w:val="000000"/>
          <w:szCs w:val="22"/>
        </w:rPr>
        <w:t xml:space="preserve"> in relazione all’andamento storico delle riscossioni rispetto agli accertamenti ed ai crediti dichiarati inesigibili inclusi tra le componenti di costo.</w:t>
      </w:r>
      <w:r w:rsidR="00D8330C">
        <w:rPr>
          <w:rFonts w:ascii="Arial" w:eastAsia="Arial" w:hAnsi="Arial" w:cs="Arial"/>
          <w:color w:val="000000"/>
          <w:szCs w:val="22"/>
        </w:rPr>
        <w:t xml:space="preserve"> </w:t>
      </w:r>
    </w:p>
    <w:p w14:paraId="62CAE771" w14:textId="1E7AE8C3" w:rsidR="009F0E85" w:rsidRDefault="009F0E85" w:rsidP="000F434D">
      <w:pPr>
        <w:pBdr>
          <w:top w:val="nil"/>
          <w:left w:val="nil"/>
          <w:bottom w:val="nil"/>
          <w:right w:val="nil"/>
          <w:between w:val="nil"/>
        </w:pBdr>
        <w:spacing w:line="240" w:lineRule="auto"/>
        <w:ind w:hanging="2"/>
        <w:rPr>
          <w:rFonts w:ascii="Arial" w:eastAsia="Arial" w:hAnsi="Arial" w:cs="Arial"/>
          <w:color w:val="000000"/>
          <w:u w:val="single"/>
        </w:rPr>
      </w:pPr>
      <w:r>
        <w:rPr>
          <w:rFonts w:ascii="Arial" w:eastAsia="Arial" w:hAnsi="Arial" w:cs="Arial"/>
          <w:color w:val="000000"/>
          <w:szCs w:val="22"/>
        </w:rPr>
        <w:t xml:space="preserve">L’Organo di revisione ha verificato che l’Ente </w:t>
      </w:r>
      <w:r w:rsidRPr="00D8330C">
        <w:rPr>
          <w:rFonts w:ascii="Arial" w:eastAsia="Arial" w:hAnsi="Arial" w:cs="Arial"/>
          <w:b/>
          <w:bCs/>
          <w:color w:val="000000"/>
          <w:szCs w:val="22"/>
        </w:rPr>
        <w:t xml:space="preserve">non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 /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w:t>
      </w:r>
      <w:r>
        <w:rPr>
          <w:rFonts w:ascii="Arial" w:eastAsia="Arial" w:hAnsi="Arial" w:cs="Arial"/>
          <w:color w:val="000000"/>
          <w:szCs w:val="22"/>
        </w:rPr>
        <w:t xml:space="preserve"> rispetto ai termini di prescrizione per le azioni di recupero.</w:t>
      </w:r>
    </w:p>
    <w:p w14:paraId="14A383EC" w14:textId="7305D426" w:rsidR="00AC607D" w:rsidRDefault="00F50D72" w:rsidP="00FA1DA2">
      <w:pPr>
        <w:pBdr>
          <w:top w:val="nil"/>
          <w:left w:val="nil"/>
          <w:bottom w:val="nil"/>
          <w:right w:val="nil"/>
          <w:between w:val="nil"/>
        </w:pBdr>
        <w:spacing w:line="240" w:lineRule="auto"/>
        <w:ind w:hanging="2"/>
        <w:rPr>
          <w:rFonts w:ascii="Arial" w:eastAsia="Arial" w:hAnsi="Arial" w:cs="Arial"/>
          <w:color w:val="000000"/>
          <w:szCs w:val="22"/>
        </w:rPr>
      </w:pPr>
      <w:bookmarkStart w:id="48" w:name="_heading=h.37m2jsg" w:colFirst="0" w:colLast="0"/>
      <w:bookmarkEnd w:id="48"/>
      <w:r>
        <w:rPr>
          <w:rFonts w:ascii="Arial" w:eastAsia="Arial" w:hAnsi="Arial" w:cs="Arial"/>
          <w:color w:val="000000"/>
          <w:szCs w:val="22"/>
        </w:rPr>
        <w:t>L’Organo di revisione ha riscontrato che la</w:t>
      </w:r>
      <w:r w:rsidR="00FA1DA2" w:rsidRPr="00FA1DA2">
        <w:rPr>
          <w:rFonts w:ascii="Arial" w:eastAsia="Arial" w:hAnsi="Arial" w:cs="Arial"/>
          <w:color w:val="000000"/>
          <w:szCs w:val="22"/>
        </w:rPr>
        <w:t xml:space="preserve"> percentuale di accertament</w:t>
      </w:r>
      <w:r>
        <w:rPr>
          <w:rFonts w:ascii="Arial" w:eastAsia="Arial" w:hAnsi="Arial" w:cs="Arial"/>
          <w:color w:val="000000"/>
          <w:szCs w:val="22"/>
        </w:rPr>
        <w:t>i</w:t>
      </w:r>
      <w:r w:rsidR="00FA1DA2" w:rsidRPr="00FA1DA2">
        <w:rPr>
          <w:rFonts w:ascii="Arial" w:eastAsia="Arial" w:hAnsi="Arial" w:cs="Arial"/>
          <w:color w:val="000000"/>
          <w:szCs w:val="22"/>
        </w:rPr>
        <w:t xml:space="preserve"> emessi/gettito ordinario IMU</w:t>
      </w:r>
      <w:r>
        <w:rPr>
          <w:rFonts w:ascii="Arial" w:eastAsia="Arial" w:hAnsi="Arial" w:cs="Arial"/>
          <w:color w:val="000000"/>
          <w:szCs w:val="22"/>
        </w:rPr>
        <w:t xml:space="preserve"> è pari a _______</w:t>
      </w:r>
      <w:r w:rsidR="00AC607D">
        <w:rPr>
          <w:rFonts w:ascii="Arial" w:eastAsia="Arial" w:hAnsi="Arial" w:cs="Arial"/>
          <w:color w:val="000000"/>
          <w:szCs w:val="22"/>
        </w:rPr>
        <w:t>.</w:t>
      </w:r>
    </w:p>
    <w:p w14:paraId="6DDA2322" w14:textId="66AB956D" w:rsidR="00FA1DA2" w:rsidRPr="00AC607D" w:rsidRDefault="00AC607D" w:rsidP="004235E2">
      <w:pPr>
        <w:pBdr>
          <w:top w:val="nil"/>
          <w:left w:val="nil"/>
          <w:bottom w:val="nil"/>
          <w:right w:val="nil"/>
          <w:between w:val="nil"/>
        </w:pBdr>
        <w:spacing w:line="240" w:lineRule="auto"/>
        <w:ind w:hanging="2"/>
        <w:rPr>
          <w:rFonts w:ascii="Arial" w:eastAsia="Arial" w:hAnsi="Arial" w:cs="Arial"/>
          <w:i/>
          <w:iCs/>
          <w:color w:val="00B0F0"/>
          <w:szCs w:val="22"/>
        </w:rPr>
      </w:pPr>
      <w:r w:rsidRPr="00AC607D">
        <w:rPr>
          <w:rFonts w:ascii="Arial" w:eastAsia="Arial" w:hAnsi="Arial" w:cs="Arial"/>
          <w:b/>
          <w:bCs/>
          <w:color w:val="00B0F0"/>
          <w:szCs w:val="22"/>
        </w:rPr>
        <w:t>N.B.</w:t>
      </w:r>
      <w:r>
        <w:rPr>
          <w:rFonts w:ascii="Arial" w:eastAsia="Arial" w:hAnsi="Arial" w:cs="Arial"/>
          <w:color w:val="000000"/>
          <w:szCs w:val="22"/>
        </w:rPr>
        <w:t xml:space="preserve"> </w:t>
      </w:r>
      <w:r w:rsidR="00F50D72" w:rsidRPr="00D86288">
        <w:rPr>
          <w:rFonts w:ascii="Arial" w:eastAsia="Arial" w:hAnsi="Arial" w:cs="Arial"/>
          <w:i/>
          <w:iCs/>
          <w:color w:val="00B0F0"/>
          <w:szCs w:val="22"/>
        </w:rPr>
        <w:t>fornire spiegazioni in merito all’efficacia dell’attività di recupero confrontando questa percentuale con il tax gap stimato dal MEF per la regione di appartenenza</w:t>
      </w:r>
      <w:r w:rsidR="004235E2">
        <w:rPr>
          <w:rFonts w:ascii="Arial" w:eastAsia="Arial" w:hAnsi="Arial" w:cs="Arial"/>
          <w:i/>
          <w:iCs/>
          <w:color w:val="00B0F0"/>
          <w:szCs w:val="22"/>
        </w:rPr>
        <w:t>)</w:t>
      </w:r>
    </w:p>
    <w:p w14:paraId="0AD32485" w14:textId="77777777" w:rsidR="00FA1DA2" w:rsidRDefault="00FA1DA2" w:rsidP="005F6721">
      <w:pPr>
        <w:pBdr>
          <w:top w:val="nil"/>
          <w:left w:val="nil"/>
          <w:bottom w:val="nil"/>
          <w:right w:val="nil"/>
          <w:between w:val="nil"/>
        </w:pBdr>
        <w:spacing w:line="240" w:lineRule="auto"/>
        <w:ind w:hanging="2"/>
        <w:rPr>
          <w:rFonts w:ascii="Calibri" w:eastAsiaTheme="majorEastAsia" w:hAnsi="Calibri" w:cs="Times New Roman (Titoli CS)"/>
          <w:b/>
          <w:bCs/>
          <w:color w:val="C00000"/>
          <w:sz w:val="28"/>
          <w:szCs w:val="40"/>
        </w:rPr>
      </w:pPr>
    </w:p>
    <w:p w14:paraId="44C87D41" w14:textId="03417D75" w:rsidR="005F6721" w:rsidRPr="007265D8" w:rsidRDefault="005F6721" w:rsidP="005F6721">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7.1.</w:t>
      </w:r>
      <w:r w:rsidR="002C30C4">
        <w:rPr>
          <w:rFonts w:ascii="Calibri" w:eastAsiaTheme="majorEastAsia" w:hAnsi="Calibri" w:cs="Times New Roman (Titoli CS)"/>
          <w:b/>
          <w:bCs/>
          <w:color w:val="C00000"/>
          <w:sz w:val="28"/>
          <w:szCs w:val="40"/>
        </w:rPr>
        <w:t>3</w:t>
      </w:r>
      <w:r w:rsidRPr="00B62E12">
        <w:rPr>
          <w:rFonts w:ascii="Calibri" w:eastAsiaTheme="majorEastAsia" w:hAnsi="Calibri" w:cs="Times New Roman (Titoli CS)"/>
          <w:b/>
          <w:bCs/>
          <w:color w:val="C00000"/>
          <w:sz w:val="28"/>
          <w:szCs w:val="40"/>
        </w:rPr>
        <w:t xml:space="preserve">. </w:t>
      </w:r>
      <w:r w:rsidRPr="007265D8">
        <w:rPr>
          <w:rFonts w:ascii="Calibri" w:eastAsiaTheme="majorEastAsia" w:hAnsi="Calibri" w:cs="Times New Roman (Titoli CS)"/>
          <w:b/>
          <w:bCs/>
          <w:color w:val="C00000"/>
          <w:sz w:val="28"/>
          <w:szCs w:val="40"/>
        </w:rPr>
        <w:t xml:space="preserve">Trasferimenti </w:t>
      </w:r>
      <w:r w:rsidR="001061E5">
        <w:rPr>
          <w:rFonts w:ascii="Calibri" w:eastAsiaTheme="majorEastAsia" w:hAnsi="Calibri" w:cs="Times New Roman (Titoli CS)"/>
          <w:b/>
          <w:bCs/>
          <w:color w:val="C00000"/>
          <w:sz w:val="28"/>
          <w:szCs w:val="40"/>
        </w:rPr>
        <w:t xml:space="preserve">erariali </w:t>
      </w:r>
      <w:r>
        <w:rPr>
          <w:rFonts w:ascii="Calibri" w:eastAsiaTheme="majorEastAsia" w:hAnsi="Calibri" w:cs="Times New Roman (Titoli CS)"/>
          <w:b/>
          <w:bCs/>
          <w:color w:val="C00000"/>
          <w:sz w:val="28"/>
          <w:szCs w:val="40"/>
        </w:rPr>
        <w:t>e</w:t>
      </w:r>
      <w:r w:rsidR="001061E5">
        <w:rPr>
          <w:rFonts w:ascii="Calibri" w:eastAsiaTheme="majorEastAsia" w:hAnsi="Calibri" w:cs="Times New Roman (Titoli CS)"/>
          <w:b/>
          <w:bCs/>
          <w:color w:val="C00000"/>
          <w:sz w:val="28"/>
          <w:szCs w:val="40"/>
        </w:rPr>
        <w:t xml:space="preserve"> attribuzioni di risorse</w:t>
      </w:r>
    </w:p>
    <w:p w14:paraId="3899FF6F" w14:textId="334E496D"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gli importi inseriti nel titolo 2 di entrata come trasferimenti correnti </w:t>
      </w:r>
      <w:r w:rsidRPr="00E1450A">
        <w:rPr>
          <w:rFonts w:ascii="Arial" w:eastAsia="Arial" w:hAnsi="Arial" w:cs="Arial"/>
          <w:b/>
          <w:bCs/>
          <w:color w:val="auto"/>
          <w:szCs w:val="22"/>
        </w:rPr>
        <w:t>corrispondono/non corrispond</w:t>
      </w:r>
      <w:r>
        <w:rPr>
          <w:rFonts w:ascii="Arial" w:eastAsia="Arial" w:hAnsi="Arial" w:cs="Arial"/>
          <w:b/>
          <w:bCs/>
          <w:color w:val="auto"/>
          <w:szCs w:val="22"/>
        </w:rPr>
        <w:t>ono</w:t>
      </w:r>
      <w:r w:rsidRPr="001061E5">
        <w:rPr>
          <w:rFonts w:ascii="Arial" w:eastAsia="Arial" w:hAnsi="Arial" w:cs="Arial"/>
          <w:color w:val="auto"/>
          <w:szCs w:val="22"/>
        </w:rPr>
        <w:t xml:space="preserve"> con quanto indicato nel sito web della finanza locale tra le spettanze per la tipologia 101 e per le altre tipologie i valori inseriti </w:t>
      </w:r>
      <w:r w:rsidRPr="00E1450A">
        <w:rPr>
          <w:rFonts w:ascii="Arial" w:eastAsia="Arial" w:hAnsi="Arial" w:cs="Arial"/>
          <w:b/>
          <w:bCs/>
          <w:color w:val="auto"/>
          <w:szCs w:val="22"/>
        </w:rPr>
        <w:t>sono</w:t>
      </w:r>
      <w:r>
        <w:rPr>
          <w:rFonts w:ascii="Arial" w:eastAsia="Arial" w:hAnsi="Arial" w:cs="Arial"/>
          <w:b/>
          <w:bCs/>
          <w:color w:val="auto"/>
          <w:szCs w:val="22"/>
        </w:rPr>
        <w:t xml:space="preserve"> supportati</w:t>
      </w:r>
      <w:r w:rsidRPr="00E1450A">
        <w:rPr>
          <w:rFonts w:ascii="Arial" w:eastAsia="Arial" w:hAnsi="Arial" w:cs="Arial"/>
          <w:b/>
          <w:bCs/>
          <w:color w:val="auto"/>
          <w:szCs w:val="22"/>
        </w:rPr>
        <w:t>/non sono supportati</w:t>
      </w:r>
      <w:r w:rsidRPr="001061E5">
        <w:rPr>
          <w:rFonts w:ascii="Arial" w:eastAsia="Arial" w:hAnsi="Arial" w:cs="Arial"/>
          <w:color w:val="auto"/>
          <w:szCs w:val="22"/>
        </w:rPr>
        <w:t xml:space="preserve"> da idonea documentazione e relativa motivazione.</w:t>
      </w:r>
    </w:p>
    <w:p w14:paraId="06E907CA" w14:textId="1B905440"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nuovo fondo speciale equità livello dei servizi.</w:t>
      </w:r>
    </w:p>
    <w:p w14:paraId="119AC7DF" w14:textId="1D510F4A" w:rsidR="005F6721" w:rsidRDefault="001061E5" w:rsidP="001061E5">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riparto del fondo previsto dall’art.1 comma 508 Legge n. 213/2023.</w:t>
      </w:r>
    </w:p>
    <w:p w14:paraId="0358AF64" w14:textId="2561211A" w:rsidR="005F6721" w:rsidRPr="00E1450A" w:rsidRDefault="005F6721" w:rsidP="00E1450A">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1450A">
        <w:rPr>
          <w:rFonts w:ascii="Arial" w:eastAsia="Arial" w:hAnsi="Arial" w:cs="Arial"/>
          <w:b/>
          <w:bCs/>
          <w:color w:val="000000"/>
          <w:szCs w:val="22"/>
        </w:rPr>
        <w:t>TAB</w:t>
      </w:r>
      <w:r w:rsidR="00756ABC" w:rsidRPr="00E1450A">
        <w:rPr>
          <w:rFonts w:ascii="Arial" w:eastAsia="Arial" w:hAnsi="Arial" w:cs="Arial"/>
          <w:b/>
          <w:bCs/>
          <w:color w:val="000000"/>
          <w:szCs w:val="22"/>
        </w:rPr>
        <w:t>ELLA</w:t>
      </w:r>
      <w:r w:rsidRPr="00E1450A">
        <w:rPr>
          <w:rFonts w:ascii="Arial" w:eastAsia="Arial" w:hAnsi="Arial" w:cs="Arial"/>
          <w:b/>
          <w:bCs/>
          <w:color w:val="000000"/>
          <w:szCs w:val="22"/>
        </w:rPr>
        <w:t xml:space="preserve"> 10</w:t>
      </w:r>
    </w:p>
    <w:p w14:paraId="37B22414" w14:textId="77777777" w:rsidR="005F6721" w:rsidRDefault="005F6721"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1E607C36" w14:textId="37255927"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4</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Sanzioni amministrative da codice della strada</w:t>
      </w:r>
    </w:p>
    <w:p w14:paraId="237D4954"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da sanzioni amministrative sono così previsti:</w:t>
      </w:r>
    </w:p>
    <w:p w14:paraId="1872E91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9" w:name="_heading=h.1mrcu09" w:colFirst="0" w:colLast="0"/>
      <w:bookmarkEnd w:id="49"/>
    </w:p>
    <w:p w14:paraId="6BE26558" w14:textId="30A75FA0" w:rsidR="00EE5694" w:rsidRPr="00B62E12" w:rsidRDefault="00EE5694" w:rsidP="00EE5694">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1</w:t>
      </w:r>
      <w:r w:rsidR="005F6721">
        <w:rPr>
          <w:rFonts w:ascii="Arial" w:eastAsia="Arial" w:hAnsi="Arial" w:cs="Arial"/>
          <w:b/>
          <w:bCs/>
          <w:iCs/>
          <w:color w:val="000000"/>
          <w:szCs w:val="22"/>
        </w:rPr>
        <w:t>1-</w:t>
      </w:r>
      <w:r w:rsidR="00E1450A">
        <w:rPr>
          <w:rFonts w:ascii="Arial" w:eastAsia="Arial" w:hAnsi="Arial" w:cs="Arial"/>
          <w:b/>
          <w:bCs/>
          <w:iCs/>
          <w:color w:val="000000"/>
          <w:szCs w:val="22"/>
        </w:rPr>
        <w:t>a</w:t>
      </w:r>
    </w:p>
    <w:p w14:paraId="0B640AF2" w14:textId="45D74B95"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p>
    <w:p w14:paraId="18048A42" w14:textId="1F90D8AC"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D8330C">
        <w:rPr>
          <w:rFonts w:ascii="Arial" w:eastAsia="Arial" w:hAnsi="Arial" w:cs="Arial"/>
          <w:color w:val="000000"/>
          <w:szCs w:val="22"/>
        </w:rPr>
        <w:t>ritiene</w:t>
      </w:r>
      <w:r>
        <w:rPr>
          <w:rFonts w:ascii="Arial" w:eastAsia="Arial" w:hAnsi="Arial" w:cs="Arial"/>
          <w:color w:val="000000"/>
          <w:szCs w:val="22"/>
        </w:rPr>
        <w:t xml:space="preserve"> la quantificazione dello stesso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congrua</w:t>
      </w:r>
      <w:r>
        <w:rPr>
          <w:rFonts w:ascii="Arial" w:eastAsia="Arial" w:hAnsi="Arial" w:cs="Arial"/>
          <w:color w:val="000000"/>
          <w:szCs w:val="22"/>
        </w:rPr>
        <w:t xml:space="preserve"> in relazione all’andamento storico delle riscossioni rispetto agli accertamenti. </w:t>
      </w:r>
    </w:p>
    <w:p w14:paraId="01BDD0AE" w14:textId="77777777" w:rsidR="009516BB" w:rsidRDefault="009516BB"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0138BD21" w14:textId="4FB8DB31"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50" w:name="_Hlk147824920"/>
      <w:r>
        <w:rPr>
          <w:rFonts w:ascii="Arial" w:eastAsia="Arial" w:hAnsi="Arial" w:cs="Arial"/>
          <w:color w:val="000000"/>
          <w:szCs w:val="22"/>
        </w:rPr>
        <w:t>La somma da assoggettare a vincoli è così distinta:</w:t>
      </w:r>
    </w:p>
    <w:p w14:paraId="78BC427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 208 comma 1 del codice della strada (D.lgs. 30.4.1992 n. 285);</w:t>
      </w:r>
    </w:p>
    <w:p w14:paraId="694F1198"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art.142, comma 12 bis del codice della strada (D.lgs. 30.4.1992 n. 285).</w:t>
      </w:r>
    </w:p>
    <w:p w14:paraId="50C533D6" w14:textId="285BBBE1" w:rsidR="00883971"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Con atto di Giunta  …… in data ……. </w:t>
      </w:r>
      <w:r w:rsidR="00782786">
        <w:rPr>
          <w:rFonts w:ascii="Arial" w:eastAsia="Arial" w:hAnsi="Arial" w:cs="Arial"/>
          <w:color w:val="000000"/>
          <w:szCs w:val="22"/>
        </w:rPr>
        <w:t>l’Ente ha destinato</w:t>
      </w:r>
      <w:r w:rsidR="00B62E12">
        <w:rPr>
          <w:rFonts w:ascii="Arial" w:eastAsia="Arial" w:hAnsi="Arial" w:cs="Arial"/>
          <w:color w:val="000000"/>
          <w:szCs w:val="22"/>
        </w:rPr>
        <w:t xml:space="preserve"> l’importo (previsione meno FCDE)</w:t>
      </w:r>
      <w:r w:rsidR="00782786">
        <w:rPr>
          <w:rFonts w:ascii="Arial" w:eastAsia="Arial" w:hAnsi="Arial" w:cs="Arial"/>
          <w:color w:val="000000"/>
          <w:szCs w:val="22"/>
        </w:rPr>
        <w:t>:</w:t>
      </w:r>
    </w:p>
    <w:p w14:paraId="77C7AC4A" w14:textId="79BBB1C0" w:rsidR="00883971" w:rsidRDefault="00B62E12">
      <w:pPr>
        <w:pStyle w:val="Paragrafoelenco"/>
        <w:numPr>
          <w:ilvl w:val="0"/>
          <w:numId w:val="13"/>
        </w:num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 xml:space="preserve">di </w:t>
      </w:r>
      <w:r w:rsidR="000F434D" w:rsidRPr="00EC61E8">
        <w:rPr>
          <w:rFonts w:ascii="Arial" w:eastAsia="Arial" w:hAnsi="Arial" w:cs="Arial"/>
          <w:color w:val="000000"/>
        </w:rPr>
        <w:t xml:space="preserve"> euro …….. </w:t>
      </w:r>
      <w:r w:rsidR="0067743C" w:rsidRPr="00EC61E8">
        <w:rPr>
          <w:rFonts w:ascii="Arial" w:eastAsia="Arial" w:hAnsi="Arial" w:cs="Arial"/>
          <w:color w:val="000000"/>
        </w:rPr>
        <w:t>a</w:t>
      </w:r>
      <w:r w:rsidR="000F434D" w:rsidRPr="00EC61E8">
        <w:rPr>
          <w:rFonts w:ascii="Arial" w:eastAsia="Arial" w:hAnsi="Arial" w:cs="Arial"/>
          <w:color w:val="000000"/>
        </w:rPr>
        <w:t>gli interventi di spesa alle finalità di cui agli articoli 142 comma 12 ter</w:t>
      </w:r>
      <w:r w:rsidR="00782786">
        <w:rPr>
          <w:rFonts w:ascii="Arial" w:eastAsia="Arial" w:hAnsi="Arial" w:cs="Arial"/>
          <w:color w:val="000000"/>
        </w:rPr>
        <w:t>;</w:t>
      </w:r>
      <w:r w:rsidR="000F434D" w:rsidRPr="00EC61E8">
        <w:rPr>
          <w:rFonts w:ascii="Arial" w:eastAsia="Arial" w:hAnsi="Arial" w:cs="Arial"/>
          <w:color w:val="000000"/>
        </w:rPr>
        <w:t xml:space="preserve"> </w:t>
      </w:r>
    </w:p>
    <w:p w14:paraId="1962E058" w14:textId="7DE9483B" w:rsidR="000F434D" w:rsidRPr="00EC61E8" w:rsidRDefault="00B62E12">
      <w:pPr>
        <w:pStyle w:val="Paragrafoelenco"/>
        <w:numPr>
          <w:ilvl w:val="0"/>
          <w:numId w:val="13"/>
        </w:num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lastRenderedPageBreak/>
        <w:t>di</w:t>
      </w:r>
      <w:r w:rsidR="00782786">
        <w:rPr>
          <w:rFonts w:ascii="Arial" w:eastAsia="Arial" w:hAnsi="Arial" w:cs="Arial"/>
          <w:color w:val="000000"/>
        </w:rPr>
        <w:t xml:space="preserve"> euro ……..</w:t>
      </w:r>
      <w:r>
        <w:rPr>
          <w:rFonts w:ascii="Arial" w:eastAsia="Arial" w:hAnsi="Arial" w:cs="Arial"/>
          <w:color w:val="000000"/>
        </w:rPr>
        <w:t>(</w:t>
      </w:r>
      <w:r w:rsidR="00782786">
        <w:rPr>
          <w:rFonts w:ascii="Arial" w:eastAsia="Arial" w:hAnsi="Arial" w:cs="Arial"/>
          <w:color w:val="000000"/>
        </w:rPr>
        <w:t>pari al 50% dei proventi</w:t>
      </w:r>
      <w:r>
        <w:rPr>
          <w:rFonts w:ascii="Arial" w:eastAsia="Arial" w:hAnsi="Arial" w:cs="Arial"/>
          <w:color w:val="000000"/>
        </w:rPr>
        <w:t>)</w:t>
      </w:r>
      <w:r w:rsidR="00782786">
        <w:rPr>
          <w:rFonts w:ascii="Arial" w:eastAsia="Arial" w:hAnsi="Arial" w:cs="Arial"/>
          <w:color w:val="000000"/>
        </w:rPr>
        <w:t xml:space="preserve"> </w:t>
      </w:r>
      <w:r w:rsidR="00883971">
        <w:rPr>
          <w:rFonts w:ascii="Arial" w:eastAsia="Arial" w:hAnsi="Arial" w:cs="Arial"/>
          <w:color w:val="000000"/>
        </w:rPr>
        <w:t>agli interventi di cui all’art.</w:t>
      </w:r>
      <w:r w:rsidR="000F434D" w:rsidRPr="00EC61E8">
        <w:rPr>
          <w:rFonts w:ascii="Arial" w:eastAsia="Arial" w:hAnsi="Arial" w:cs="Arial"/>
          <w:color w:val="000000"/>
        </w:rPr>
        <w:t xml:space="preserve"> 208, comma 4 e comma 5 bis, del codice della strada, come modificato dall’art. 40 della Legge n. 120 del 29/7/2010.</w:t>
      </w:r>
    </w:p>
    <w:bookmarkEnd w:id="50"/>
    <w:p w14:paraId="0145479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Giunta ha destinato euro ……………….. alla previdenza ed assistenza del personale Polizia Municipale.</w:t>
      </w:r>
    </w:p>
    <w:p w14:paraId="59D756F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quota vincolata è destinata:</w:t>
      </w:r>
    </w:p>
    <w:p w14:paraId="35306B5F"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1 spesa corrente per euro ………….. </w:t>
      </w:r>
    </w:p>
    <w:p w14:paraId="1D93E37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2 spesa in conto capitale per euro…………...</w:t>
      </w:r>
    </w:p>
    <w:p w14:paraId="4D894E4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278CC6A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che l’</w:t>
      </w:r>
      <w:r w:rsidRPr="00D86288">
        <w:rPr>
          <w:rFonts w:ascii="Arial" w:eastAsia="Arial" w:hAnsi="Arial" w:cs="Arial"/>
          <w:color w:val="auto"/>
          <w:szCs w:val="22"/>
        </w:rPr>
        <w:t>E</w:t>
      </w:r>
      <w:r>
        <w:rPr>
          <w:rFonts w:ascii="Arial" w:eastAsia="Arial" w:hAnsi="Arial" w:cs="Arial"/>
          <w:color w:val="000000"/>
          <w:szCs w:val="22"/>
        </w:rPr>
        <w:t xml:space="preserve">nte </w:t>
      </w:r>
      <w:r>
        <w:rPr>
          <w:rFonts w:ascii="Arial" w:eastAsia="Arial" w:hAnsi="Arial" w:cs="Arial"/>
          <w:b/>
          <w:color w:val="000000"/>
          <w:szCs w:val="22"/>
        </w:rPr>
        <w:t>ha/non ha</w:t>
      </w:r>
      <w:r>
        <w:rPr>
          <w:rFonts w:ascii="Arial" w:eastAsia="Arial" w:hAnsi="Arial" w:cs="Arial"/>
          <w:color w:val="000000"/>
          <w:szCs w:val="22"/>
        </w:rPr>
        <w:t xml:space="preserve"> correttamente suddiviso nel bilancio le risorse relative alle sanzioni amministrative da codice della strada sulla base delle indicazioni fornite con il D.M. 29 agosto 2018. </w:t>
      </w:r>
    </w:p>
    <w:p w14:paraId="5EAE75E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p>
    <w:p w14:paraId="65EDC1FC" w14:textId="77777777" w:rsidR="000F434D" w:rsidRPr="004B4CFE" w:rsidRDefault="000F434D" w:rsidP="000F434D">
      <w:pPr>
        <w:pBdr>
          <w:top w:val="nil"/>
          <w:left w:val="nil"/>
          <w:bottom w:val="nil"/>
          <w:right w:val="nil"/>
          <w:between w:val="nil"/>
        </w:pBdr>
        <w:spacing w:after="12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 xml:space="preserve">ha/non ha </w:t>
      </w:r>
      <w:r w:rsidRPr="004B4CFE">
        <w:rPr>
          <w:rFonts w:ascii="Arial" w:eastAsia="Arial" w:hAnsi="Arial" w:cs="Arial"/>
          <w:color w:val="auto"/>
          <w:szCs w:val="22"/>
        </w:rPr>
        <w:t>provveduto alla certificazione al Ministero dell’Interno dell’utilizzo delle sanzioni al codice della strada per gli esercizi precedenti.</w:t>
      </w:r>
    </w:p>
    <w:p w14:paraId="44580A42" w14:textId="5865F95B" w:rsidR="00635C4D" w:rsidRPr="004B4CFE" w:rsidRDefault="00635C4D" w:rsidP="00635C4D">
      <w:pPr>
        <w:pBdr>
          <w:top w:val="nil"/>
          <w:left w:val="nil"/>
          <w:bottom w:val="nil"/>
          <w:right w:val="nil"/>
          <w:between w:val="nil"/>
        </w:pBdr>
        <w:spacing w:after="120" w:line="240" w:lineRule="auto"/>
        <w:ind w:left="-2"/>
        <w:rPr>
          <w:rFonts w:ascii="Arial" w:eastAsia="Arial" w:hAnsi="Arial" w:cs="Arial"/>
          <w:color w:val="auto"/>
          <w:szCs w:val="22"/>
        </w:rPr>
      </w:pPr>
      <w:r w:rsidRPr="004B4CFE">
        <w:rPr>
          <w:rFonts w:ascii="Arial" w:eastAsia="Arial" w:hAnsi="Arial" w:cs="Arial"/>
          <w:color w:val="auto"/>
          <w:szCs w:val="22"/>
        </w:rPr>
        <w:t>L’Organo di revisione ritiene</w:t>
      </w:r>
      <w:r w:rsidR="00EC61E8" w:rsidRPr="004B4CFE">
        <w:rPr>
          <w:rFonts w:ascii="Arial" w:eastAsia="Arial" w:hAnsi="Arial" w:cs="Arial"/>
          <w:b/>
          <w:bCs/>
          <w:color w:val="auto"/>
          <w:szCs w:val="22"/>
        </w:rPr>
        <w:t xml:space="preserve"> </w:t>
      </w:r>
      <w:r w:rsidRPr="004B4CFE">
        <w:rPr>
          <w:rFonts w:ascii="Arial" w:eastAsia="Arial" w:hAnsi="Arial" w:cs="Arial"/>
          <w:color w:val="auto"/>
          <w:szCs w:val="22"/>
        </w:rPr>
        <w:t xml:space="preserve">che la quantificazione del FCDE </w:t>
      </w:r>
      <w:r w:rsidRPr="004B4CFE">
        <w:rPr>
          <w:rFonts w:ascii="Arial" w:eastAsia="Arial" w:hAnsi="Arial" w:cs="Arial"/>
          <w:b/>
          <w:bCs/>
          <w:color w:val="auto"/>
          <w:szCs w:val="22"/>
        </w:rPr>
        <w:t>sia congrua</w:t>
      </w:r>
      <w:r w:rsidR="00EC61E8" w:rsidRPr="004B4CFE">
        <w:rPr>
          <w:rFonts w:ascii="Arial" w:eastAsia="Arial" w:hAnsi="Arial" w:cs="Arial"/>
          <w:b/>
          <w:bCs/>
          <w:color w:val="auto"/>
          <w:szCs w:val="22"/>
        </w:rPr>
        <w:t>/non sia congrua</w:t>
      </w:r>
      <w:r w:rsidRPr="004B4CFE">
        <w:rPr>
          <w:rFonts w:ascii="Arial" w:eastAsia="Arial" w:hAnsi="Arial" w:cs="Arial"/>
          <w:color w:val="auto"/>
          <w:szCs w:val="22"/>
        </w:rPr>
        <w:t xml:space="preserve"> in relazione all’andamento storico delle riscossioni rispetto agli accertamenti.</w:t>
      </w:r>
    </w:p>
    <w:p w14:paraId="3D4ECC84" w14:textId="77777777" w:rsidR="006202C9" w:rsidRDefault="006202C9"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2E311EB5" w14:textId="0D742F7F" w:rsidR="000F434D" w:rsidRPr="00B62E12" w:rsidRDefault="00782786"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7.1.</w:t>
      </w:r>
      <w:r w:rsidR="002C30C4">
        <w:rPr>
          <w:rFonts w:ascii="Calibri" w:eastAsiaTheme="majorEastAsia" w:hAnsi="Calibri" w:cs="Times New Roman (Titoli CS)"/>
          <w:b/>
          <w:color w:val="C00000"/>
          <w:sz w:val="28"/>
          <w:szCs w:val="40"/>
        </w:rPr>
        <w:t>5.</w:t>
      </w:r>
      <w:r>
        <w:rPr>
          <w:rFonts w:ascii="Calibri" w:eastAsiaTheme="majorEastAsia" w:hAnsi="Calibri" w:cs="Times New Roman (Titoli CS)"/>
          <w:b/>
          <w:color w:val="C00000"/>
          <w:sz w:val="28"/>
          <w:szCs w:val="40"/>
        </w:rPr>
        <w:t xml:space="preserve"> </w:t>
      </w:r>
      <w:r w:rsidR="00A73EAD" w:rsidRPr="00B62E12">
        <w:rPr>
          <w:rFonts w:ascii="Calibri" w:eastAsiaTheme="majorEastAsia" w:hAnsi="Calibri" w:cs="Times New Roman (Titoli CS)"/>
          <w:b/>
          <w:color w:val="C00000"/>
          <w:sz w:val="28"/>
          <w:szCs w:val="40"/>
        </w:rPr>
        <w:t>P</w:t>
      </w:r>
      <w:r w:rsidR="000F434D" w:rsidRPr="00B62E12">
        <w:rPr>
          <w:rFonts w:ascii="Calibri" w:eastAsiaTheme="majorEastAsia" w:hAnsi="Calibri" w:cs="Times New Roman (Titoli CS)"/>
          <w:b/>
          <w:color w:val="C00000"/>
          <w:sz w:val="28"/>
          <w:szCs w:val="40"/>
        </w:rPr>
        <w:t>roventi dei beni dell’ente</w:t>
      </w:r>
    </w:p>
    <w:p w14:paraId="2D73D0F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F25151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dei beni dell’ente per locazioni, fitti attivi e canoni patrimoniali sono così previsti:</w:t>
      </w:r>
    </w:p>
    <w:p w14:paraId="29496202" w14:textId="77777777" w:rsidR="00782786" w:rsidRDefault="00782786"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75C891A" w14:textId="62ABFF95" w:rsidR="00782786" w:rsidRPr="00B62E12" w:rsidRDefault="00782786" w:rsidP="00782786">
      <w:pPr>
        <w:widowControl w:val="0"/>
        <w:pBdr>
          <w:top w:val="nil"/>
          <w:left w:val="nil"/>
          <w:bottom w:val="nil"/>
          <w:right w:val="nil"/>
          <w:between w:val="nil"/>
        </w:pBdr>
        <w:spacing w:after="120" w:line="240" w:lineRule="auto"/>
        <w:ind w:hanging="2"/>
        <w:jc w:val="center"/>
        <w:rPr>
          <w:rFonts w:ascii="Arial" w:eastAsia="Arial" w:hAnsi="Arial" w:cs="Arial"/>
          <w:b/>
          <w:bCs/>
          <w:szCs w:val="22"/>
        </w:rPr>
      </w:pPr>
      <w:bookmarkStart w:id="51" w:name="_heading=h.2lwamvv" w:colFirst="0" w:colLast="0"/>
      <w:bookmarkEnd w:id="51"/>
      <w:r w:rsidRPr="00B62E12">
        <w:rPr>
          <w:rFonts w:ascii="Arial" w:eastAsia="Arial" w:hAnsi="Arial" w:cs="Arial"/>
          <w:b/>
          <w:bCs/>
          <w:szCs w:val="22"/>
        </w:rPr>
        <w:t>TABELLA 11-</w:t>
      </w:r>
      <w:r w:rsidR="00E1450A">
        <w:rPr>
          <w:rFonts w:ascii="Arial" w:eastAsia="Arial" w:hAnsi="Arial" w:cs="Arial"/>
          <w:b/>
          <w:bCs/>
          <w:szCs w:val="22"/>
        </w:rPr>
        <w:t>b</w:t>
      </w:r>
    </w:p>
    <w:p w14:paraId="27464208" w14:textId="77777777" w:rsidR="000F434D" w:rsidRPr="003201A1" w:rsidRDefault="000F434D" w:rsidP="000F434D">
      <w:pPr>
        <w:pBdr>
          <w:top w:val="nil"/>
          <w:left w:val="nil"/>
          <w:bottom w:val="nil"/>
          <w:right w:val="nil"/>
          <w:between w:val="nil"/>
        </w:pBdr>
        <w:spacing w:after="120" w:line="240" w:lineRule="auto"/>
        <w:ind w:left="-2"/>
        <w:rPr>
          <w:rFonts w:ascii="Arial" w:eastAsia="Arial" w:hAnsi="Arial" w:cs="Arial"/>
          <w:szCs w:val="22"/>
        </w:rPr>
      </w:pPr>
    </w:p>
    <w:p w14:paraId="4D5FF4D6" w14:textId="5973CDE0" w:rsidR="000F434D" w:rsidRDefault="000F434D" w:rsidP="000F434D">
      <w:pPr>
        <w:pBdr>
          <w:top w:val="nil"/>
          <w:left w:val="nil"/>
          <w:bottom w:val="nil"/>
          <w:right w:val="nil"/>
          <w:between w:val="nil"/>
        </w:pBdr>
        <w:spacing w:after="120" w:line="240" w:lineRule="auto"/>
        <w:ind w:left="-2"/>
        <w:rPr>
          <w:rFonts w:ascii="Arial" w:eastAsia="Arial" w:hAnsi="Arial" w:cs="Arial"/>
          <w:color w:val="000000"/>
          <w:szCs w:val="22"/>
        </w:rPr>
      </w:pPr>
      <w:r w:rsidRPr="00D86288">
        <w:rPr>
          <w:rFonts w:ascii="Arial" w:eastAsia="Arial" w:hAnsi="Arial" w:cs="Arial"/>
          <w:color w:val="auto"/>
          <w:szCs w:val="22"/>
        </w:rPr>
        <w:t xml:space="preserve">L’Organo </w:t>
      </w:r>
      <w:r>
        <w:rPr>
          <w:rFonts w:ascii="Arial" w:eastAsia="Arial" w:hAnsi="Arial" w:cs="Arial"/>
          <w:color w:val="000000"/>
          <w:szCs w:val="22"/>
        </w:rPr>
        <w:t xml:space="preserve">di revisione </w:t>
      </w:r>
      <w:r w:rsidR="00EC61E8">
        <w:rPr>
          <w:rFonts w:ascii="Arial" w:eastAsia="Arial" w:hAnsi="Arial" w:cs="Arial"/>
          <w:color w:val="000000"/>
          <w:szCs w:val="22"/>
        </w:rPr>
        <w:t xml:space="preserve">ritiene </w:t>
      </w:r>
      <w:r>
        <w:rPr>
          <w:rFonts w:ascii="Arial" w:eastAsia="Arial" w:hAnsi="Arial" w:cs="Arial"/>
          <w:color w:val="000000"/>
          <w:szCs w:val="22"/>
        </w:rPr>
        <w:t xml:space="preserve">la quantificazione del FCDE </w:t>
      </w:r>
      <w:r w:rsidR="00EC61E8">
        <w:rPr>
          <w:rFonts w:ascii="Arial" w:eastAsia="Arial" w:hAnsi="Arial" w:cs="Arial"/>
          <w:b/>
          <w:bCs/>
          <w:color w:val="000000"/>
          <w:szCs w:val="22"/>
        </w:rPr>
        <w:t xml:space="preserve">congrua </w:t>
      </w:r>
      <w:r w:rsidR="00EC61E8" w:rsidRPr="00EC61E8">
        <w:rPr>
          <w:rFonts w:ascii="Arial" w:eastAsia="Arial" w:hAnsi="Arial" w:cs="Arial"/>
          <w:b/>
          <w:bCs/>
          <w:color w:val="000000"/>
          <w:szCs w:val="22"/>
        </w:rPr>
        <w:t xml:space="preserve">/non </w:t>
      </w:r>
      <w:r w:rsidRPr="00EC61E8">
        <w:rPr>
          <w:rFonts w:ascii="Arial" w:eastAsia="Arial" w:hAnsi="Arial" w:cs="Arial"/>
          <w:b/>
          <w:bCs/>
          <w:color w:val="000000"/>
          <w:szCs w:val="22"/>
        </w:rPr>
        <w:t>congrua</w:t>
      </w:r>
      <w:r>
        <w:rPr>
          <w:rFonts w:ascii="Arial" w:eastAsia="Arial" w:hAnsi="Arial" w:cs="Arial"/>
          <w:color w:val="000000"/>
          <w:szCs w:val="22"/>
        </w:rPr>
        <w:t xml:space="preserve"> in relazione all’andamento storico delle riscossioni rispetto agli accertamenti.</w:t>
      </w:r>
    </w:p>
    <w:p w14:paraId="75409DF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AF8FFF8" w14:textId="3937AEA5"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6</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Proventi dei servizi pubblici e vendita di beni</w:t>
      </w:r>
    </w:p>
    <w:p w14:paraId="5DAD582E"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Il dettaglio delle previsioni di proventi dei servizi dell’</w:t>
      </w:r>
      <w:r w:rsidRPr="00D86288">
        <w:rPr>
          <w:rFonts w:ascii="Arial" w:eastAsia="Arial" w:hAnsi="Arial" w:cs="Arial"/>
          <w:color w:val="auto"/>
          <w:szCs w:val="22"/>
        </w:rPr>
        <w:t>E</w:t>
      </w:r>
      <w:r>
        <w:rPr>
          <w:rFonts w:ascii="Arial" w:eastAsia="Arial" w:hAnsi="Arial" w:cs="Arial"/>
          <w:color w:val="000000"/>
          <w:szCs w:val="22"/>
        </w:rPr>
        <w:t>nte e dei servizi a domanda individuale è il seguente:</w:t>
      </w:r>
    </w:p>
    <w:p w14:paraId="5E1CD4F8" w14:textId="103E762D" w:rsidR="000F434D" w:rsidRPr="00B62E12" w:rsidRDefault="00EE5694" w:rsidP="000F434D">
      <w:pPr>
        <w:widowControl w:val="0"/>
        <w:pBdr>
          <w:top w:val="nil"/>
          <w:left w:val="nil"/>
          <w:bottom w:val="nil"/>
          <w:right w:val="nil"/>
          <w:between w:val="nil"/>
        </w:pBdr>
        <w:spacing w:after="120" w:line="240" w:lineRule="auto"/>
        <w:ind w:hanging="2"/>
        <w:jc w:val="center"/>
        <w:rPr>
          <w:rFonts w:ascii="Arial" w:eastAsia="Arial" w:hAnsi="Arial" w:cs="Arial"/>
          <w:b/>
          <w:bCs/>
          <w:szCs w:val="22"/>
        </w:rPr>
      </w:pPr>
      <w:r w:rsidRPr="00B62E12">
        <w:rPr>
          <w:rFonts w:ascii="Arial" w:eastAsia="Arial" w:hAnsi="Arial" w:cs="Arial"/>
          <w:b/>
          <w:bCs/>
          <w:szCs w:val="22"/>
        </w:rPr>
        <w:t>TABELLA 11</w:t>
      </w:r>
      <w:r w:rsidR="00782786" w:rsidRPr="00B62E12">
        <w:rPr>
          <w:rFonts w:ascii="Arial" w:eastAsia="Arial" w:hAnsi="Arial" w:cs="Arial"/>
          <w:b/>
          <w:bCs/>
          <w:szCs w:val="22"/>
        </w:rPr>
        <w:t>-</w:t>
      </w:r>
      <w:r w:rsidR="00E1450A">
        <w:rPr>
          <w:rFonts w:ascii="Arial" w:eastAsia="Arial" w:hAnsi="Arial" w:cs="Arial"/>
          <w:b/>
          <w:bCs/>
          <w:szCs w:val="22"/>
        </w:rPr>
        <w:t>c</w:t>
      </w:r>
    </w:p>
    <w:p w14:paraId="4504EA31" w14:textId="4B2E5FCA"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bookmarkStart w:id="52" w:name="_heading=h.3l18frh" w:colFirst="0" w:colLast="0"/>
      <w:bookmarkStart w:id="53" w:name="_heading=h.206ipza" w:colFirst="0" w:colLast="0"/>
      <w:bookmarkEnd w:id="52"/>
      <w:bookmarkEnd w:id="53"/>
      <w:r>
        <w:rPr>
          <w:rFonts w:ascii="Arial" w:eastAsia="Arial" w:hAnsi="Arial" w:cs="Arial"/>
          <w:color w:val="000000"/>
          <w:szCs w:val="22"/>
        </w:rPr>
        <w:t xml:space="preserve">L’Organo di revisione </w:t>
      </w:r>
      <w:r w:rsidR="00EC61E8">
        <w:rPr>
          <w:rFonts w:ascii="Arial" w:eastAsia="Arial" w:hAnsi="Arial" w:cs="Arial"/>
          <w:color w:val="000000"/>
          <w:szCs w:val="22"/>
        </w:rPr>
        <w:t>ritiene</w:t>
      </w:r>
      <w:r>
        <w:rPr>
          <w:rFonts w:ascii="Arial" w:eastAsia="Arial" w:hAnsi="Arial" w:cs="Arial"/>
          <w:color w:val="000000"/>
          <w:szCs w:val="22"/>
        </w:rPr>
        <w:t xml:space="preserve"> la quantificazione del FCDE </w:t>
      </w:r>
      <w:r w:rsidR="00D12016">
        <w:rPr>
          <w:rFonts w:ascii="Arial" w:eastAsia="Arial" w:hAnsi="Arial" w:cs="Arial"/>
          <w:b/>
          <w:bCs/>
          <w:color w:val="000000"/>
          <w:szCs w:val="22"/>
        </w:rPr>
        <w:t>congrua</w:t>
      </w:r>
      <w:r w:rsidR="00EC61E8" w:rsidRPr="00EC61E8">
        <w:rPr>
          <w:rFonts w:ascii="Arial" w:eastAsia="Arial" w:hAnsi="Arial" w:cs="Arial"/>
          <w:b/>
          <w:bCs/>
          <w:color w:val="000000"/>
          <w:szCs w:val="22"/>
        </w:rPr>
        <w:t>/non</w:t>
      </w:r>
      <w:r w:rsidR="00D12016">
        <w:rPr>
          <w:rFonts w:ascii="Arial" w:eastAsia="Arial" w:hAnsi="Arial" w:cs="Arial"/>
          <w:b/>
          <w:bCs/>
          <w:color w:val="000000"/>
          <w:szCs w:val="22"/>
        </w:rPr>
        <w:t xml:space="preserve"> </w:t>
      </w:r>
      <w:r w:rsidR="00EC61E8" w:rsidRPr="00EC61E8">
        <w:rPr>
          <w:rFonts w:ascii="Arial" w:eastAsia="Arial" w:hAnsi="Arial" w:cs="Arial"/>
          <w:b/>
          <w:bCs/>
          <w:color w:val="000000"/>
          <w:szCs w:val="22"/>
        </w:rPr>
        <w:t>congrua</w:t>
      </w:r>
      <w:r w:rsidR="00EC61E8">
        <w:rPr>
          <w:rFonts w:ascii="Arial" w:eastAsia="Arial" w:hAnsi="Arial" w:cs="Arial"/>
          <w:color w:val="000000"/>
          <w:szCs w:val="22"/>
        </w:rPr>
        <w:t xml:space="preserve"> </w:t>
      </w:r>
      <w:r>
        <w:rPr>
          <w:rFonts w:ascii="Arial" w:eastAsia="Arial" w:hAnsi="Arial" w:cs="Arial"/>
          <w:color w:val="000000"/>
          <w:szCs w:val="22"/>
        </w:rPr>
        <w:t>in relazione all’andamento storico delle riscossioni rispetto agli accertamenti.</w:t>
      </w:r>
    </w:p>
    <w:p w14:paraId="689926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p>
    <w:p w14:paraId="566DA29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esecutivo con deliberazione n. ……. del ………., allegata al  bilancio, ha determinato la percentuale complessiva di copertura dei servizi a domanda individuale nella misura del …. %.</w:t>
      </w:r>
    </w:p>
    <w:p w14:paraId="47049D8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71D2A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Sulla base dei dati di cui sopra e tenuto conto del dato storico sulla parziale esigibilità delle rette e contribuzione per i servizi pubblici a domanda è previsto nella spesa un fondo svalutazione crediti di euro ……</w:t>
      </w:r>
    </w:p>
    <w:p w14:paraId="54FCE8C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579FD0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merito si osserva:  …………………………..</w:t>
      </w:r>
    </w:p>
    <w:p w14:paraId="33EC788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11D92A2A" w14:textId="0E57950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D8628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prende atto che l’</w:t>
      </w:r>
      <w:r w:rsidR="00EC61E8">
        <w:rPr>
          <w:rFonts w:ascii="Arial" w:eastAsia="Arial" w:hAnsi="Arial" w:cs="Arial"/>
          <w:color w:val="000000"/>
          <w:szCs w:val="22"/>
        </w:rPr>
        <w:t>E</w:t>
      </w:r>
      <w:r>
        <w:rPr>
          <w:rFonts w:ascii="Arial" w:eastAsia="Arial" w:hAnsi="Arial" w:cs="Arial"/>
          <w:color w:val="000000"/>
          <w:szCs w:val="22"/>
        </w:rPr>
        <w:t xml:space="preserve">nte </w:t>
      </w:r>
      <w:r w:rsidRPr="006B126D">
        <w:rPr>
          <w:rFonts w:ascii="Arial" w:eastAsia="Arial" w:hAnsi="Arial" w:cs="Arial"/>
          <w:b/>
          <w:iCs/>
          <w:color w:val="000000"/>
          <w:szCs w:val="22"/>
        </w:rPr>
        <w:t>ha/non ha</w:t>
      </w:r>
      <w:r>
        <w:rPr>
          <w:rFonts w:ascii="Arial" w:eastAsia="Arial" w:hAnsi="Arial" w:cs="Arial"/>
          <w:color w:val="000000"/>
          <w:szCs w:val="22"/>
        </w:rPr>
        <w:t xml:space="preserve"> provveduto </w:t>
      </w:r>
      <w:r w:rsidR="00D12016">
        <w:rPr>
          <w:rFonts w:ascii="Arial" w:eastAsia="Arial" w:hAnsi="Arial" w:cs="Arial"/>
          <w:color w:val="000000"/>
          <w:szCs w:val="22"/>
        </w:rPr>
        <w:t>a</w:t>
      </w:r>
      <w:r>
        <w:rPr>
          <w:rFonts w:ascii="Arial" w:eastAsia="Arial" w:hAnsi="Arial" w:cs="Arial"/>
          <w:color w:val="000000"/>
          <w:szCs w:val="22"/>
        </w:rPr>
        <w:t xml:space="preserve"> adeguare le seguenti tariffe:…………</w:t>
      </w:r>
    </w:p>
    <w:p w14:paraId="5333538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18BD81" w14:textId="3F2704F9"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iCs/>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7</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Canone unico patrimoniale</w:t>
      </w:r>
      <w:r w:rsidR="000F434D" w:rsidRPr="00EE5694">
        <w:rPr>
          <w:rFonts w:ascii="Cambria" w:eastAsia="Cambria" w:hAnsi="Cambria" w:cs="Cambria"/>
          <w:b/>
          <w:iCs/>
          <w:color w:val="000000"/>
          <w:sz w:val="26"/>
          <w:szCs w:val="26"/>
        </w:rPr>
        <w:t xml:space="preserve"> </w:t>
      </w:r>
    </w:p>
    <w:p w14:paraId="6787022A" w14:textId="77777777" w:rsidR="000F434D" w:rsidRPr="004B4CFE" w:rsidRDefault="000F434D" w:rsidP="000F434D">
      <w:pPr>
        <w:widowControl w:val="0"/>
        <w:spacing w:after="120"/>
        <w:ind w:hanging="2"/>
        <w:rPr>
          <w:rFonts w:ascii="Arial" w:eastAsia="Arial" w:hAnsi="Arial" w:cs="Arial"/>
          <w:color w:val="auto"/>
          <w:szCs w:val="22"/>
        </w:rPr>
      </w:pPr>
      <w:r w:rsidRPr="004B4CFE">
        <w:rPr>
          <w:rFonts w:ascii="Arial" w:eastAsia="Arial" w:hAnsi="Arial" w:cs="Arial"/>
          <w:color w:val="auto"/>
          <w:szCs w:val="22"/>
        </w:rPr>
        <w:t>Il dettaglio delle previsioni dei proventi derivanti dal Canone Unico Patrimoniale è il seguente:</w:t>
      </w:r>
    </w:p>
    <w:p w14:paraId="416AF5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54" w:name="_heading=h.2zbgiuw" w:colFirst="0" w:colLast="0"/>
      <w:bookmarkEnd w:id="54"/>
    </w:p>
    <w:p w14:paraId="3F648C92" w14:textId="51A3C7B1" w:rsidR="000F434D" w:rsidRDefault="00EE569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B62E12">
        <w:rPr>
          <w:rFonts w:ascii="Arial" w:eastAsia="Arial" w:hAnsi="Arial" w:cs="Arial"/>
          <w:b/>
          <w:bCs/>
          <w:color w:val="000000"/>
          <w:szCs w:val="22"/>
        </w:rPr>
        <w:t>TABELLA 12</w:t>
      </w:r>
    </w:p>
    <w:p w14:paraId="05DC6B43" w14:textId="77777777" w:rsidR="00D86288" w:rsidRPr="00B62E12" w:rsidRDefault="00D86288"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F718161" w14:textId="4EA4622E"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w:t>
      </w:r>
      <w:r w:rsidR="00EE5694" w:rsidRPr="00B62E12">
        <w:rPr>
          <w:rFonts w:ascii="Calibri" w:eastAsiaTheme="majorEastAsia" w:hAnsi="Calibri" w:cs="Times New Roman (Titoli CS)"/>
          <w:b/>
          <w:bCs/>
          <w:color w:val="C00000"/>
          <w:sz w:val="28"/>
          <w:szCs w:val="40"/>
        </w:rPr>
        <w:t>.1.</w:t>
      </w:r>
      <w:r w:rsidR="002C30C4">
        <w:rPr>
          <w:rFonts w:ascii="Calibri" w:eastAsiaTheme="majorEastAsia" w:hAnsi="Calibri" w:cs="Times New Roman (Titoli CS)"/>
          <w:b/>
          <w:bCs/>
          <w:color w:val="C00000"/>
          <w:sz w:val="28"/>
          <w:szCs w:val="40"/>
        </w:rPr>
        <w:t>8</w:t>
      </w:r>
      <w:r w:rsidR="00EE5694" w:rsidRPr="00B62E12">
        <w:rPr>
          <w:rFonts w:ascii="Calibri" w:eastAsiaTheme="majorEastAsia" w:hAnsi="Calibri" w:cs="Times New Roman (Titoli CS)"/>
          <w:b/>
          <w:bCs/>
          <w:color w:val="C00000"/>
          <w:sz w:val="28"/>
          <w:szCs w:val="40"/>
        </w:rPr>
        <w:t xml:space="preserve">. </w:t>
      </w:r>
      <w:r w:rsidR="000F434D" w:rsidRPr="00B62E12">
        <w:rPr>
          <w:rFonts w:ascii="Calibri" w:eastAsiaTheme="majorEastAsia" w:hAnsi="Calibri" w:cs="Times New Roman (Titoli CS)"/>
          <w:b/>
          <w:bCs/>
          <w:color w:val="C00000"/>
          <w:sz w:val="28"/>
          <w:szCs w:val="40"/>
        </w:rPr>
        <w:t>Entrate da titoli abitativi (p</w:t>
      </w:r>
      <w:r w:rsidR="000F434D" w:rsidRPr="00EE5694">
        <w:rPr>
          <w:rFonts w:ascii="Calibri" w:eastAsiaTheme="majorEastAsia" w:hAnsi="Calibri" w:cs="Times New Roman (Titoli CS)"/>
          <w:b/>
          <w:color w:val="C00000"/>
          <w:sz w:val="28"/>
          <w:szCs w:val="40"/>
        </w:rPr>
        <w:t>roventi da permessi da costruire) e relative sanzioni</w:t>
      </w:r>
    </w:p>
    <w:p w14:paraId="285669EA"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La previsione delle entrate da titoli abitativi e relative sanzioni è la seguente:</w:t>
      </w:r>
    </w:p>
    <w:p w14:paraId="6613907C" w14:textId="42F14C8C" w:rsidR="000F434D" w:rsidRPr="004B4CFE" w:rsidRDefault="00EE5694" w:rsidP="000F434D">
      <w:pPr>
        <w:ind w:hanging="2"/>
        <w:jc w:val="center"/>
        <w:rPr>
          <w:rFonts w:ascii="Arial" w:eastAsia="Arial" w:hAnsi="Arial" w:cs="Arial"/>
          <w:b/>
          <w:bCs/>
          <w:color w:val="auto"/>
          <w:szCs w:val="22"/>
        </w:rPr>
      </w:pPr>
      <w:r w:rsidRPr="004B4CFE">
        <w:rPr>
          <w:rFonts w:ascii="Arial" w:eastAsia="Arial" w:hAnsi="Arial" w:cs="Arial"/>
          <w:b/>
          <w:bCs/>
          <w:color w:val="auto"/>
          <w:szCs w:val="22"/>
        </w:rPr>
        <w:t>TABELLA 13</w:t>
      </w:r>
    </w:p>
    <w:p w14:paraId="573AF79F" w14:textId="77777777" w:rsidR="0029715C" w:rsidRPr="004B4CFE" w:rsidRDefault="000F434D" w:rsidP="0029715C">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iCs/>
          <w:color w:val="auto"/>
          <w:szCs w:val="22"/>
        </w:rPr>
        <w:t>rispetta/non rispetta</w:t>
      </w:r>
      <w:r w:rsidRPr="004B4CFE">
        <w:rPr>
          <w:rFonts w:ascii="Arial" w:eastAsia="Arial" w:hAnsi="Arial" w:cs="Arial"/>
          <w:color w:val="auto"/>
          <w:szCs w:val="22"/>
        </w:rPr>
        <w:t xml:space="preserve"> i vincoli di destinazione previsti dalla Legge n. 232/2016 art.1 comma 460 e smi e dalle successive norme derogatorie.</w:t>
      </w:r>
    </w:p>
    <w:p w14:paraId="2DA8A542" w14:textId="77777777" w:rsidR="0020781F" w:rsidRDefault="0020781F" w:rsidP="0029715C">
      <w:pPr>
        <w:ind w:hanging="2"/>
        <w:rPr>
          <w:rFonts w:ascii="Arial" w:eastAsia="Arial" w:hAnsi="Arial" w:cs="Arial"/>
          <w:szCs w:val="22"/>
        </w:rPr>
      </w:pPr>
    </w:p>
    <w:p w14:paraId="18936D96" w14:textId="633A2CF5" w:rsidR="00583C01" w:rsidRPr="00B96B45" w:rsidRDefault="00782786" w:rsidP="0006092D">
      <w:pPr>
        <w:outlineLvl w:val="0"/>
        <w:rPr>
          <w:rFonts w:ascii="Calibri" w:eastAsiaTheme="majorEastAsia" w:hAnsi="Calibri" w:cs="Times New Roman (Titoli CS)"/>
          <w:b/>
          <w:i/>
          <w:iCs/>
          <w:color w:val="C00000"/>
          <w:sz w:val="28"/>
          <w:szCs w:val="40"/>
        </w:rPr>
      </w:pPr>
      <w:bookmarkStart w:id="55" w:name="_Toc181700862"/>
      <w:r w:rsidRPr="00B96B45">
        <w:rPr>
          <w:rFonts w:ascii="Calibri" w:eastAsiaTheme="majorEastAsia" w:hAnsi="Calibri" w:cs="Times New Roman (Titoli CS)"/>
          <w:b/>
          <w:i/>
          <w:iCs/>
          <w:color w:val="C00000"/>
          <w:sz w:val="28"/>
          <w:szCs w:val="40"/>
        </w:rPr>
        <w:t>7</w:t>
      </w:r>
      <w:r w:rsidR="00583C01" w:rsidRPr="00B96B45">
        <w:rPr>
          <w:rFonts w:ascii="Calibri" w:eastAsiaTheme="majorEastAsia" w:hAnsi="Calibri" w:cs="Times New Roman (Titoli CS)"/>
          <w:b/>
          <w:i/>
          <w:iCs/>
          <w:color w:val="C00000"/>
          <w:sz w:val="28"/>
          <w:szCs w:val="40"/>
        </w:rPr>
        <w:t>.2 S</w:t>
      </w:r>
      <w:r w:rsidR="00452126">
        <w:rPr>
          <w:rFonts w:ascii="Calibri" w:eastAsiaTheme="majorEastAsia" w:hAnsi="Calibri" w:cs="Times New Roman (Titoli CS)"/>
          <w:b/>
          <w:i/>
          <w:iCs/>
          <w:color w:val="C00000"/>
          <w:sz w:val="28"/>
          <w:szCs w:val="40"/>
        </w:rPr>
        <w:t>pese per titoli e macro</w:t>
      </w:r>
      <w:r w:rsidR="00830D93">
        <w:rPr>
          <w:rFonts w:ascii="Calibri" w:eastAsiaTheme="majorEastAsia" w:hAnsi="Calibri" w:cs="Times New Roman (Titoli CS)"/>
          <w:b/>
          <w:i/>
          <w:iCs/>
          <w:color w:val="C00000"/>
          <w:sz w:val="28"/>
          <w:szCs w:val="40"/>
        </w:rPr>
        <w:t xml:space="preserve"> </w:t>
      </w:r>
      <w:r w:rsidR="00452126">
        <w:rPr>
          <w:rFonts w:ascii="Calibri" w:eastAsiaTheme="majorEastAsia" w:hAnsi="Calibri" w:cs="Times New Roman (Titoli CS)"/>
          <w:b/>
          <w:i/>
          <w:iCs/>
          <w:color w:val="C00000"/>
          <w:sz w:val="28"/>
          <w:szCs w:val="40"/>
        </w:rPr>
        <w:t>aggregati</w:t>
      </w:r>
      <w:bookmarkEnd w:id="55"/>
    </w:p>
    <w:p w14:paraId="0970C35F" w14:textId="3C1414A3" w:rsidR="002A0A97" w:rsidRDefault="002A0A97" w:rsidP="002A0A97">
      <w:pPr>
        <w:ind w:hanging="2"/>
        <w:rPr>
          <w:rFonts w:ascii="Arial" w:eastAsia="Arial" w:hAnsi="Arial" w:cs="Arial"/>
          <w:color w:val="000000"/>
          <w:szCs w:val="22"/>
        </w:rPr>
      </w:pPr>
      <w:r w:rsidRPr="002A0A97">
        <w:rPr>
          <w:rFonts w:ascii="Arial" w:eastAsia="Arial" w:hAnsi="Arial" w:cs="Arial"/>
          <w:color w:val="000000"/>
          <w:szCs w:val="22"/>
        </w:rPr>
        <w:t xml:space="preserve">L’Organo di revisione ha verificato che le previsioni </w:t>
      </w:r>
      <w:r w:rsidRPr="00111DCA">
        <w:rPr>
          <w:rFonts w:ascii="Arial" w:eastAsia="Arial" w:hAnsi="Arial" w:cs="Arial"/>
          <w:b/>
          <w:bCs/>
          <w:color w:val="000000"/>
          <w:szCs w:val="22"/>
        </w:rPr>
        <w:t>sono/non sono</w:t>
      </w:r>
      <w:r w:rsidRPr="002A0A97">
        <w:rPr>
          <w:rFonts w:ascii="Arial" w:eastAsia="Arial" w:hAnsi="Arial" w:cs="Arial"/>
          <w:color w:val="000000"/>
          <w:szCs w:val="22"/>
        </w:rPr>
        <w:t xml:space="preserve"> costruite </w:t>
      </w:r>
      <w:r w:rsidRPr="00111DCA">
        <w:rPr>
          <w:rFonts w:ascii="Arial" w:eastAsia="Arial" w:hAnsi="Arial" w:cs="Arial"/>
          <w:b/>
          <w:bCs/>
          <w:color w:val="000000"/>
          <w:szCs w:val="22"/>
        </w:rPr>
        <w:t>tenendo/non tenendo</w:t>
      </w:r>
      <w:r w:rsidRPr="002A0A97">
        <w:rPr>
          <w:rFonts w:ascii="Arial" w:eastAsia="Arial" w:hAnsi="Arial" w:cs="Arial"/>
          <w:color w:val="000000"/>
          <w:szCs w:val="22"/>
        </w:rPr>
        <w:t xml:space="preserve"> conto del tasso di inflazione programmata.</w:t>
      </w:r>
    </w:p>
    <w:p w14:paraId="7E78F75B" w14:textId="5FD06FE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degli esercizi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per macro-aggregati di spesa corrente confrontate con la spesa risultante dalla previsione definitiva 202</w:t>
      </w:r>
      <w:r w:rsidR="005F5FD5">
        <w:rPr>
          <w:rFonts w:ascii="Arial" w:eastAsia="Arial" w:hAnsi="Arial" w:cs="Arial"/>
          <w:color w:val="000000"/>
          <w:szCs w:val="22"/>
        </w:rPr>
        <w:t>4</w:t>
      </w:r>
      <w:r>
        <w:rPr>
          <w:rFonts w:ascii="Arial" w:eastAsia="Arial" w:hAnsi="Arial" w:cs="Arial"/>
          <w:color w:val="000000"/>
          <w:szCs w:val="22"/>
        </w:rPr>
        <w:t xml:space="preserve"> è la seguente:</w:t>
      </w:r>
    </w:p>
    <w:p w14:paraId="4BC6C8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56" w:name="_heading=h.2dlolyb" w:colFirst="0" w:colLast="0"/>
      <w:bookmarkEnd w:id="56"/>
      <w:r>
        <w:rPr>
          <w:rFonts w:ascii="Arial" w:eastAsia="Arial" w:hAnsi="Arial" w:cs="Arial"/>
          <w:i/>
          <w:color w:val="000000"/>
          <w:szCs w:val="22"/>
          <w:u w:val="single"/>
        </w:rPr>
        <w:t>Sviluppo previsione per aggregati di spesa:</w:t>
      </w:r>
    </w:p>
    <w:p w14:paraId="23F4DF6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FF"/>
          <w:sz w:val="18"/>
          <w:szCs w:val="18"/>
        </w:rPr>
      </w:pPr>
    </w:p>
    <w:p w14:paraId="042A827B" w14:textId="1A818FCA" w:rsidR="000F434D" w:rsidRPr="00E623BE" w:rsidRDefault="002A0A97" w:rsidP="000F434D">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623BE">
        <w:rPr>
          <w:rFonts w:ascii="Arial" w:hAnsi="Arial" w:cs="Arial"/>
          <w:b/>
          <w:bCs/>
          <w:color w:val="000000"/>
          <w:szCs w:val="22"/>
        </w:rPr>
        <w:t>TABELLA 14</w:t>
      </w:r>
    </w:p>
    <w:p w14:paraId="39DBFB8F" w14:textId="77777777" w:rsidR="005B1FBB" w:rsidRDefault="005B1FBB"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423965CB" w14:textId="22733C46" w:rsidR="000F434D" w:rsidRDefault="00BC1BB3"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r>
        <w:rPr>
          <w:rFonts w:ascii="Calibri" w:eastAsiaTheme="majorEastAsia" w:hAnsi="Calibri" w:cs="Times New Roman (Titoli CS)"/>
          <w:b/>
          <w:color w:val="C00000"/>
          <w:sz w:val="28"/>
          <w:szCs w:val="40"/>
        </w:rPr>
        <w:lastRenderedPageBreak/>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2.1</w:t>
      </w:r>
      <w:r w:rsidR="002A0A97" w:rsidRPr="00B37E3E">
        <w:rPr>
          <w:rFonts w:ascii="Calibri" w:eastAsiaTheme="majorEastAsia" w:hAnsi="Calibri" w:cs="Times New Roman (Titoli CS)"/>
          <w:b/>
          <w:color w:val="C00000"/>
          <w:sz w:val="28"/>
          <w:szCs w:val="40"/>
        </w:rPr>
        <w:t xml:space="preserve"> </w:t>
      </w:r>
      <w:r w:rsidR="002A0A97">
        <w:rPr>
          <w:rFonts w:ascii="Calibri" w:eastAsiaTheme="majorEastAsia" w:hAnsi="Calibri" w:cs="Times New Roman (Titoli CS)"/>
          <w:b/>
          <w:color w:val="C00000"/>
          <w:sz w:val="28"/>
          <w:szCs w:val="40"/>
        </w:rPr>
        <w:t>Spese di personale</w:t>
      </w:r>
      <w:r w:rsidR="002A0A97">
        <w:rPr>
          <w:rFonts w:ascii="Cambria" w:eastAsia="Cambria" w:hAnsi="Cambria" w:cs="Cambria"/>
          <w:b/>
          <w:i/>
          <w:color w:val="000000"/>
          <w:sz w:val="26"/>
          <w:szCs w:val="26"/>
        </w:rPr>
        <w:t xml:space="preserve"> </w:t>
      </w:r>
    </w:p>
    <w:p w14:paraId="2F02F89C"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lo stanziamento pluriennale del bilancio di previsione per spese di personale </w:t>
      </w:r>
      <w:r w:rsidRPr="004B4CFE">
        <w:rPr>
          <w:rFonts w:ascii="Arial" w:eastAsia="Arial" w:hAnsi="Arial" w:cs="Arial"/>
          <w:b/>
          <w:color w:val="auto"/>
          <w:szCs w:val="22"/>
        </w:rPr>
        <w:t>è contenuto/non è contenuto</w:t>
      </w:r>
      <w:r w:rsidRPr="004B4CFE">
        <w:rPr>
          <w:rFonts w:ascii="Arial" w:eastAsia="Arial" w:hAnsi="Arial" w:cs="Arial"/>
          <w:color w:val="auto"/>
          <w:szCs w:val="22"/>
        </w:rPr>
        <w:t xml:space="preserve"> entro i limiti del valore soglia della fascia demografica di appartenenza, ai sensi dell’art. 33, co. 2 del d.l. 30 aprile 2019, n. 34, convertito dalla legge 28 giugno 2019, n. 58.</w:t>
      </w:r>
    </w:p>
    <w:p w14:paraId="200846AD" w14:textId="77777777" w:rsidR="000F434D" w:rsidRPr="00687D94" w:rsidRDefault="000F434D" w:rsidP="000F434D">
      <w:pPr>
        <w:tabs>
          <w:tab w:val="left" w:pos="720"/>
        </w:tabs>
        <w:spacing w:before="240" w:line="276" w:lineRule="auto"/>
        <w:ind w:hanging="2"/>
        <w:rPr>
          <w:rFonts w:ascii="Arial" w:eastAsia="Arial" w:hAnsi="Arial" w:cs="Arial"/>
          <w:bCs/>
          <w:i/>
          <w:color w:val="00B0F0"/>
          <w:szCs w:val="22"/>
        </w:rPr>
      </w:pPr>
      <w:r w:rsidRPr="00687D94">
        <w:rPr>
          <w:rFonts w:ascii="Arial" w:eastAsia="Arial" w:hAnsi="Arial" w:cs="Arial"/>
          <w:bCs/>
          <w:i/>
          <w:color w:val="00B0F0"/>
          <w:szCs w:val="22"/>
        </w:rPr>
        <w:t>(in caso di risposta affermativa)</w:t>
      </w:r>
    </w:p>
    <w:p w14:paraId="788C11B1"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bCs/>
          <w:iCs/>
          <w:color w:val="auto"/>
          <w:szCs w:val="22"/>
        </w:rPr>
        <w:t>L</w:t>
      </w:r>
      <w:r w:rsidRPr="004B4CFE">
        <w:rPr>
          <w:rFonts w:ascii="Arial" w:eastAsia="Arial" w:hAnsi="Arial" w:cs="Arial"/>
          <w:color w:val="auto"/>
          <w:szCs w:val="22"/>
        </w:rPr>
        <w:t xml:space="preserve">’Ente, laddove ne ricorrano i presupposti, </w:t>
      </w:r>
      <w:r w:rsidRPr="004B4CFE">
        <w:rPr>
          <w:rFonts w:ascii="Arial" w:eastAsia="Arial" w:hAnsi="Arial" w:cs="Arial"/>
          <w:b/>
          <w:color w:val="auto"/>
          <w:szCs w:val="22"/>
        </w:rPr>
        <w:t>ha previsto/non ha previsto</w:t>
      </w:r>
      <w:r w:rsidRPr="004B4CFE">
        <w:rPr>
          <w:rFonts w:ascii="Arial" w:eastAsia="Arial" w:hAnsi="Arial" w:cs="Arial"/>
          <w:color w:val="auto"/>
          <w:szCs w:val="22"/>
        </w:rPr>
        <w:t xml:space="preserve"> incrementi della spesa di personale nel rispetto delle percentuali individuate dall’art. 5 del decreto 17 marzo 2020 del Ministro per la Pubblica Amministrazione di concerto con il Ministero dell’Economia e delle Finanze e con il Ministro dell’Interno, attuativo dell’art. 33, co. 2 del d.l. 34/2020).</w:t>
      </w:r>
    </w:p>
    <w:p w14:paraId="308FB201" w14:textId="032E1D36"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In tale caso, l’Organo di revisione</w:t>
      </w:r>
      <w:r w:rsidR="003426AB" w:rsidRPr="004B4CFE">
        <w:rPr>
          <w:rFonts w:ascii="Arial" w:eastAsia="Arial" w:hAnsi="Arial" w:cs="Arial"/>
          <w:color w:val="auto"/>
          <w:szCs w:val="22"/>
        </w:rPr>
        <w:t>, ove ne ricorrano le condizioni,</w:t>
      </w:r>
      <w:r w:rsidRPr="004B4CFE">
        <w:rPr>
          <w:rFonts w:ascii="Arial" w:eastAsia="Arial" w:hAnsi="Arial" w:cs="Arial"/>
          <w:color w:val="auto"/>
          <w:szCs w:val="22"/>
        </w:rPr>
        <w:t xml:space="preserve"> </w:t>
      </w:r>
      <w:r w:rsidRPr="004B4CFE">
        <w:rPr>
          <w:rFonts w:ascii="Arial" w:eastAsia="Arial" w:hAnsi="Arial" w:cs="Arial"/>
          <w:b/>
          <w:color w:val="auto"/>
          <w:szCs w:val="22"/>
        </w:rPr>
        <w:t>ha effettuato/non ha effettuato</w:t>
      </w:r>
      <w:r w:rsidRPr="004B4CFE">
        <w:rPr>
          <w:rFonts w:ascii="Arial" w:eastAsia="Arial" w:hAnsi="Arial" w:cs="Arial"/>
          <w:color w:val="auto"/>
          <w:szCs w:val="22"/>
        </w:rPr>
        <w:t xml:space="preserve"> l’asseverazione dell’equilibrio pluriennale di bilancio tenuto conto delle indicazioni espresse dalla Corte dei conti, sezioni Riunite in sede giurisdizionale, sentenza 7/2022.</w:t>
      </w:r>
    </w:p>
    <w:p w14:paraId="13ACB033"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color w:val="auto"/>
          <w:szCs w:val="22"/>
        </w:rPr>
        <w:t xml:space="preserve">in caso di risposta negativa e con riferimento alla sola specifica ipotesi di superamento del valore soglia per fascia demografica, individuato dalla tabella 3 di cui all’art. 6 del decreto attuativo) </w:t>
      </w: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abbia/non abbia</w:t>
      </w:r>
      <w:r w:rsidRPr="004B4CFE">
        <w:rPr>
          <w:rFonts w:ascii="Arial" w:eastAsia="Arial" w:hAnsi="Arial" w:cs="Arial"/>
          <w:color w:val="auto"/>
          <w:szCs w:val="22"/>
        </w:rPr>
        <w:t xml:space="preserve"> impostato l’obbligatorio percorso di graduale riduzione annuale del rapporto:</w:t>
      </w:r>
    </w:p>
    <w:p w14:paraId="62F05437"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agendo sulla leva delle entrate</w:t>
      </w:r>
    </w:p>
    <w:p w14:paraId="38DBAAF5"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agendo sulla leva della spesa di personale</w:t>
      </w:r>
    </w:p>
    <w:p w14:paraId="5E3A3ED6"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applicando un turn over inferiore al 100%</w:t>
      </w:r>
    </w:p>
    <w:p w14:paraId="25CDA828"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C96C3D" w14:paraId="70C0D868" w14:textId="77777777" w:rsidTr="001334F3">
        <w:tc>
          <w:tcPr>
            <w:tcW w:w="9060" w:type="dxa"/>
            <w:shd w:val="clear" w:color="auto" w:fill="FFFFFF" w:themeFill="background1"/>
          </w:tcPr>
          <w:p w14:paraId="713CB435" w14:textId="627A1EDC"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Il comma 9 dell’articolo 110 della </w:t>
            </w:r>
            <w:r>
              <w:rPr>
                <w:rFonts w:ascii="Arial" w:eastAsia="Arial" w:hAnsi="Arial" w:cs="Arial"/>
                <w:color w:val="000000"/>
                <w:szCs w:val="22"/>
              </w:rPr>
              <w:t>Legge di bilancio</w:t>
            </w:r>
            <w:r w:rsidRPr="00C96C3D">
              <w:rPr>
                <w:rFonts w:ascii="Arial" w:eastAsia="Arial" w:hAnsi="Arial" w:cs="Arial"/>
                <w:color w:val="000000"/>
                <w:szCs w:val="22"/>
              </w:rPr>
              <w:t xml:space="preserve"> 2025 ripristina un meccanismo di turn over per gli enti locali con più di venti dipendenti in servizio con rapporto di lavoro a tempo indeterminato.</w:t>
            </w:r>
          </w:p>
          <w:p w14:paraId="40DA4712"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Infatti, per quest’ultimi, fermo restando quanto previsto dall’articolo 33, del decreto-legge 30 aprile 2019, n. 34, convertito, con modificazioni, dalla legge 28 giugno 2019, n. 58, per l’anno 2025 non possono procedere ad assunzioni di personale a tempo indeterminato in misura superiore a un contingente di personale complessivamente corrispondente ad una spesa pari al 75 per cento di quella relativa al personale di ruolo cessato nell'anno precedente. Le economie derivanti dall'attuazione del presente comma restano annualmente acquisite ai bilanci degli enti.</w:t>
            </w:r>
          </w:p>
          <w:p w14:paraId="564A0579" w14:textId="10E55416" w:rsid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Infine, il comma 12 prevede la facoltà di utilizzare una parte dei risparmi di spesa previsti dalle riduzioni del turn over al fine di incrementare del dieci per cento i fondi relativi al trattamento accessorio del personale appartenente alle amministrazioni destinatarie dei tagli. In particolare i risparmi permanenti conseguiti per effetto di assunzioni a tempo indeterminato effettuate in misura inferiore a quelle consentite dalla legislazione vigente in materia di turn over, asseverati dai relativi organi di controllo, possono essere destinati ad incrementare i fondi per il trattamento accessorio del personale delle amministrazioni destinatarie delle disposizioni di cui al presente articolo per un importo non superiore al 10 per cento del valore dei predetti fondi determinato per l'anno 2016 ai sensi dell’articolo 23, comma 2, del decreto legislativo 25 maggio 2017, n. 75 e certificati ai sensi dell’articolo 40-</w:t>
            </w:r>
            <w:r w:rsidRPr="00C96C3D">
              <w:rPr>
                <w:rFonts w:ascii="Arial" w:eastAsia="Arial" w:hAnsi="Arial" w:cs="Arial"/>
                <w:color w:val="000000"/>
                <w:szCs w:val="22"/>
              </w:rPr>
              <w:lastRenderedPageBreak/>
              <w:t>bis del decreto legislativo 30 marzo 2001, n.165 o dalle analoghe disposizioni previste dai rispettivi ordinamenti, al netto delle eventuali risorse per lavoro straordinario ivi presenti.</w:t>
            </w:r>
          </w:p>
        </w:tc>
      </w:tr>
    </w:tbl>
    <w:p w14:paraId="313B0BBD"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p w14:paraId="64809FA9" w14:textId="68ABC0C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spesa pari a </w:t>
      </w:r>
      <w:r w:rsidR="00D86288">
        <w:rPr>
          <w:rFonts w:ascii="Arial" w:eastAsia="Arial" w:hAnsi="Arial" w:cs="Arial"/>
          <w:color w:val="auto"/>
          <w:szCs w:val="22"/>
        </w:rPr>
        <w:t>e</w:t>
      </w:r>
      <w:r w:rsidRPr="004B4CFE">
        <w:rPr>
          <w:rFonts w:ascii="Arial" w:eastAsia="Arial" w:hAnsi="Arial" w:cs="Arial"/>
          <w:color w:val="auto"/>
          <w:szCs w:val="22"/>
        </w:rPr>
        <w:t>uro….. relativa al macro-aggregato “redditi da lavoro dipendente” prevista per gli esercizi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Pr="004B4CFE">
        <w:rPr>
          <w:rFonts w:ascii="Arial" w:eastAsia="Arial" w:hAnsi="Arial" w:cs="Arial"/>
          <w:b/>
          <w:bCs/>
          <w:color w:val="auto"/>
          <w:szCs w:val="22"/>
        </w:rPr>
        <w:t>tiene conto</w:t>
      </w:r>
      <w:r w:rsidR="00111DCA" w:rsidRPr="004B4CFE">
        <w:rPr>
          <w:rFonts w:ascii="Arial" w:eastAsia="Arial" w:hAnsi="Arial" w:cs="Arial"/>
          <w:b/>
          <w:bCs/>
          <w:color w:val="auto"/>
          <w:szCs w:val="22"/>
        </w:rPr>
        <w:t>/non tiene conto</w:t>
      </w:r>
      <w:r w:rsidRPr="004B4CFE">
        <w:rPr>
          <w:rFonts w:ascii="Arial" w:eastAsia="Arial" w:hAnsi="Arial" w:cs="Arial"/>
          <w:color w:val="auto"/>
          <w:szCs w:val="22"/>
        </w:rPr>
        <w:t xml:space="preserve"> d</w:t>
      </w:r>
      <w:r w:rsidR="00635C4D" w:rsidRPr="004B4CFE">
        <w:rPr>
          <w:rFonts w:ascii="Arial" w:eastAsia="Arial" w:hAnsi="Arial" w:cs="Arial"/>
          <w:color w:val="auto"/>
          <w:szCs w:val="22"/>
        </w:rPr>
        <w:t>i quanto indicato nel DUP e</w:t>
      </w:r>
      <w:r w:rsidR="00111DCA" w:rsidRPr="004B4CFE">
        <w:rPr>
          <w:rFonts w:ascii="Arial" w:eastAsia="Arial" w:hAnsi="Arial" w:cs="Arial"/>
          <w:color w:val="auto"/>
          <w:szCs w:val="22"/>
        </w:rPr>
        <w:t>d</w:t>
      </w:r>
      <w:r w:rsidR="00635C4D" w:rsidRPr="004B4CFE">
        <w:rPr>
          <w:rFonts w:ascii="Arial" w:eastAsia="Arial" w:hAnsi="Arial" w:cs="Arial"/>
          <w:color w:val="auto"/>
          <w:szCs w:val="22"/>
        </w:rPr>
        <w:t xml:space="preserve"> </w:t>
      </w:r>
      <w:r w:rsidR="00111DCA" w:rsidRPr="004B4CFE">
        <w:rPr>
          <w:rFonts w:ascii="Arial" w:eastAsia="Arial" w:hAnsi="Arial" w:cs="Arial"/>
          <w:b/>
          <w:bCs/>
          <w:color w:val="auto"/>
          <w:szCs w:val="22"/>
        </w:rPr>
        <w:t xml:space="preserve">è </w:t>
      </w:r>
      <w:r w:rsidRPr="004B4CFE">
        <w:rPr>
          <w:rFonts w:ascii="Arial" w:eastAsia="Arial" w:hAnsi="Arial" w:cs="Arial"/>
          <w:b/>
          <w:bCs/>
          <w:color w:val="auto"/>
          <w:szCs w:val="22"/>
        </w:rPr>
        <w:t>coerente</w:t>
      </w:r>
      <w:r w:rsidR="00111DCA" w:rsidRPr="004B4CFE">
        <w:rPr>
          <w:rFonts w:ascii="Arial" w:eastAsia="Arial" w:hAnsi="Arial" w:cs="Arial"/>
          <w:b/>
          <w:bCs/>
          <w:color w:val="auto"/>
          <w:szCs w:val="22"/>
        </w:rPr>
        <w:t>/non è coerente</w:t>
      </w:r>
      <w:r w:rsidRPr="004B4CFE">
        <w:rPr>
          <w:rFonts w:ascii="Arial" w:eastAsia="Arial" w:hAnsi="Arial" w:cs="Arial"/>
          <w:color w:val="auto"/>
          <w:szCs w:val="22"/>
        </w:rPr>
        <w:t>:</w:t>
      </w:r>
    </w:p>
    <w:p w14:paraId="3579F3D5" w14:textId="286B0AB1"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w:t>
      </w:r>
      <w:r w:rsidR="00A002C7" w:rsidRPr="004B4CFE">
        <w:rPr>
          <w:rFonts w:ascii="Arial" w:eastAsia="Arial" w:hAnsi="Arial" w:cs="Arial"/>
          <w:color w:val="auto"/>
          <w:szCs w:val="22"/>
        </w:rPr>
        <w:t>il limite</w:t>
      </w:r>
      <w:r w:rsidRPr="004B4CFE">
        <w:rPr>
          <w:rFonts w:ascii="Arial" w:eastAsia="Arial" w:hAnsi="Arial" w:cs="Arial"/>
          <w:color w:val="auto"/>
          <w:szCs w:val="22"/>
        </w:rPr>
        <w:t xml:space="preserve"> della spesa di personale disposto dall’art. 1 comma 557 della Legge </w:t>
      </w:r>
      <w:r w:rsidR="00D86288">
        <w:rPr>
          <w:rFonts w:ascii="Arial" w:eastAsia="Arial" w:hAnsi="Arial" w:cs="Arial"/>
          <w:color w:val="auto"/>
          <w:szCs w:val="22"/>
        </w:rPr>
        <w:t>n.</w:t>
      </w:r>
      <w:r w:rsidRPr="004B4CFE">
        <w:rPr>
          <w:rFonts w:ascii="Arial" w:eastAsia="Arial" w:hAnsi="Arial" w:cs="Arial"/>
          <w:color w:val="auto"/>
          <w:szCs w:val="22"/>
        </w:rPr>
        <w:t xml:space="preserve">296/2006 rispetto al valore medio del triennio 2011/2013,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delle componenti escluse (tra cui la spesa conseguente ai rinnovi contrattuali), come risultante da……..;</w:t>
      </w:r>
      <w:r>
        <w:rPr>
          <w:rFonts w:ascii="Arial" w:eastAsia="Arial" w:hAnsi="Arial" w:cs="Arial"/>
          <w:szCs w:val="22"/>
        </w:rPr>
        <w:t xml:space="preserve">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erano soggetti al patto di stabilità interno</w:t>
      </w:r>
      <w:r w:rsidRPr="00687D94">
        <w:rPr>
          <w:rFonts w:ascii="Arial" w:eastAsia="Arial" w:hAnsi="Arial" w:cs="Arial"/>
          <w:color w:val="00B0F0"/>
          <w:szCs w:val="22"/>
        </w:rPr>
        <w:t>)</w:t>
      </w:r>
    </w:p>
    <w:p w14:paraId="228BF943" w14:textId="413DEE10"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l’obbligo di contenimento della spesa di personale disposto dall’art. 1 comma 562 della Legge 296/2006 rispetto al valore 2008,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non erano assoggettati al patto di stabilità interno</w:t>
      </w:r>
      <w:r w:rsidRPr="00687D94">
        <w:rPr>
          <w:rFonts w:ascii="Arial" w:eastAsia="Arial" w:hAnsi="Arial" w:cs="Arial"/>
          <w:color w:val="00B0F0"/>
          <w:szCs w:val="22"/>
        </w:rPr>
        <w:t>);</w:t>
      </w:r>
    </w:p>
    <w:p w14:paraId="6EE652BC" w14:textId="77777777" w:rsidR="000F434D" w:rsidRPr="004B4CFE"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auto"/>
          <w:szCs w:val="22"/>
        </w:rPr>
      </w:pPr>
      <w:r w:rsidRPr="004B4CFE">
        <w:rPr>
          <w:rFonts w:ascii="Arial" w:eastAsia="Arial" w:hAnsi="Arial" w:cs="Arial"/>
          <w:color w:val="auto"/>
          <w:szCs w:val="22"/>
        </w:rPr>
        <w:t>dei vincoli disposti dall’art. 9, comma 28 del D.L. 78/2010 sulla spesa per personale a tempo determinato, con convenzioni o con contratti di collaborazione coordinata e continuativa che fanno riferimento alla corrispondente spesa dell’anno 2009 di euro ……………….., come risultante da………</w:t>
      </w:r>
    </w:p>
    <w:p w14:paraId="5C31F565" w14:textId="77777777" w:rsidR="000F434D" w:rsidRDefault="000F434D" w:rsidP="000F434D">
      <w:pPr>
        <w:ind w:hanging="2"/>
        <w:rPr>
          <w:rFonts w:ascii="Arial" w:eastAsia="Arial" w:hAnsi="Arial" w:cs="Arial"/>
          <w:i/>
          <w:iCs/>
          <w:color w:val="00B0F0"/>
          <w:szCs w:val="22"/>
        </w:rPr>
      </w:pPr>
      <w:r w:rsidRPr="00687D94">
        <w:rPr>
          <w:rFonts w:ascii="Arial" w:eastAsia="Arial" w:hAnsi="Arial" w:cs="Arial"/>
          <w:i/>
          <w:iCs/>
          <w:color w:val="00B0F0"/>
          <w:szCs w:val="22"/>
        </w:rPr>
        <w:t>(In caso di non rispetto dei limiti fornire spiegazioni)</w:t>
      </w:r>
    </w:p>
    <w:p w14:paraId="4CB49074" w14:textId="4E3B5E8B" w:rsidR="000F434D" w:rsidRPr="004B4CFE" w:rsidRDefault="000F434D" w:rsidP="000F434D">
      <w:pPr>
        <w:ind w:hanging="2"/>
        <w:rPr>
          <w:rFonts w:ascii="Arial" w:eastAsia="Arial" w:hAnsi="Arial" w:cs="Arial"/>
          <w:color w:val="auto"/>
          <w:szCs w:val="22"/>
        </w:rPr>
      </w:pPr>
      <w:bookmarkStart w:id="57" w:name="_heading=h.3cqmetx" w:colFirst="0" w:colLast="0"/>
      <w:bookmarkEnd w:id="57"/>
      <w:r w:rsidRPr="004B4CFE">
        <w:rPr>
          <w:rFonts w:ascii="Arial" w:eastAsia="Arial" w:hAnsi="Arial" w:cs="Arial"/>
          <w:color w:val="auto"/>
          <w:szCs w:val="22"/>
        </w:rPr>
        <w:t xml:space="preserve">L’Organo di revisione ha verificato che l’Ente </w:t>
      </w:r>
      <w:r w:rsidRPr="004B4CFE">
        <w:rPr>
          <w:rFonts w:ascii="Arial" w:eastAsia="Arial" w:hAnsi="Arial" w:cs="Arial"/>
          <w:b/>
          <w:bCs/>
          <w:color w:val="auto"/>
          <w:szCs w:val="22"/>
        </w:rPr>
        <w:t>ha/non ha predisposto</w:t>
      </w:r>
      <w:r w:rsidRPr="004B4CFE">
        <w:rPr>
          <w:rFonts w:ascii="Arial" w:eastAsia="Arial" w:hAnsi="Arial" w:cs="Arial"/>
          <w:color w:val="auto"/>
          <w:szCs w:val="22"/>
        </w:rPr>
        <w:t xml:space="preserve"> la pianificazione del fabbisogno del personale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in maniera coerente ai progetti del PNRR.</w:t>
      </w:r>
    </w:p>
    <w:p w14:paraId="6BF077BD" w14:textId="11ECD064" w:rsidR="000F434D" w:rsidRPr="004B4CFE" w:rsidRDefault="000F434D" w:rsidP="000F434D">
      <w:pPr>
        <w:ind w:hanging="2"/>
        <w:rPr>
          <w:rFonts w:ascii="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ha verificato</w:t>
      </w:r>
      <w:r w:rsidRPr="004B4CFE">
        <w:rPr>
          <w:rFonts w:ascii="Arial" w:eastAsia="Arial" w:hAnsi="Arial" w:cs="Arial"/>
          <w:b/>
          <w:color w:val="auto"/>
          <w:szCs w:val="22"/>
        </w:rPr>
        <w:t xml:space="preserve"> </w:t>
      </w:r>
      <w:r w:rsidRPr="004B4CFE">
        <w:rPr>
          <w:rFonts w:ascii="Arial" w:hAnsi="Arial" w:cs="Arial"/>
          <w:color w:val="auto"/>
          <w:szCs w:val="22"/>
        </w:rPr>
        <w:t xml:space="preserve">che l’Ente </w:t>
      </w:r>
      <w:r w:rsidRPr="004B4CFE">
        <w:rPr>
          <w:rFonts w:ascii="Arial" w:hAnsi="Arial" w:cs="Arial"/>
          <w:b/>
          <w:color w:val="auto"/>
          <w:szCs w:val="22"/>
        </w:rPr>
        <w:t xml:space="preserve">ha/non ha </w:t>
      </w:r>
      <w:r w:rsidRPr="004B4CFE">
        <w:rPr>
          <w:rFonts w:ascii="Arial" w:hAnsi="Arial" w:cs="Arial"/>
          <w:color w:val="auto"/>
          <w:szCs w:val="22"/>
        </w:rPr>
        <w:t xml:space="preserve">in servizio o </w:t>
      </w:r>
      <w:r w:rsidRPr="004B4CFE">
        <w:rPr>
          <w:rFonts w:ascii="Arial" w:hAnsi="Arial" w:cs="Arial"/>
          <w:b/>
          <w:bCs/>
          <w:color w:val="auto"/>
          <w:szCs w:val="22"/>
        </w:rPr>
        <w:t>prevede/non prevede</w:t>
      </w:r>
      <w:r w:rsidRPr="004B4CFE">
        <w:rPr>
          <w:rFonts w:ascii="Arial" w:hAnsi="Arial" w:cs="Arial"/>
          <w:color w:val="auto"/>
          <w:szCs w:val="22"/>
        </w:rPr>
        <w:t xml:space="preserve"> di assumere personale a tempo determinato, in deroga agli ordinari limiti, ai sensi di quanto previsto dall’articolo 31-bis del D.</w:t>
      </w:r>
      <w:r w:rsidR="00D86288">
        <w:rPr>
          <w:rFonts w:ascii="Arial" w:hAnsi="Arial" w:cs="Arial"/>
          <w:color w:val="auto"/>
          <w:szCs w:val="22"/>
        </w:rPr>
        <w:t>l</w:t>
      </w:r>
      <w:r w:rsidRPr="004B4CFE">
        <w:rPr>
          <w:rFonts w:ascii="Arial" w:hAnsi="Arial" w:cs="Arial"/>
          <w:color w:val="auto"/>
          <w:szCs w:val="22"/>
        </w:rPr>
        <w:t>. 152/2021.</w:t>
      </w:r>
    </w:p>
    <w:p w14:paraId="21659C48" w14:textId="57586F0D" w:rsidR="000F434D" w:rsidRPr="002A0A97" w:rsidRDefault="00BC1BB3"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w:t>
      </w:r>
      <w:r>
        <w:rPr>
          <w:rFonts w:ascii="Calibri" w:eastAsiaTheme="majorEastAsia" w:hAnsi="Calibri" w:cs="Times New Roman (Titoli CS)"/>
          <w:b/>
          <w:color w:val="C00000"/>
          <w:sz w:val="28"/>
          <w:szCs w:val="40"/>
        </w:rPr>
        <w:t>2</w:t>
      </w:r>
      <w:r w:rsidR="002A0A97" w:rsidRPr="00B37E3E">
        <w:rPr>
          <w:rFonts w:ascii="Calibri" w:eastAsiaTheme="majorEastAsia" w:hAnsi="Calibri" w:cs="Times New Roman (Titoli CS)"/>
          <w:b/>
          <w:color w:val="C00000"/>
          <w:sz w:val="28"/>
          <w:szCs w:val="40"/>
        </w:rPr>
        <w:t xml:space="preserve"> </w:t>
      </w:r>
      <w:r w:rsidR="000F434D" w:rsidRPr="002A0A97">
        <w:rPr>
          <w:rFonts w:ascii="Calibri" w:eastAsiaTheme="majorEastAsia" w:hAnsi="Calibri" w:cs="Times New Roman (Titoli CS)"/>
          <w:b/>
          <w:color w:val="C00000"/>
          <w:sz w:val="28"/>
          <w:szCs w:val="40"/>
        </w:rPr>
        <w:t xml:space="preserve">Spese per incarichi di collaborazione autonoma (art.7 comma 6, D. Lgs. 165/2001 ed articolo 3, comma 56, della legge n. 244/2007, come modificato dall’articolo 46, comma 3, del d. Legge n. 112/2008) </w:t>
      </w:r>
    </w:p>
    <w:p w14:paraId="13FA91D0" w14:textId="6CEC89F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massimo previsto in bilancio per incarichi di collaborazione autonoma previsto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è di euro ………... </w:t>
      </w:r>
    </w:p>
    <w:p w14:paraId="395FFB76" w14:textId="77777777" w:rsidR="005B1FBB"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r w:rsidR="00D86288">
        <w:rPr>
          <w:rFonts w:ascii="Arial" w:eastAsia="Arial" w:hAnsi="Arial" w:cs="Arial"/>
          <w:color w:val="000000"/>
          <w:szCs w:val="22"/>
        </w:rPr>
        <w:t>,</w:t>
      </w:r>
      <w:r>
        <w:rPr>
          <w:rFonts w:ascii="Arial" w:eastAsia="Arial" w:hAnsi="Arial" w:cs="Arial"/>
          <w:color w:val="000000"/>
          <w:szCs w:val="22"/>
        </w:rPr>
        <w:t xml:space="preserve"> ai sensi dell’art. 89 del TUEL</w:t>
      </w:r>
      <w:r w:rsidR="00D86288">
        <w:rPr>
          <w:rFonts w:ascii="Arial" w:eastAsia="Arial" w:hAnsi="Arial" w:cs="Arial"/>
          <w:color w:val="000000"/>
          <w:szCs w:val="22"/>
        </w:rPr>
        <w:t>,</w:t>
      </w:r>
      <w:r>
        <w:rPr>
          <w:rFonts w:ascii="Arial" w:eastAsia="Arial" w:hAnsi="Arial" w:cs="Arial"/>
          <w:color w:val="000000"/>
          <w:szCs w:val="22"/>
        </w:rPr>
        <w:t xml:space="preserve"> </w:t>
      </w:r>
      <w:r w:rsidRPr="007004F0">
        <w:rPr>
          <w:rFonts w:ascii="Arial" w:eastAsia="Arial" w:hAnsi="Arial" w:cs="Arial"/>
          <w:b/>
          <w:iCs/>
          <w:color w:val="000000"/>
          <w:szCs w:val="22"/>
        </w:rPr>
        <w:t>si è dotato/non è dotato</w:t>
      </w:r>
      <w:r>
        <w:rPr>
          <w:rFonts w:ascii="Arial" w:eastAsia="Arial" w:hAnsi="Arial" w:cs="Arial"/>
          <w:color w:val="000000"/>
          <w:szCs w:val="22"/>
        </w:rPr>
        <w:t xml:space="preserve"> di un regolamento per l’affidamento degli incarichi di collaborazione autonoma sulla base delle disposizioni introdotte dall’art. 46 del D.</w:t>
      </w:r>
      <w:r w:rsidR="00D86288">
        <w:rPr>
          <w:rFonts w:ascii="Arial" w:eastAsia="Arial" w:hAnsi="Arial" w:cs="Arial"/>
          <w:color w:val="000000"/>
          <w:szCs w:val="22"/>
        </w:rPr>
        <w:t>l</w:t>
      </w:r>
      <w:r>
        <w:rPr>
          <w:rFonts w:ascii="Arial" w:eastAsia="Arial" w:hAnsi="Arial" w:cs="Arial"/>
          <w:color w:val="000000"/>
          <w:szCs w:val="22"/>
        </w:rPr>
        <w:t>. 25 giugno 2008 n. 112, trasmesso alla Corte dei conti alle cui previsioni si raccomanda di attenersi rigorosamente.</w:t>
      </w:r>
    </w:p>
    <w:p w14:paraId="2D2ACE5C" w14:textId="6CE8C87B" w:rsidR="000F434D" w:rsidRPr="00377468" w:rsidRDefault="00635C4D" w:rsidP="000F434D">
      <w:pPr>
        <w:pBdr>
          <w:top w:val="nil"/>
          <w:left w:val="nil"/>
          <w:bottom w:val="nil"/>
          <w:right w:val="nil"/>
          <w:between w:val="nil"/>
        </w:pBdr>
        <w:spacing w:line="240" w:lineRule="auto"/>
        <w:ind w:hanging="2"/>
        <w:rPr>
          <w:rFonts w:ascii="Arial" w:eastAsia="Arial" w:hAnsi="Arial" w:cs="Arial"/>
          <w:b/>
          <w:bCs/>
          <w:i/>
          <w:iCs/>
          <w:color w:val="00B0F0"/>
          <w:szCs w:val="22"/>
        </w:rPr>
      </w:pPr>
      <w:r>
        <w:rPr>
          <w:rFonts w:ascii="Arial" w:eastAsia="Arial" w:hAnsi="Arial" w:cs="Arial"/>
          <w:b/>
          <w:bCs/>
          <w:i/>
          <w:iCs/>
          <w:color w:val="00B0F0"/>
          <w:szCs w:val="22"/>
        </w:rPr>
        <w:t>(</w:t>
      </w:r>
      <w:r w:rsidRPr="00377468">
        <w:rPr>
          <w:rFonts w:ascii="Arial" w:eastAsia="Arial" w:hAnsi="Arial" w:cs="Arial"/>
          <w:b/>
          <w:bCs/>
          <w:i/>
          <w:iCs/>
          <w:color w:val="00B0F0"/>
          <w:szCs w:val="22"/>
        </w:rPr>
        <w:t xml:space="preserve">N.B. </w:t>
      </w:r>
      <w:r w:rsidR="000F434D" w:rsidRPr="00377468">
        <w:rPr>
          <w:rFonts w:ascii="Arial" w:eastAsia="Arial" w:hAnsi="Arial" w:cs="Arial"/>
          <w:b/>
          <w:bCs/>
          <w:i/>
          <w:iCs/>
          <w:color w:val="00B0F0"/>
          <w:szCs w:val="22"/>
        </w:rPr>
        <w:t>L’Ente è tenuto a pubblicare regolarmente in Amministrazione Trasparente i provvedimenti di incarico con l’indicazione dei soggetti percettori, della ragione dell’incarico e del compenso e delle altre informazioni previste dalla legge</w:t>
      </w:r>
      <w:r>
        <w:rPr>
          <w:rFonts w:ascii="Arial" w:eastAsia="Arial" w:hAnsi="Arial" w:cs="Arial"/>
          <w:b/>
          <w:bCs/>
          <w:i/>
          <w:iCs/>
          <w:color w:val="00B0F0"/>
          <w:szCs w:val="22"/>
        </w:rPr>
        <w:t>)</w:t>
      </w:r>
      <w:r w:rsidR="000F434D" w:rsidRPr="00377468">
        <w:rPr>
          <w:rFonts w:ascii="Arial" w:eastAsia="Arial" w:hAnsi="Arial" w:cs="Arial"/>
          <w:b/>
          <w:bCs/>
          <w:i/>
          <w:iCs/>
          <w:color w:val="00B0F0"/>
          <w:szCs w:val="22"/>
        </w:rPr>
        <w:t xml:space="preserve">. </w:t>
      </w:r>
    </w:p>
    <w:p w14:paraId="6B82F863" w14:textId="3FF01D10" w:rsidR="00595F99" w:rsidRPr="00E1450A" w:rsidRDefault="00595F99" w:rsidP="00E1450A">
      <w:pPr>
        <w:outlineLvl w:val="0"/>
        <w:rPr>
          <w:rFonts w:cstheme="minorHAnsi"/>
          <w:b/>
          <w:bCs/>
          <w:i/>
          <w:iCs/>
          <w:color w:val="C00000"/>
          <w:sz w:val="28"/>
          <w:szCs w:val="28"/>
        </w:rPr>
      </w:pPr>
      <w:bookmarkStart w:id="58" w:name="_Toc181700863"/>
      <w:r w:rsidRPr="00E1450A">
        <w:rPr>
          <w:rFonts w:cstheme="minorHAnsi"/>
          <w:b/>
          <w:bCs/>
          <w:i/>
          <w:iCs/>
          <w:color w:val="C00000"/>
          <w:sz w:val="28"/>
          <w:szCs w:val="28"/>
        </w:rPr>
        <w:t>7.3 S</w:t>
      </w:r>
      <w:r w:rsidR="00E1450A" w:rsidRPr="00E1450A">
        <w:rPr>
          <w:rFonts w:cstheme="minorHAnsi"/>
          <w:b/>
          <w:bCs/>
          <w:i/>
          <w:iCs/>
          <w:color w:val="C00000"/>
          <w:sz w:val="28"/>
          <w:szCs w:val="28"/>
        </w:rPr>
        <w:t>pending review</w:t>
      </w:r>
      <w:bookmarkEnd w:id="58"/>
    </w:p>
    <w:p w14:paraId="06891F18" w14:textId="77777777" w:rsidR="00515733" w:rsidRPr="00E1450A" w:rsidRDefault="00B61A0E" w:rsidP="00B61A0E">
      <w:pPr>
        <w:tabs>
          <w:tab w:val="left" w:pos="1201"/>
        </w:tabs>
        <w:rPr>
          <w:rFonts w:ascii="Arial" w:eastAsia="Arial" w:hAnsi="Arial" w:cs="Arial"/>
          <w:color w:val="000000"/>
          <w:szCs w:val="22"/>
        </w:rPr>
      </w:pPr>
      <w:r w:rsidRPr="00E1450A">
        <w:rPr>
          <w:rFonts w:ascii="Arial" w:eastAsia="Arial" w:hAnsi="Arial" w:cs="Arial"/>
          <w:color w:val="000000"/>
          <w:szCs w:val="22"/>
        </w:rPr>
        <w:t>L’Organo di revisione ha verificato che l’Ente</w:t>
      </w:r>
      <w:r w:rsidR="00515733" w:rsidRPr="00E1450A">
        <w:rPr>
          <w:rFonts w:ascii="Arial" w:eastAsia="Arial" w:hAnsi="Arial" w:cs="Arial"/>
          <w:color w:val="000000"/>
          <w:szCs w:val="22"/>
        </w:rPr>
        <w:t>:</w:t>
      </w:r>
    </w:p>
    <w:p w14:paraId="6B8EAA59" w14:textId="12644E8E" w:rsidR="00515733" w:rsidRPr="00E1450A" w:rsidRDefault="00515733" w:rsidP="00B61A0E">
      <w:pPr>
        <w:tabs>
          <w:tab w:val="left" w:pos="1201"/>
        </w:tabs>
        <w:rPr>
          <w:rFonts w:ascii="Arial" w:eastAsia="Arial" w:hAnsi="Arial" w:cs="Arial"/>
          <w:color w:val="000000"/>
          <w:szCs w:val="22"/>
        </w:rPr>
      </w:pPr>
      <w:r w:rsidRPr="00E1450A">
        <w:rPr>
          <w:rFonts w:ascii="Arial" w:eastAsia="Arial" w:hAnsi="Arial" w:cs="Arial"/>
          <w:color w:val="000000"/>
          <w:szCs w:val="22"/>
        </w:rPr>
        <w:lastRenderedPageBreak/>
        <w:t>-</w:t>
      </w:r>
      <w:r w:rsidR="00B61A0E" w:rsidRPr="00E1450A">
        <w:rPr>
          <w:rFonts w:ascii="Arial" w:eastAsia="Arial" w:hAnsi="Arial" w:cs="Arial"/>
          <w:color w:val="000000"/>
          <w:szCs w:val="22"/>
        </w:rPr>
        <w:t xml:space="preserve"> </w:t>
      </w:r>
      <w:r w:rsidR="00B61A0E" w:rsidRPr="00E1450A">
        <w:rPr>
          <w:rFonts w:ascii="Arial" w:eastAsia="Arial" w:hAnsi="Arial" w:cs="Arial"/>
          <w:b/>
          <w:bCs/>
          <w:color w:val="000000"/>
          <w:szCs w:val="22"/>
        </w:rPr>
        <w:t>ha stanziato/non ha stanziato</w:t>
      </w:r>
      <w:r w:rsidR="00B61A0E" w:rsidRPr="00E1450A">
        <w:rPr>
          <w:rFonts w:ascii="Arial" w:eastAsia="Arial" w:hAnsi="Arial" w:cs="Arial"/>
          <w:color w:val="000000"/>
          <w:szCs w:val="22"/>
        </w:rPr>
        <w:t xml:space="preserve"> le risorse relative alla spending review </w:t>
      </w:r>
      <w:r w:rsidRPr="00E1450A">
        <w:rPr>
          <w:rFonts w:ascii="Arial" w:eastAsia="Arial" w:hAnsi="Arial" w:cs="Arial"/>
          <w:color w:val="000000"/>
          <w:szCs w:val="22"/>
        </w:rPr>
        <w:t>di cui al D</w:t>
      </w:r>
      <w:r w:rsidR="00D86288">
        <w:rPr>
          <w:rFonts w:ascii="Arial" w:eastAsia="Arial" w:hAnsi="Arial" w:cs="Arial"/>
          <w:color w:val="000000"/>
          <w:szCs w:val="22"/>
        </w:rPr>
        <w:t>.</w:t>
      </w:r>
      <w:r w:rsidRPr="00E1450A">
        <w:rPr>
          <w:rFonts w:ascii="Arial" w:eastAsia="Arial" w:hAnsi="Arial" w:cs="Arial"/>
          <w:color w:val="000000"/>
          <w:szCs w:val="22"/>
        </w:rPr>
        <w:t>M</w:t>
      </w:r>
      <w:r w:rsidR="00D86288">
        <w:rPr>
          <w:rFonts w:ascii="Arial" w:eastAsia="Arial" w:hAnsi="Arial" w:cs="Arial"/>
          <w:color w:val="000000"/>
          <w:szCs w:val="22"/>
        </w:rPr>
        <w:t>.</w:t>
      </w:r>
      <w:r w:rsidRPr="00E1450A">
        <w:rPr>
          <w:rFonts w:ascii="Arial" w:eastAsia="Arial" w:hAnsi="Arial" w:cs="Arial"/>
          <w:color w:val="000000"/>
          <w:szCs w:val="22"/>
        </w:rPr>
        <w:t xml:space="preserve"> 29.3.2024 Legge n. 178/2020 art 1, c. 850 e 853);</w:t>
      </w:r>
    </w:p>
    <w:p w14:paraId="5A812107" w14:textId="363C2874" w:rsidR="00515733" w:rsidRPr="00E1450A" w:rsidRDefault="00515733" w:rsidP="00515733">
      <w:pPr>
        <w:tabs>
          <w:tab w:val="left" w:pos="1201"/>
        </w:tabs>
        <w:rPr>
          <w:rFonts w:ascii="Arial" w:eastAsia="Arial" w:hAnsi="Arial" w:cs="Arial"/>
          <w:color w:val="000000"/>
          <w:szCs w:val="22"/>
        </w:rPr>
      </w:pPr>
      <w:r w:rsidRPr="00E1450A">
        <w:rPr>
          <w:rFonts w:ascii="Arial" w:eastAsia="Arial" w:hAnsi="Arial" w:cs="Arial"/>
          <w:color w:val="000000"/>
          <w:szCs w:val="22"/>
        </w:rPr>
        <w:t xml:space="preserve">- </w:t>
      </w:r>
      <w:r w:rsidRPr="00E1450A">
        <w:rPr>
          <w:rFonts w:ascii="Arial" w:eastAsia="Arial" w:hAnsi="Arial" w:cs="Arial"/>
          <w:b/>
          <w:bCs/>
          <w:color w:val="000000"/>
          <w:szCs w:val="22"/>
        </w:rPr>
        <w:t>ha stanziato/non ha stanziato</w:t>
      </w:r>
      <w:r w:rsidRPr="00E1450A">
        <w:rPr>
          <w:rFonts w:ascii="Arial" w:eastAsia="Arial" w:hAnsi="Arial" w:cs="Arial"/>
          <w:color w:val="000000"/>
          <w:szCs w:val="22"/>
        </w:rPr>
        <w:t xml:space="preserve"> le risorse relative alla spending review di cui al DM 30.9.2024 (L. 213/2023 art.1 commi 533,534,535); </w:t>
      </w:r>
    </w:p>
    <w:p w14:paraId="47F569AF" w14:textId="511D1A0E" w:rsidR="00B61A0E" w:rsidRPr="00E1450A" w:rsidRDefault="00515733" w:rsidP="00B61A0E">
      <w:pPr>
        <w:tabs>
          <w:tab w:val="left" w:pos="1201"/>
        </w:tabs>
        <w:rPr>
          <w:rFonts w:ascii="Arial" w:eastAsia="Arial" w:hAnsi="Arial" w:cs="Arial"/>
          <w:color w:val="000000"/>
          <w:szCs w:val="22"/>
        </w:rPr>
      </w:pPr>
      <w:r w:rsidRPr="00E1450A">
        <w:rPr>
          <w:rFonts w:ascii="Arial" w:eastAsia="Arial" w:hAnsi="Arial" w:cs="Arial"/>
          <w:color w:val="000000"/>
          <w:szCs w:val="22"/>
        </w:rPr>
        <w:t xml:space="preserve">- </w:t>
      </w:r>
      <w:r w:rsidR="00B61A0E" w:rsidRPr="00E1450A">
        <w:rPr>
          <w:rFonts w:ascii="Arial" w:eastAsia="Arial" w:hAnsi="Arial" w:cs="Arial"/>
          <w:b/>
          <w:bCs/>
          <w:color w:val="000000"/>
          <w:szCs w:val="22"/>
        </w:rPr>
        <w:t>ha stanziato/non ha stanziato</w:t>
      </w:r>
      <w:r w:rsidR="00B61A0E" w:rsidRPr="00E1450A">
        <w:rPr>
          <w:rFonts w:ascii="Arial" w:eastAsia="Arial" w:hAnsi="Arial" w:cs="Arial"/>
          <w:color w:val="000000"/>
          <w:szCs w:val="22"/>
        </w:rPr>
        <w:t xml:space="preserve"> tali risorse sul piano dei conti U.1.04.01.01.020 “Trasferimenti correnti al Ministero dell’economia in attuazione di norme in materia di contenimento di spesa”, con allocazione nella Missione 1 Servizi istituzionali, generali e di gestione, Programma 03, Gestione economica, finanziaria, programmazione e provveditorato, COFOG 1.1 – Organi esecutivi e legislativi, attività finanziarie e fiscali e affari esteri.</w:t>
      </w:r>
    </w:p>
    <w:p w14:paraId="5841C942" w14:textId="68EC738A" w:rsidR="00583C01" w:rsidRPr="00B96B45" w:rsidRDefault="00BC1BB3" w:rsidP="0006092D">
      <w:pPr>
        <w:pStyle w:val="Titolo1"/>
        <w:numPr>
          <w:ilvl w:val="0"/>
          <w:numId w:val="0"/>
        </w:numPr>
        <w:ind w:left="357" w:hanging="357"/>
        <w:rPr>
          <w:b w:val="0"/>
          <w:i/>
          <w:iCs/>
        </w:rPr>
      </w:pPr>
      <w:bookmarkStart w:id="59" w:name="_Toc181700864"/>
      <w:r w:rsidRPr="00B96B45">
        <w:rPr>
          <w:i/>
          <w:iCs/>
        </w:rPr>
        <w:t>7</w:t>
      </w:r>
      <w:r w:rsidR="002A0A97" w:rsidRPr="00B96B45">
        <w:rPr>
          <w:i/>
          <w:iCs/>
        </w:rPr>
        <w:t>.</w:t>
      </w:r>
      <w:r w:rsidR="00595F99">
        <w:rPr>
          <w:i/>
          <w:iCs/>
        </w:rPr>
        <w:t>4</w:t>
      </w:r>
      <w:r w:rsidR="00583C01" w:rsidRPr="00B96B45">
        <w:rPr>
          <w:i/>
          <w:iCs/>
        </w:rPr>
        <w:t>. Spese in conto capitale</w:t>
      </w:r>
      <w:bookmarkEnd w:id="59"/>
      <w:r w:rsidR="00583C01" w:rsidRPr="00B96B45">
        <w:rPr>
          <w:i/>
          <w:iCs/>
        </w:rPr>
        <w:t xml:space="preserve"> </w:t>
      </w:r>
    </w:p>
    <w:p w14:paraId="76189B0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Le spese in conto capitale previste sono pari:</w:t>
      </w:r>
    </w:p>
    <w:p w14:paraId="28FF3714" w14:textId="23741F1F"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5</w:t>
      </w:r>
      <w:r w:rsidRPr="00BE32C7">
        <w:rPr>
          <w:rFonts w:ascii="Arial" w:eastAsia="Arial" w:hAnsi="Arial" w:cs="Arial"/>
          <w:color w:val="auto"/>
          <w:szCs w:val="22"/>
        </w:rPr>
        <w:t xml:space="preserve"> ad euro ….;</w:t>
      </w:r>
    </w:p>
    <w:p w14:paraId="61F0B947" w14:textId="38869173"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6</w:t>
      </w:r>
      <w:r w:rsidRPr="00BE32C7">
        <w:rPr>
          <w:rFonts w:ascii="Arial" w:eastAsia="Arial" w:hAnsi="Arial" w:cs="Arial"/>
          <w:color w:val="auto"/>
          <w:szCs w:val="22"/>
        </w:rPr>
        <w:t xml:space="preserve"> ad euro ….;</w:t>
      </w:r>
    </w:p>
    <w:p w14:paraId="6B00CFC7" w14:textId="54FF036A"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7</w:t>
      </w:r>
      <w:r w:rsidRPr="00BE32C7">
        <w:rPr>
          <w:rFonts w:ascii="Arial" w:eastAsia="Arial" w:hAnsi="Arial" w:cs="Arial"/>
          <w:color w:val="auto"/>
          <w:szCs w:val="22"/>
        </w:rPr>
        <w:t xml:space="preserve"> ad euro ….;</w:t>
      </w:r>
    </w:p>
    <w:p w14:paraId="192FF03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5F1F4F9C" w14:textId="4ECE880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le opere di importo superiore a</w:t>
      </w:r>
      <w:r w:rsidR="00D86288">
        <w:rPr>
          <w:rFonts w:ascii="Arial" w:eastAsia="Arial" w:hAnsi="Arial" w:cs="Arial"/>
          <w:color w:val="auto"/>
          <w:szCs w:val="22"/>
        </w:rPr>
        <w:t xml:space="preserve"> euro </w:t>
      </w:r>
      <w:r w:rsidRPr="00BE32C7">
        <w:rPr>
          <w:rFonts w:ascii="Arial" w:eastAsia="Arial" w:hAnsi="Arial" w:cs="Arial"/>
          <w:color w:val="auto"/>
          <w:szCs w:val="22"/>
        </w:rPr>
        <w:t>1</w:t>
      </w:r>
      <w:r w:rsidR="006E6CB2" w:rsidRPr="00BE32C7">
        <w:rPr>
          <w:rFonts w:ascii="Arial" w:eastAsia="Arial" w:hAnsi="Arial" w:cs="Arial"/>
          <w:color w:val="auto"/>
          <w:szCs w:val="22"/>
        </w:rPr>
        <w:t>50</w:t>
      </w:r>
      <w:r w:rsidRPr="00BE32C7">
        <w:rPr>
          <w:rFonts w:ascii="Arial" w:eastAsia="Arial" w:hAnsi="Arial" w:cs="Arial"/>
          <w:color w:val="auto"/>
          <w:szCs w:val="22"/>
        </w:rPr>
        <w:t xml:space="preserve">.000,00 </w:t>
      </w:r>
      <w:r w:rsidRPr="00BE32C7">
        <w:rPr>
          <w:rFonts w:ascii="Arial" w:eastAsia="Arial" w:hAnsi="Arial" w:cs="Arial"/>
          <w:b/>
          <w:bCs/>
          <w:color w:val="auto"/>
          <w:szCs w:val="22"/>
        </w:rPr>
        <w:t xml:space="preserve">sono state/non sono state </w:t>
      </w:r>
      <w:r w:rsidRPr="00D86288">
        <w:rPr>
          <w:rFonts w:ascii="Arial" w:eastAsia="Arial" w:hAnsi="Arial" w:cs="Arial"/>
          <w:color w:val="auto"/>
          <w:szCs w:val="22"/>
        </w:rPr>
        <w:t>inserite</w:t>
      </w:r>
      <w:r w:rsidRPr="00BE32C7">
        <w:rPr>
          <w:rFonts w:ascii="Arial" w:eastAsia="Arial" w:hAnsi="Arial" w:cs="Arial"/>
          <w:color w:val="auto"/>
          <w:szCs w:val="22"/>
        </w:rPr>
        <w:t xml:space="preserve"> nel programma triennale dei lavori pubblici.</w:t>
      </w:r>
    </w:p>
    <w:p w14:paraId="19B2FF63" w14:textId="03526EAB"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la previsione per l’esercizio 202</w:t>
      </w:r>
      <w:r w:rsidR="00BA11B2" w:rsidRPr="00BE32C7">
        <w:rPr>
          <w:rFonts w:ascii="Arial" w:eastAsia="Arial" w:hAnsi="Arial" w:cs="Arial"/>
          <w:color w:val="auto"/>
          <w:szCs w:val="22"/>
        </w:rPr>
        <w:t>5</w:t>
      </w:r>
      <w:r w:rsidRPr="00BE32C7">
        <w:rPr>
          <w:rFonts w:ascii="Arial" w:eastAsia="Arial" w:hAnsi="Arial" w:cs="Arial"/>
          <w:color w:val="auto"/>
          <w:szCs w:val="22"/>
        </w:rPr>
        <w:t xml:space="preserve"> delle spese in conto capitale di importo superiore </w:t>
      </w:r>
      <w:r w:rsidR="00D86288">
        <w:rPr>
          <w:rFonts w:ascii="Arial" w:eastAsia="Arial" w:hAnsi="Arial" w:cs="Arial"/>
          <w:color w:val="auto"/>
          <w:szCs w:val="22"/>
        </w:rPr>
        <w:t>a</w:t>
      </w:r>
      <w:r w:rsidRPr="00BE32C7">
        <w:rPr>
          <w:rFonts w:ascii="Arial" w:eastAsia="Arial" w:hAnsi="Arial" w:cs="Arial"/>
          <w:color w:val="auto"/>
          <w:szCs w:val="22"/>
        </w:rPr>
        <w:t xml:space="preserve"> </w:t>
      </w:r>
      <w:r w:rsidR="00D86288">
        <w:rPr>
          <w:rFonts w:ascii="Arial" w:eastAsia="Arial" w:hAnsi="Arial" w:cs="Arial"/>
          <w:color w:val="auto"/>
          <w:szCs w:val="22"/>
        </w:rPr>
        <w:t xml:space="preserve">euro </w:t>
      </w:r>
      <w:r w:rsidRPr="00BE32C7">
        <w:rPr>
          <w:rFonts w:ascii="Arial" w:eastAsia="Arial" w:hAnsi="Arial" w:cs="Arial"/>
          <w:color w:val="auto"/>
          <w:szCs w:val="22"/>
        </w:rPr>
        <w:t>1</w:t>
      </w:r>
      <w:r w:rsidR="006E6CB2" w:rsidRPr="00BE32C7">
        <w:rPr>
          <w:rFonts w:ascii="Arial" w:eastAsia="Arial" w:hAnsi="Arial" w:cs="Arial"/>
          <w:color w:val="auto"/>
          <w:szCs w:val="22"/>
        </w:rPr>
        <w:t>5</w:t>
      </w:r>
      <w:r w:rsidRPr="00BE32C7">
        <w:rPr>
          <w:rFonts w:ascii="Arial" w:eastAsia="Arial" w:hAnsi="Arial" w:cs="Arial"/>
          <w:color w:val="auto"/>
          <w:szCs w:val="22"/>
        </w:rPr>
        <w:t xml:space="preserve">0.000,00 </w:t>
      </w:r>
      <w:r w:rsidRPr="00BE32C7">
        <w:rPr>
          <w:rFonts w:ascii="Arial" w:eastAsia="Arial" w:hAnsi="Arial" w:cs="Arial"/>
          <w:b/>
          <w:bCs/>
          <w:color w:val="auto"/>
          <w:szCs w:val="22"/>
        </w:rPr>
        <w:t>corrispon</w:t>
      </w:r>
      <w:r w:rsidR="00635C4D" w:rsidRPr="00BE32C7">
        <w:rPr>
          <w:rFonts w:ascii="Arial" w:eastAsia="Arial" w:hAnsi="Arial" w:cs="Arial"/>
          <w:b/>
          <w:bCs/>
          <w:color w:val="auto"/>
          <w:szCs w:val="22"/>
        </w:rPr>
        <w:t>d</w:t>
      </w:r>
      <w:r w:rsidR="00377468" w:rsidRPr="00BE32C7">
        <w:rPr>
          <w:rFonts w:ascii="Arial" w:eastAsia="Arial" w:hAnsi="Arial" w:cs="Arial"/>
          <w:b/>
          <w:bCs/>
          <w:color w:val="auto"/>
          <w:szCs w:val="22"/>
        </w:rPr>
        <w:t>e</w:t>
      </w:r>
      <w:r w:rsidRPr="00BE32C7">
        <w:rPr>
          <w:rFonts w:ascii="Arial" w:eastAsia="Arial" w:hAnsi="Arial" w:cs="Arial"/>
          <w:b/>
          <w:bCs/>
          <w:color w:val="auto"/>
          <w:szCs w:val="22"/>
        </w:rPr>
        <w:t>/non corrispond</w:t>
      </w:r>
      <w:r w:rsidR="00377468" w:rsidRPr="00BE32C7">
        <w:rPr>
          <w:rFonts w:ascii="Arial" w:eastAsia="Arial" w:hAnsi="Arial" w:cs="Arial"/>
          <w:b/>
          <w:bCs/>
          <w:color w:val="auto"/>
          <w:szCs w:val="22"/>
        </w:rPr>
        <w:t>e</w:t>
      </w:r>
      <w:r w:rsidRPr="00BE32C7">
        <w:rPr>
          <w:rFonts w:ascii="Arial" w:eastAsia="Arial" w:hAnsi="Arial" w:cs="Arial"/>
          <w:color w:val="auto"/>
          <w:szCs w:val="22"/>
        </w:rPr>
        <w:t xml:space="preserve"> con la prima annualità del programma triennale dei lavori pubblici. </w:t>
      </w:r>
    </w:p>
    <w:p w14:paraId="235AED85" w14:textId="0E750A0D"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Ogni intervento </w:t>
      </w:r>
      <w:r w:rsidRPr="00BE32C7">
        <w:rPr>
          <w:rFonts w:ascii="Arial" w:eastAsia="Arial" w:hAnsi="Arial" w:cs="Arial"/>
          <w:b/>
          <w:bCs/>
          <w:color w:val="auto"/>
          <w:szCs w:val="22"/>
        </w:rPr>
        <w:t>ha/non ha</w:t>
      </w:r>
      <w:r w:rsidRPr="00BE32C7">
        <w:rPr>
          <w:rFonts w:ascii="Arial" w:eastAsia="Arial" w:hAnsi="Arial" w:cs="Arial"/>
          <w:color w:val="auto"/>
          <w:szCs w:val="22"/>
        </w:rPr>
        <w:t xml:space="preserve"> un cronoprogramma con le diverse fasi di realizzazione</w:t>
      </w:r>
      <w:r w:rsidR="00625DD6" w:rsidRPr="00BE32C7">
        <w:rPr>
          <w:rFonts w:ascii="Arial" w:eastAsia="Arial" w:hAnsi="Arial" w:cs="Arial"/>
          <w:color w:val="auto"/>
          <w:szCs w:val="22"/>
        </w:rPr>
        <w:t xml:space="preserve">. </w:t>
      </w:r>
    </w:p>
    <w:p w14:paraId="08C3D2D3"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al bilancio di previsione è allegato un prospetto che identifica per ogni spesa in conto capitale la relativa fonte di finanziamento, che si riepiloga successivamente:</w:t>
      </w:r>
    </w:p>
    <w:p w14:paraId="5B7B97EE" w14:textId="1BCEE165" w:rsidR="000F434D" w:rsidRPr="00BE32C7" w:rsidRDefault="006202C9" w:rsidP="000F434D">
      <w:pPr>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auto"/>
          <w:szCs w:val="22"/>
        </w:rPr>
        <w:t>……………………..</w:t>
      </w:r>
    </w:p>
    <w:p w14:paraId="2F8076E7"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p>
    <w:p w14:paraId="6E5E55E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p>
    <w:p w14:paraId="4580EFFA" w14:textId="323EC38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Investimenti senza esborsi finanziari</w:t>
      </w:r>
    </w:p>
    <w:p w14:paraId="065B0ED3" w14:textId="2A1B744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Sono programmati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altri investimenti senza esborso finanziario (transazioni non monetarie) rilevati in bilancio nell’entrata e nella spesa come segue:</w:t>
      </w:r>
    </w:p>
    <w:p w14:paraId="14064711" w14:textId="77777777" w:rsidR="003301B0" w:rsidRDefault="003301B0" w:rsidP="003301B0">
      <w:pPr>
        <w:pBdr>
          <w:top w:val="nil"/>
          <w:left w:val="nil"/>
          <w:bottom w:val="nil"/>
          <w:right w:val="nil"/>
          <w:between w:val="nil"/>
        </w:pBdr>
        <w:spacing w:line="240" w:lineRule="auto"/>
        <w:ind w:hanging="2"/>
        <w:jc w:val="center"/>
        <w:rPr>
          <w:rFonts w:ascii="Arial" w:hAnsi="Arial" w:cs="Arial"/>
          <w:color w:val="000000"/>
          <w:szCs w:val="22"/>
        </w:rPr>
      </w:pPr>
      <w:bookmarkStart w:id="60" w:name="_heading=h.25b2l0r" w:colFirst="0" w:colLast="0"/>
      <w:bookmarkEnd w:id="60"/>
    </w:p>
    <w:p w14:paraId="6E54577E" w14:textId="480A5C28" w:rsidR="000F434D"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15</w:t>
      </w:r>
      <w:r w:rsidR="00E623BE">
        <w:rPr>
          <w:rFonts w:ascii="Arial" w:hAnsi="Arial" w:cs="Arial"/>
          <w:b/>
          <w:bCs/>
          <w:color w:val="000000"/>
          <w:szCs w:val="22"/>
        </w:rPr>
        <w:t>-a</w:t>
      </w:r>
    </w:p>
    <w:p w14:paraId="72327F3A" w14:textId="77777777" w:rsidR="000F434D" w:rsidRPr="003301B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647D4E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Ente </w:t>
      </w:r>
      <w:r w:rsidRPr="00BE32C7">
        <w:rPr>
          <w:rFonts w:ascii="Arial" w:eastAsia="Arial" w:hAnsi="Arial" w:cs="Arial"/>
          <w:b/>
          <w:color w:val="auto"/>
          <w:szCs w:val="22"/>
        </w:rPr>
        <w:t>ha in essere o intende acquisire</w:t>
      </w:r>
      <w:r w:rsidRPr="00BE32C7">
        <w:rPr>
          <w:rFonts w:ascii="Arial" w:eastAsia="Arial" w:hAnsi="Arial" w:cs="Arial"/>
          <w:color w:val="auto"/>
          <w:szCs w:val="22"/>
        </w:rPr>
        <w:t xml:space="preserve"> i seguenti beni con contratto di PPP:</w:t>
      </w:r>
    </w:p>
    <w:p w14:paraId="5CBE5224"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0969600C" w14:textId="61A57092" w:rsidR="003301B0" w:rsidRPr="00BE32C7" w:rsidRDefault="003301B0" w:rsidP="003301B0">
      <w:pPr>
        <w:pBdr>
          <w:top w:val="nil"/>
          <w:left w:val="nil"/>
          <w:bottom w:val="nil"/>
          <w:right w:val="nil"/>
          <w:between w:val="nil"/>
        </w:pBdr>
        <w:spacing w:line="240" w:lineRule="auto"/>
        <w:ind w:hanging="2"/>
        <w:jc w:val="center"/>
        <w:rPr>
          <w:rFonts w:ascii="Arial" w:hAnsi="Arial" w:cs="Arial"/>
          <w:b/>
          <w:bCs/>
          <w:color w:val="auto"/>
          <w:szCs w:val="22"/>
        </w:rPr>
      </w:pPr>
      <w:bookmarkStart w:id="61" w:name="_heading=h.kgcv8k" w:colFirst="0" w:colLast="0"/>
      <w:bookmarkEnd w:id="61"/>
      <w:r w:rsidRPr="00BE32C7">
        <w:rPr>
          <w:rFonts w:ascii="Arial" w:hAnsi="Arial" w:cs="Arial"/>
          <w:b/>
          <w:bCs/>
          <w:color w:val="auto"/>
          <w:szCs w:val="22"/>
        </w:rPr>
        <w:t>TABELLA 15-</w:t>
      </w:r>
      <w:r w:rsidR="00E623BE" w:rsidRPr="00BE32C7">
        <w:rPr>
          <w:rFonts w:ascii="Arial" w:hAnsi="Arial" w:cs="Arial"/>
          <w:b/>
          <w:bCs/>
          <w:color w:val="auto"/>
          <w:szCs w:val="22"/>
        </w:rPr>
        <w:t>b</w:t>
      </w:r>
    </w:p>
    <w:p w14:paraId="0C6214D6" w14:textId="4FE10CAD" w:rsidR="000F434D" w:rsidRPr="00BE32C7" w:rsidRDefault="000F434D" w:rsidP="000F434D">
      <w:pPr>
        <w:pBdr>
          <w:top w:val="nil"/>
          <w:left w:val="nil"/>
          <w:bottom w:val="nil"/>
          <w:right w:val="nil"/>
          <w:between w:val="nil"/>
        </w:pBdr>
        <w:spacing w:line="240" w:lineRule="auto"/>
        <w:ind w:hanging="2"/>
        <w:jc w:val="center"/>
        <w:rPr>
          <w:rFonts w:ascii="Arial" w:eastAsia="Arial" w:hAnsi="Arial" w:cs="Arial"/>
          <w:color w:val="auto"/>
          <w:szCs w:val="22"/>
        </w:rPr>
      </w:pPr>
    </w:p>
    <w:p w14:paraId="2B73D101" w14:textId="77777777" w:rsidR="000F434D" w:rsidRPr="00BE32C7" w:rsidRDefault="000F434D" w:rsidP="000F434D">
      <w:pPr>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revisione ha rilevato che i contratti sopra indicati </w:t>
      </w:r>
      <w:r w:rsidRPr="00BE32C7">
        <w:rPr>
          <w:rFonts w:ascii="Arial" w:eastAsia="Arial" w:hAnsi="Arial" w:cs="Arial"/>
          <w:b/>
          <w:color w:val="auto"/>
          <w:szCs w:val="22"/>
        </w:rPr>
        <w:t>non sono/sono</w:t>
      </w:r>
      <w:r w:rsidRPr="00BE32C7">
        <w:rPr>
          <w:rFonts w:ascii="Arial" w:eastAsia="Arial" w:hAnsi="Arial" w:cs="Arial"/>
          <w:color w:val="auto"/>
          <w:szCs w:val="22"/>
        </w:rPr>
        <w:t xml:space="preserve"> considerabili come indebitamento sulla base delle indicazioni RGS-ANAC.</w:t>
      </w:r>
    </w:p>
    <w:p w14:paraId="1525D06F"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66B9E739" w14:textId="0E47A2A3"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l’Ente </w:t>
      </w:r>
      <w:r w:rsidRPr="00BE32C7">
        <w:rPr>
          <w:rFonts w:ascii="Arial" w:eastAsia="Arial" w:hAnsi="Arial" w:cs="Arial"/>
          <w:b/>
          <w:bCs/>
          <w:color w:val="auto"/>
          <w:szCs w:val="22"/>
        </w:rPr>
        <w:t>ha caricato/non ha caricato</w:t>
      </w:r>
      <w:r w:rsidRPr="00BE32C7">
        <w:rPr>
          <w:rFonts w:ascii="Arial" w:eastAsia="Arial" w:hAnsi="Arial" w:cs="Arial"/>
          <w:color w:val="auto"/>
          <w:szCs w:val="22"/>
        </w:rPr>
        <w:t xml:space="preserve"> tutti i contratti sulla nuova piattaforma Dipe-RGS come indicato dalla FAQ </w:t>
      </w:r>
      <w:r w:rsidR="00172F6C" w:rsidRPr="00BE32C7">
        <w:rPr>
          <w:rFonts w:ascii="Arial" w:eastAsia="Arial" w:hAnsi="Arial" w:cs="Arial"/>
          <w:color w:val="auto"/>
          <w:szCs w:val="22"/>
        </w:rPr>
        <w:t xml:space="preserve">n. </w:t>
      </w:r>
      <w:r w:rsidRPr="00BE32C7">
        <w:rPr>
          <w:rFonts w:ascii="Arial" w:eastAsia="Arial" w:hAnsi="Arial" w:cs="Arial"/>
          <w:color w:val="auto"/>
          <w:szCs w:val="22"/>
        </w:rPr>
        <w:t>50 di Arconet.</w:t>
      </w:r>
    </w:p>
    <w:p w14:paraId="268F39BF" w14:textId="65F9AF3A" w:rsidR="00172F6C" w:rsidRPr="00BE32C7" w:rsidRDefault="00172F6C" w:rsidP="000F434D">
      <w:pPr>
        <w:pBdr>
          <w:top w:val="nil"/>
          <w:left w:val="nil"/>
          <w:bottom w:val="nil"/>
          <w:right w:val="nil"/>
          <w:between w:val="nil"/>
        </w:pBdr>
        <w:spacing w:line="240" w:lineRule="auto"/>
        <w:ind w:hanging="2"/>
        <w:rPr>
          <w:rFonts w:ascii="Arial" w:eastAsia="Arial" w:hAnsi="Arial" w:cs="Arial"/>
          <w:color w:val="auto"/>
          <w:szCs w:val="22"/>
          <w:highlight w:val="white"/>
        </w:rPr>
      </w:pPr>
      <w:r w:rsidRPr="00BE32C7">
        <w:rPr>
          <w:rFonts w:ascii="Arial" w:eastAsia="Arial" w:hAnsi="Arial" w:cs="Arial"/>
          <w:color w:val="auto"/>
          <w:szCs w:val="22"/>
        </w:rPr>
        <w:t>Nel caso in cui l’Ente abbia sottoscritto contratti di servizio energia EPC (</w:t>
      </w:r>
      <w:r w:rsidRPr="00BE32C7">
        <w:rPr>
          <w:rFonts w:ascii="Arial" w:eastAsia="Arial" w:hAnsi="Arial" w:cs="Arial"/>
          <w:i/>
          <w:iCs/>
          <w:color w:val="auto"/>
          <w:szCs w:val="22"/>
        </w:rPr>
        <w:t>Energy Perfo</w:t>
      </w:r>
      <w:r w:rsidR="00C35E20" w:rsidRPr="00BE32C7">
        <w:rPr>
          <w:rFonts w:ascii="Arial" w:eastAsia="Arial" w:hAnsi="Arial" w:cs="Arial"/>
          <w:i/>
          <w:iCs/>
          <w:color w:val="auto"/>
          <w:szCs w:val="22"/>
        </w:rPr>
        <w:t>r</w:t>
      </w:r>
      <w:r w:rsidRPr="00BE32C7">
        <w:rPr>
          <w:rFonts w:ascii="Arial" w:eastAsia="Arial" w:hAnsi="Arial" w:cs="Arial"/>
          <w:i/>
          <w:iCs/>
          <w:color w:val="auto"/>
          <w:szCs w:val="22"/>
        </w:rPr>
        <w:t>mance Contract</w:t>
      </w:r>
      <w:r w:rsidRPr="00BE32C7">
        <w:rPr>
          <w:rFonts w:ascii="Arial" w:eastAsia="Arial" w:hAnsi="Arial" w:cs="Arial"/>
          <w:color w:val="auto"/>
          <w:szCs w:val="22"/>
        </w:rPr>
        <w:t xml:space="preserve">), l’Organo di revisione ha verificato che le previsioni di bilancio </w:t>
      </w:r>
      <w:r w:rsidRPr="00BE32C7">
        <w:rPr>
          <w:rFonts w:ascii="Arial" w:eastAsia="Arial" w:hAnsi="Arial" w:cs="Arial"/>
          <w:b/>
          <w:bCs/>
          <w:color w:val="auto"/>
          <w:szCs w:val="22"/>
        </w:rPr>
        <w:t>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no/non 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w:t>
      </w:r>
      <w:r w:rsidRPr="00BE32C7">
        <w:rPr>
          <w:rFonts w:ascii="Arial" w:eastAsia="Arial" w:hAnsi="Arial" w:cs="Arial"/>
          <w:color w:val="auto"/>
          <w:szCs w:val="22"/>
        </w:rPr>
        <w:t xml:space="preserve"> la corretta contabilizzazione della quota di manutenzione straordinaria come indicato dalla FAQ n. 52 di Arconet.</w:t>
      </w:r>
    </w:p>
    <w:p w14:paraId="609F2FC0" w14:textId="77F325AF" w:rsidR="000F434D" w:rsidRDefault="00BC1BB3" w:rsidP="00583C01">
      <w:pPr>
        <w:pStyle w:val="Titolo1"/>
        <w:numPr>
          <w:ilvl w:val="0"/>
          <w:numId w:val="0"/>
        </w:numPr>
        <w:ind w:left="357" w:hanging="357"/>
      </w:pPr>
      <w:bookmarkStart w:id="62" w:name="_Toc181700865"/>
      <w:r>
        <w:t>8</w:t>
      </w:r>
      <w:r w:rsidR="00583C01" w:rsidRPr="00867831">
        <w:t xml:space="preserve">. </w:t>
      </w:r>
      <w:r w:rsidR="00583C01">
        <w:t>FONDI E ACCANTONAMENTI</w:t>
      </w:r>
      <w:bookmarkEnd w:id="62"/>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C96C3D" w14:paraId="3378D028" w14:textId="77777777" w:rsidTr="005B1FBB">
        <w:tc>
          <w:tcPr>
            <w:tcW w:w="9024" w:type="dxa"/>
            <w:shd w:val="clear" w:color="auto" w:fill="FFFFFF" w:themeFill="background1"/>
          </w:tcPr>
          <w:p w14:paraId="6D756535" w14:textId="155FD062"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Il comma 6 dell’articolo 104 della L</w:t>
            </w:r>
            <w:r>
              <w:rPr>
                <w:rFonts w:ascii="Arial" w:eastAsia="Arial" w:hAnsi="Arial" w:cs="Arial"/>
                <w:color w:val="000000"/>
                <w:szCs w:val="22"/>
              </w:rPr>
              <w:t xml:space="preserve">egge di </w:t>
            </w:r>
            <w:r w:rsidRPr="00C96C3D">
              <w:rPr>
                <w:rFonts w:ascii="Arial" w:eastAsia="Arial" w:hAnsi="Arial" w:cs="Arial"/>
                <w:color w:val="000000"/>
                <w:szCs w:val="22"/>
              </w:rPr>
              <w:t>B</w:t>
            </w:r>
            <w:r>
              <w:rPr>
                <w:rFonts w:ascii="Arial" w:eastAsia="Arial" w:hAnsi="Arial" w:cs="Arial"/>
                <w:color w:val="000000"/>
                <w:szCs w:val="22"/>
              </w:rPr>
              <w:t>ilancio</w:t>
            </w:r>
            <w:r w:rsidRPr="00C96C3D">
              <w:rPr>
                <w:rFonts w:ascii="Arial" w:eastAsia="Arial" w:hAnsi="Arial" w:cs="Arial"/>
                <w:color w:val="000000"/>
                <w:szCs w:val="22"/>
              </w:rPr>
              <w:t xml:space="preserve"> 2025 prevede che per ciascuno degli anni dal 2025 al 2029, gli enti locali debbano costituire un fondo di importo pari al contributo annuale alla finanza pubblica come definito dal comma 5 dello stesso articolo, da iscrivere nella missione 20 della parte corrente di ciascuno degli esercizi del bilancio di previsione, fermo restando il rispetto dell’equilibrio di bilancio di parte corrente di cui all’articolo 40 del decreto legislativo n. 118 del 2011 e dell’articolo 162, comma 6, del decreto legislativo n. 267 del 2000. </w:t>
            </w:r>
          </w:p>
          <w:p w14:paraId="4BB8A60D"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La disposizione prevede, inoltre, i tempi e le modalità per l’iscrizione del fondo nel bilancio di previsione 2025-2027, stabilendo che gli enti locali iscrivono il fondo entro 30 giorni dal riparto del contributo con variazione di bilancio approvata dal Consiglio; </w:t>
            </w:r>
          </w:p>
          <w:p w14:paraId="05C72E0C"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Il successivo comma 7 disciplina la destinazione del fondo prevedendo che: </w:t>
            </w:r>
          </w:p>
          <w:p w14:paraId="453E365C"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 per gli enti in avanzo o con risultato di amministrazione pari a zero alla fine dell’esercizio precedente, il fondo confluisce nella quota accantonata del risultato di amministrazione destinata al finanziamento di investimenti, anche indiretti, nell’esercizio successivo, prioritariamente rispetto alla formazione di nuovo debito; </w:t>
            </w:r>
          </w:p>
          <w:p w14:paraId="7EB84381"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 per gli enti in disavanzo alla fine dell’esercizio precedente, il fondo costituisce un’economia che concorre al ripiano anticipato del disavanzo di amministrazione, aggiuntivo rispetto a quello previsto nel bilancio di previsione. </w:t>
            </w:r>
          </w:p>
          <w:p w14:paraId="20713E89" w14:textId="6933010D" w:rsid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Infine, Il comma 11 autorizza l’aggiornamento degli schemi di rendiconto e del bilancio di previsione degli enti territoriali, a fine di consentire le verifiche del rispetto dell’equilibrio di bilancio e/o dell’accantonamento al fondo sulla base dei rendiconti trasmessi alla Bdap. All’aggiornamento si provvede entro 60 giorni dall’entrata in vigore </w:t>
            </w:r>
            <w:r>
              <w:rPr>
                <w:rFonts w:ascii="Arial" w:eastAsia="Arial" w:hAnsi="Arial" w:cs="Arial"/>
                <w:color w:val="000000"/>
                <w:szCs w:val="22"/>
              </w:rPr>
              <w:t>della Legge di bilancio 2025</w:t>
            </w:r>
            <w:r w:rsidRPr="00C96C3D">
              <w:rPr>
                <w:rFonts w:ascii="Arial" w:eastAsia="Arial" w:hAnsi="Arial" w:cs="Arial"/>
                <w:color w:val="000000"/>
                <w:szCs w:val="22"/>
              </w:rPr>
              <w:t xml:space="preserve"> con apposito DM. </w:t>
            </w:r>
          </w:p>
        </w:tc>
      </w:tr>
    </w:tbl>
    <w:p w14:paraId="3CD665D3"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p w14:paraId="55F7D475" w14:textId="178F92BA"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3" w:name="_Toc181700866"/>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.1. </w:t>
      </w:r>
      <w:r w:rsidR="000F434D" w:rsidRPr="00B96B45">
        <w:rPr>
          <w:rFonts w:ascii="Calibri" w:eastAsiaTheme="majorEastAsia" w:hAnsi="Calibri" w:cs="Times New Roman (Titoli CS)"/>
          <w:b/>
          <w:i/>
          <w:iCs/>
          <w:color w:val="C00000"/>
          <w:sz w:val="28"/>
          <w:szCs w:val="40"/>
        </w:rPr>
        <w:t>Fondo di riserva di competenza</w:t>
      </w:r>
      <w:bookmarkEnd w:id="63"/>
    </w:p>
    <w:p w14:paraId="1F9E6213" w14:textId="5BE5662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L’Organo di revisione ha verificato che la previsione del fondo di riserva ordinario, iscritto nella missione 20, programma 1, titolo 1, </w:t>
      </w:r>
      <w:r w:rsidR="00D12016">
        <w:rPr>
          <w:rFonts w:ascii="Arial" w:eastAsia="Arial" w:hAnsi="Arial" w:cs="Arial"/>
          <w:color w:val="000000"/>
          <w:szCs w:val="22"/>
        </w:rPr>
        <w:t>macro aggregato</w:t>
      </w:r>
      <w:r>
        <w:rPr>
          <w:rFonts w:ascii="Arial" w:eastAsia="Arial" w:hAnsi="Arial" w:cs="Arial"/>
          <w:color w:val="000000"/>
          <w:szCs w:val="22"/>
        </w:rPr>
        <w:t xml:space="preserve"> 10 del bilancio, ammonta a:</w:t>
      </w:r>
    </w:p>
    <w:p w14:paraId="1A253704" w14:textId="6F7940D6"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5</w:t>
      </w:r>
      <w:r>
        <w:rPr>
          <w:rFonts w:ascii="Arial" w:eastAsia="Arial" w:hAnsi="Arial" w:cs="Arial"/>
          <w:color w:val="000000"/>
          <w:szCs w:val="22"/>
        </w:rPr>
        <w:t xml:space="preserve"> - euro ……… pari allo ……% delle spese correnti;</w:t>
      </w:r>
    </w:p>
    <w:p w14:paraId="20BC4C34" w14:textId="726D468E"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6</w:t>
      </w:r>
      <w:r>
        <w:rPr>
          <w:rFonts w:ascii="Arial" w:eastAsia="Arial" w:hAnsi="Arial" w:cs="Arial"/>
          <w:color w:val="000000"/>
          <w:szCs w:val="22"/>
        </w:rPr>
        <w:t xml:space="preserve"> - euro ……… pari allo ……% delle spese correnti;</w:t>
      </w:r>
    </w:p>
    <w:p w14:paraId="72C41FC2" w14:textId="4C40F11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7</w:t>
      </w:r>
      <w:r>
        <w:rPr>
          <w:rFonts w:ascii="Arial" w:eastAsia="Arial" w:hAnsi="Arial" w:cs="Arial"/>
          <w:color w:val="000000"/>
          <w:szCs w:val="22"/>
        </w:rPr>
        <w:t xml:space="preserve"> - euro ……… pari allo ……% delle spese correnti;</w:t>
      </w:r>
    </w:p>
    <w:p w14:paraId="69035082"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e rientra nei limiti previsti dall’articolo 166 del </w:t>
      </w:r>
      <w:r w:rsidRPr="00472455">
        <w:rPr>
          <w:rFonts w:ascii="Arial" w:eastAsia="Arial" w:hAnsi="Arial" w:cs="Arial"/>
          <w:bCs/>
          <w:iCs/>
          <w:color w:val="000000"/>
          <w:sz w:val="20"/>
          <w:szCs w:val="20"/>
        </w:rPr>
        <w:t>TUEL</w:t>
      </w:r>
      <w:r>
        <w:rPr>
          <w:rFonts w:ascii="Arial" w:eastAsia="Arial" w:hAnsi="Arial" w:cs="Arial"/>
          <w:color w:val="000000"/>
          <w:szCs w:val="22"/>
        </w:rPr>
        <w:t xml:space="preserve"> ed in quelli previsti dal regolamento di contabilità.</w:t>
      </w:r>
    </w:p>
    <w:p w14:paraId="3F346EF5"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71783EC9" w14:textId="77777777" w:rsidR="005B1FBB" w:rsidRPr="00143D71" w:rsidRDefault="005B1FBB"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p>
    <w:p w14:paraId="59917DC6" w14:textId="77777777" w:rsidR="000F434D" w:rsidRPr="00C347F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bCs/>
          <w:i/>
          <w:color w:val="00B0F0"/>
          <w:szCs w:val="22"/>
        </w:rPr>
      </w:pPr>
      <w:r w:rsidRPr="00C347FB">
        <w:rPr>
          <w:rFonts w:ascii="Arial" w:eastAsia="Arial" w:hAnsi="Arial" w:cs="Arial"/>
          <w:b/>
          <w:bCs/>
          <w:i/>
          <w:color w:val="00B0F0"/>
          <w:szCs w:val="22"/>
        </w:rPr>
        <w:t>N.B.</w:t>
      </w:r>
      <w:r>
        <w:rPr>
          <w:rFonts w:ascii="Arial" w:eastAsia="Arial" w:hAnsi="Arial" w:cs="Arial"/>
          <w:i/>
          <w:color w:val="00B0F0"/>
          <w:szCs w:val="22"/>
        </w:rPr>
        <w:t xml:space="preserve"> </w:t>
      </w:r>
      <w:r w:rsidRPr="00C347FB">
        <w:rPr>
          <w:rFonts w:ascii="Arial" w:eastAsia="Arial" w:hAnsi="Arial" w:cs="Arial"/>
          <w:b/>
          <w:bCs/>
          <w:i/>
          <w:color w:val="00B0F0"/>
          <w:szCs w:val="22"/>
        </w:rPr>
        <w:t>La quota minima è dello 0,30% oppure dello 0,45% (nelle situazioni di cui all’art. 195 o 222 del TUEL) e la quota massima è pari al 2% del totale delle spese correnti di competenza.</w:t>
      </w:r>
    </w:p>
    <w:p w14:paraId="3D930DCA" w14:textId="77777777" w:rsidR="000F434D" w:rsidRPr="00143D71" w:rsidRDefault="000F434D" w:rsidP="000F434D">
      <w:pPr>
        <w:pBdr>
          <w:top w:val="nil"/>
          <w:left w:val="nil"/>
          <w:bottom w:val="nil"/>
          <w:right w:val="nil"/>
          <w:between w:val="nil"/>
        </w:pBdr>
        <w:spacing w:line="240" w:lineRule="auto"/>
        <w:ind w:hanging="2"/>
        <w:rPr>
          <w:rFonts w:ascii="Arial" w:eastAsia="Arial" w:hAnsi="Arial" w:cs="Arial"/>
          <w:b/>
          <w:bCs/>
          <w:color w:val="00B0F0"/>
          <w:szCs w:val="22"/>
        </w:rPr>
      </w:pPr>
      <w:r w:rsidRPr="00143D71">
        <w:rPr>
          <w:rFonts w:ascii="Arial" w:eastAsia="Arial" w:hAnsi="Arial" w:cs="Arial"/>
          <w:b/>
          <w:bCs/>
          <w:i/>
          <w:color w:val="00B0F0"/>
          <w:szCs w:val="22"/>
        </w:rPr>
        <w:t>La metà della quota minima del fondo di riserva deve essere riservata alla copertura di eventuali spese non prevedibili, la cui mancata effettuazione comporta danni certi all’amministrazione.</w:t>
      </w:r>
    </w:p>
    <w:p w14:paraId="4D84D7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p>
    <w:p w14:paraId="7C53B548" w14:textId="59B98C01" w:rsidR="000F434D" w:rsidRPr="00B96B45" w:rsidRDefault="00BC1BB3" w:rsidP="00B96B45">
      <w:pPr>
        <w:pBdr>
          <w:top w:val="nil"/>
          <w:left w:val="nil"/>
          <w:bottom w:val="nil"/>
          <w:right w:val="nil"/>
          <w:between w:val="nil"/>
        </w:pBdr>
        <w:spacing w:line="240" w:lineRule="auto"/>
        <w:ind w:left="6" w:hanging="6"/>
        <w:outlineLvl w:val="0"/>
        <w:rPr>
          <w:rFonts w:ascii="Cambria" w:eastAsia="Cambria" w:hAnsi="Cambria" w:cs="Cambria"/>
          <w:b/>
          <w:i/>
          <w:iCs/>
          <w:color w:val="000000"/>
          <w:sz w:val="26"/>
          <w:szCs w:val="26"/>
        </w:rPr>
      </w:pPr>
      <w:bookmarkStart w:id="64" w:name="_Toc181700867"/>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.2. Fondo di riserva di cassa</w:t>
      </w:r>
      <w:bookmarkEnd w:id="64"/>
    </w:p>
    <w:p w14:paraId="325E81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6E96CB71" w14:textId="373731CD"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 l’</w:t>
      </w:r>
      <w:r w:rsidR="0016197D">
        <w:rPr>
          <w:rFonts w:ascii="Arial" w:eastAsia="Arial" w:hAnsi="Arial" w:cs="Arial"/>
          <w:color w:val="000000"/>
          <w:szCs w:val="22"/>
        </w:rPr>
        <w:t>E</w:t>
      </w:r>
      <w:r>
        <w:rPr>
          <w:rFonts w:ascii="Arial" w:eastAsia="Arial" w:hAnsi="Arial" w:cs="Arial"/>
          <w:color w:val="000000"/>
          <w:szCs w:val="22"/>
        </w:rPr>
        <w:t xml:space="preserve">nte nella missione 20, programma 1 </w:t>
      </w:r>
      <w:r w:rsidRPr="00377468">
        <w:rPr>
          <w:rFonts w:ascii="Arial" w:eastAsia="Arial" w:hAnsi="Arial" w:cs="Arial"/>
          <w:b/>
          <w:iCs/>
          <w:color w:val="000000"/>
          <w:szCs w:val="22"/>
        </w:rPr>
        <w:t>ha stanziato/non ha stanziato</w:t>
      </w:r>
      <w:r>
        <w:rPr>
          <w:rFonts w:ascii="Arial" w:eastAsia="Arial" w:hAnsi="Arial" w:cs="Arial"/>
          <w:color w:val="000000"/>
          <w:szCs w:val="22"/>
        </w:rPr>
        <w:t xml:space="preserve"> il fondo di riserva di cassa per un importo pari ad euro ……</w:t>
      </w:r>
    </w:p>
    <w:p w14:paraId="2A07A0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i/>
          <w:color w:val="17365D"/>
          <w:szCs w:val="22"/>
        </w:rPr>
      </w:pPr>
      <w:r>
        <w:rPr>
          <w:rFonts w:ascii="Arial" w:eastAsia="Arial" w:hAnsi="Arial" w:cs="Arial"/>
          <w:color w:val="000000"/>
          <w:szCs w:val="22"/>
        </w:rPr>
        <w:t xml:space="preserve">- la consistenza del fondo di riserva di cassa </w:t>
      </w:r>
      <w:r w:rsidRPr="00377468">
        <w:rPr>
          <w:rFonts w:ascii="Arial" w:eastAsia="Arial" w:hAnsi="Arial" w:cs="Arial"/>
          <w:b/>
          <w:iCs/>
          <w:color w:val="000000"/>
          <w:szCs w:val="22"/>
        </w:rPr>
        <w:t>rientra/non rientra</w:t>
      </w:r>
      <w:r>
        <w:rPr>
          <w:rFonts w:ascii="Arial" w:eastAsia="Arial" w:hAnsi="Arial" w:cs="Arial"/>
          <w:color w:val="000000"/>
          <w:szCs w:val="22"/>
        </w:rPr>
        <w:t xml:space="preserve"> nei limiti di cui all’art. 166, comma 2 quater del TUEL. </w:t>
      </w:r>
      <w:r>
        <w:rPr>
          <w:rFonts w:ascii="Arial" w:eastAsia="Arial" w:hAnsi="Arial" w:cs="Arial"/>
          <w:i/>
          <w:color w:val="17365D"/>
          <w:szCs w:val="22"/>
        </w:rPr>
        <w:t>(</w:t>
      </w:r>
      <w:r>
        <w:rPr>
          <w:rFonts w:ascii="Arial" w:eastAsia="Arial" w:hAnsi="Arial" w:cs="Arial"/>
          <w:i/>
          <w:color w:val="00B0F0"/>
          <w:szCs w:val="22"/>
        </w:rPr>
        <w:t>non inferiore allo 0,2 per cento delle spese finali</w:t>
      </w:r>
      <w:r>
        <w:rPr>
          <w:rFonts w:ascii="Arial" w:eastAsia="Arial" w:hAnsi="Arial" w:cs="Arial"/>
          <w:i/>
          <w:color w:val="17365D"/>
          <w:szCs w:val="22"/>
        </w:rPr>
        <w:t>)</w:t>
      </w:r>
    </w:p>
    <w:p w14:paraId="01A0FD5D"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4034BA2C" w14:textId="77777777" w:rsidR="005B1FBB" w:rsidRDefault="005B1FBB"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5" w:name="_Toc181700868"/>
    </w:p>
    <w:p w14:paraId="4E704924" w14:textId="3F33C5B6"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.3. </w:t>
      </w:r>
      <w:r w:rsidR="000F434D" w:rsidRPr="00B96B45">
        <w:rPr>
          <w:rFonts w:ascii="Calibri" w:eastAsiaTheme="majorEastAsia" w:hAnsi="Calibri" w:cs="Times New Roman (Titoli CS)"/>
          <w:b/>
          <w:i/>
          <w:iCs/>
          <w:color w:val="C00000"/>
          <w:sz w:val="28"/>
          <w:szCs w:val="40"/>
        </w:rPr>
        <w:t>Fondo crediti di dubbia esigibilità (FCDE)</w:t>
      </w:r>
      <w:bookmarkEnd w:id="65"/>
    </w:p>
    <w:p w14:paraId="18B2945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5F1941E" w14:textId="77C04423" w:rsidR="000F434D" w:rsidRPr="00BE32C7" w:rsidRDefault="000F434D"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nella missione 20, programma 2 è presente un accantonamento al fondo crediti di dubbia esigibilità (FCDE) </w:t>
      </w:r>
      <w:r w:rsidR="0091260C">
        <w:rPr>
          <w:rFonts w:ascii="Arial" w:eastAsia="Arial" w:hAnsi="Arial" w:cs="Arial"/>
          <w:color w:val="000000"/>
          <w:szCs w:val="22"/>
        </w:rPr>
        <w:t>così dettagliato:</w:t>
      </w:r>
    </w:p>
    <w:p w14:paraId="1C99B447" w14:textId="33E5ED6E" w:rsidR="0091260C" w:rsidRPr="006A3916" w:rsidRDefault="0091260C" w:rsidP="009126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6A3916">
        <w:rPr>
          <w:rFonts w:ascii="Arial" w:eastAsia="Arial" w:hAnsi="Arial" w:cs="Arial"/>
          <w:b/>
          <w:bCs/>
          <w:noProof/>
          <w:color w:val="000000"/>
          <w:szCs w:val="22"/>
        </w:rPr>
        <w:t>TABELLA 16</w:t>
      </w:r>
    </w:p>
    <w:p w14:paraId="6E26B383" w14:textId="4FA5C1DD" w:rsidR="000F434D" w:rsidRPr="00BB1C0C" w:rsidRDefault="000F434D" w:rsidP="0091260C">
      <w:pPr>
        <w:widowControl w:val="0"/>
        <w:pBdr>
          <w:top w:val="nil"/>
          <w:left w:val="nil"/>
          <w:bottom w:val="nil"/>
          <w:right w:val="nil"/>
          <w:between w:val="nil"/>
        </w:pBdr>
        <w:spacing w:line="240" w:lineRule="auto"/>
        <w:ind w:leftChars="353" w:left="779" w:hanging="2"/>
        <w:rPr>
          <w:rFonts w:ascii="Arial" w:eastAsia="Arial" w:hAnsi="Arial" w:cs="Arial"/>
          <w:szCs w:val="22"/>
        </w:rPr>
      </w:pPr>
    </w:p>
    <w:p w14:paraId="5DC18D71" w14:textId="77777777" w:rsidR="000F434D" w:rsidRDefault="000F434D">
      <w:pPr>
        <w:pStyle w:val="Paragrafoelenco"/>
        <w:widowControl w:val="0"/>
        <w:numPr>
          <w:ilvl w:val="0"/>
          <w:numId w:val="11"/>
        </w:numPr>
        <w:pBdr>
          <w:top w:val="nil"/>
          <w:left w:val="nil"/>
          <w:bottom w:val="nil"/>
          <w:right w:val="nil"/>
          <w:between w:val="nil"/>
        </w:pBdr>
        <w:suppressAutoHyphens/>
        <w:spacing w:after="0" w:line="240" w:lineRule="auto"/>
        <w:jc w:val="both"/>
        <w:textDirection w:val="btLr"/>
        <w:textAlignment w:val="top"/>
        <w:rPr>
          <w:rFonts w:ascii="Arial" w:eastAsia="Arial" w:hAnsi="Arial" w:cs="Arial"/>
          <w:color w:val="000000"/>
        </w:rPr>
      </w:pPr>
      <w:r>
        <w:rPr>
          <w:rFonts w:ascii="Arial" w:eastAsia="Arial" w:hAnsi="Arial" w:cs="Arial"/>
          <w:color w:val="000000"/>
        </w:rPr>
        <w:t>g</w:t>
      </w:r>
      <w:r w:rsidRPr="00BB1C0C">
        <w:rPr>
          <w:rFonts w:ascii="Arial" w:eastAsia="Arial" w:hAnsi="Arial" w:cs="Arial"/>
          <w:color w:val="000000"/>
        </w:rPr>
        <w:t xml:space="preserve">li importi accantonati nella missione 20, programma 2, </w:t>
      </w:r>
      <w:r w:rsidRPr="00E71A9B">
        <w:rPr>
          <w:rFonts w:ascii="Arial" w:eastAsia="Arial" w:hAnsi="Arial" w:cs="Arial"/>
          <w:b/>
          <w:bCs/>
          <w:color w:val="000000"/>
        </w:rPr>
        <w:t>corrispondono/non corrispondono</w:t>
      </w:r>
      <w:r w:rsidRPr="00BB1C0C">
        <w:rPr>
          <w:rFonts w:ascii="Arial" w:eastAsia="Arial" w:hAnsi="Arial" w:cs="Arial"/>
          <w:color w:val="000000"/>
        </w:rPr>
        <w:t xml:space="preserve"> con quanto riportano nell’allegato c), colonna c).</w:t>
      </w:r>
    </w:p>
    <w:p w14:paraId="655C14C5"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895B8EA"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119C62F5" w14:textId="77777777" w:rsidR="00C701E4" w:rsidRPr="00E717FF" w:rsidRDefault="00C701E4" w:rsidP="000F434D">
      <w:pPr>
        <w:widowControl w:val="0"/>
        <w:pBdr>
          <w:top w:val="nil"/>
          <w:left w:val="nil"/>
          <w:bottom w:val="nil"/>
          <w:right w:val="nil"/>
          <w:between w:val="nil"/>
        </w:pBdr>
        <w:spacing w:line="240" w:lineRule="auto"/>
        <w:rPr>
          <w:rFonts w:ascii="Arial" w:eastAsia="Arial" w:hAnsi="Arial" w:cs="Arial"/>
          <w:color w:val="000000"/>
          <w:szCs w:val="22"/>
        </w:rPr>
      </w:pPr>
    </w:p>
    <w:p w14:paraId="261AC5F6" w14:textId="48EA34CC" w:rsidR="009516BB" w:rsidRDefault="000F434D" w:rsidP="000F434D">
      <w:pPr>
        <w:widowControl w:val="0"/>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color w:val="000000"/>
          <w:szCs w:val="22"/>
        </w:rPr>
        <w:lastRenderedPageBreak/>
        <w:t xml:space="preserve">L’Organo di revisione </w:t>
      </w:r>
      <w:r w:rsidRPr="00E71A9B">
        <w:rPr>
          <w:rFonts w:ascii="Arial" w:eastAsia="Arial" w:hAnsi="Arial" w:cs="Arial"/>
          <w:bCs/>
          <w:color w:val="000000"/>
          <w:szCs w:val="22"/>
        </w:rPr>
        <w:t>ha verificat</w:t>
      </w:r>
      <w:r w:rsidR="009516BB">
        <w:rPr>
          <w:rFonts w:ascii="Arial" w:eastAsia="Arial" w:hAnsi="Arial" w:cs="Arial"/>
          <w:bCs/>
          <w:color w:val="000000"/>
          <w:szCs w:val="22"/>
        </w:rPr>
        <w:t>o:</w:t>
      </w:r>
    </w:p>
    <w:p w14:paraId="307E5827" w14:textId="55CC2F31"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 xml:space="preserve">- </w:t>
      </w:r>
      <w:r w:rsidR="000F434D">
        <w:rPr>
          <w:rFonts w:ascii="Arial" w:eastAsia="Arial" w:hAnsi="Arial" w:cs="Arial"/>
          <w:bCs/>
          <w:color w:val="000000"/>
          <w:szCs w:val="22"/>
        </w:rPr>
        <w:t xml:space="preserve"> </w:t>
      </w:r>
      <w:r w:rsidR="000F434D">
        <w:rPr>
          <w:rFonts w:ascii="Arial" w:eastAsia="Arial" w:hAnsi="Arial" w:cs="Arial"/>
          <w:color w:val="000000"/>
          <w:szCs w:val="22"/>
        </w:rPr>
        <w:t>la regolarità del calcolo del fondo crediti dubbia esigibilità ed il rispetto dell’accantonamento per l’intero importo.</w:t>
      </w:r>
    </w:p>
    <w:p w14:paraId="368F0182" w14:textId="77777777" w:rsidR="000F434D" w:rsidRPr="00143D71"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Cs w:val="22"/>
        </w:rPr>
      </w:pPr>
      <w:r w:rsidRPr="00143D71">
        <w:rPr>
          <w:rFonts w:ascii="Arial" w:eastAsia="Arial" w:hAnsi="Arial" w:cs="Arial"/>
          <w:i/>
          <w:color w:val="00B0F0"/>
          <w:szCs w:val="22"/>
        </w:rPr>
        <w:t>In caso di mancato rispetto fornire le motivazioni:………………………………</w:t>
      </w:r>
    </w:p>
    <w:p w14:paraId="6885A978" w14:textId="0DA28B78"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Cs/>
          <w:color w:val="000000"/>
          <w:szCs w:val="22"/>
        </w:rPr>
        <w:t xml:space="preserve">- </w:t>
      </w:r>
      <w:r>
        <w:rPr>
          <w:rFonts w:ascii="Arial" w:eastAsia="Arial" w:hAnsi="Arial" w:cs="Arial"/>
          <w:color w:val="000000"/>
          <w:szCs w:val="22"/>
        </w:rPr>
        <w:t>che l</w:t>
      </w:r>
      <w:r w:rsidR="000F434D">
        <w:rPr>
          <w:rFonts w:ascii="Arial" w:eastAsia="Arial" w:hAnsi="Arial" w:cs="Arial"/>
          <w:color w:val="000000"/>
          <w:szCs w:val="22"/>
        </w:rPr>
        <w:t xml:space="preserve">’Ente </w:t>
      </w:r>
      <w:r w:rsidR="000F434D" w:rsidRPr="00BC1BB3">
        <w:rPr>
          <w:rFonts w:ascii="Arial" w:eastAsia="Arial" w:hAnsi="Arial" w:cs="Arial"/>
          <w:b/>
          <w:bCs/>
          <w:color w:val="000000"/>
          <w:szCs w:val="22"/>
        </w:rPr>
        <w:t>ha utilizzato/non</w:t>
      </w:r>
      <w:r w:rsidR="000F434D" w:rsidRPr="00BC1BB3">
        <w:rPr>
          <w:rFonts w:ascii="Arial" w:eastAsia="Arial" w:hAnsi="Arial" w:cs="Arial"/>
          <w:color w:val="000000"/>
          <w:szCs w:val="22"/>
        </w:rPr>
        <w:t xml:space="preserve"> </w:t>
      </w:r>
      <w:r w:rsidR="000F434D" w:rsidRPr="00BC1BB3">
        <w:rPr>
          <w:rFonts w:ascii="Arial" w:eastAsia="Arial" w:hAnsi="Arial" w:cs="Arial"/>
          <w:b/>
          <w:bCs/>
          <w:color w:val="000000"/>
          <w:szCs w:val="22"/>
        </w:rPr>
        <w:t>ha utilizzato</w:t>
      </w:r>
      <w:r w:rsidR="000F434D">
        <w:rPr>
          <w:rFonts w:ascii="Arial" w:eastAsia="Arial" w:hAnsi="Arial" w:cs="Arial"/>
          <w:color w:val="000000"/>
          <w:szCs w:val="22"/>
        </w:rPr>
        <w:t xml:space="preserve"> il metodo ordinario</w:t>
      </w:r>
      <w:r>
        <w:rPr>
          <w:rFonts w:ascii="Arial" w:eastAsia="Arial" w:hAnsi="Arial" w:cs="Arial"/>
          <w:color w:val="000000"/>
          <w:szCs w:val="22"/>
        </w:rPr>
        <w:t>;</w:t>
      </w:r>
    </w:p>
    <w:p w14:paraId="1EEB1790" w14:textId="7765389D" w:rsidR="00172F6C"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w:t>
      </w:r>
      <w:r w:rsidR="005C01E7">
        <w:rPr>
          <w:rFonts w:ascii="Arial" w:eastAsia="Arial" w:hAnsi="Arial" w:cs="Arial"/>
          <w:color w:val="000000"/>
          <w:szCs w:val="22"/>
        </w:rPr>
        <w:t>E</w:t>
      </w:r>
      <w:r w:rsidR="005C01E7" w:rsidRPr="005C01E7">
        <w:rPr>
          <w:rFonts w:ascii="Arial" w:eastAsia="Arial" w:hAnsi="Arial" w:cs="Arial"/>
          <w:color w:val="000000"/>
          <w:szCs w:val="22"/>
        </w:rPr>
        <w:t xml:space="preserve">nte per calcolare le percentuali ha utilizzato </w:t>
      </w:r>
      <w:r w:rsidR="00172F6C">
        <w:rPr>
          <w:rFonts w:ascii="Arial" w:eastAsia="Arial" w:hAnsi="Arial" w:cs="Arial"/>
          <w:color w:val="000000"/>
          <w:szCs w:val="22"/>
        </w:rPr>
        <w:t>uno dei tre metodi consentiti come definiti dall’esempio n. 5 del principio contabile All. 4/2 alla luce delle indicazioni contenute nell’aggiornamento dello stesso principio in seguito al DM del 25/07/2023.</w:t>
      </w:r>
    </w:p>
    <w:p w14:paraId="7E20FA38" w14:textId="37B5F17D" w:rsidR="009C074F" w:rsidRPr="00143D71" w:rsidRDefault="009C074F" w:rsidP="009C074F">
      <w:pPr>
        <w:widowControl w:val="0"/>
        <w:pBdr>
          <w:top w:val="nil"/>
          <w:left w:val="nil"/>
          <w:bottom w:val="nil"/>
          <w:right w:val="nil"/>
          <w:between w:val="nil"/>
        </w:pBdr>
        <w:spacing w:line="240" w:lineRule="auto"/>
        <w:ind w:hanging="2"/>
        <w:rPr>
          <w:rFonts w:ascii="Arial" w:eastAsia="Arial" w:hAnsi="Arial" w:cs="Arial"/>
          <w:i/>
          <w:color w:val="00B0F0"/>
          <w:szCs w:val="22"/>
        </w:rPr>
      </w:pPr>
      <w:r>
        <w:rPr>
          <w:rFonts w:ascii="Arial" w:eastAsia="Arial" w:hAnsi="Arial" w:cs="Arial"/>
          <w:i/>
          <w:color w:val="00B0F0"/>
          <w:szCs w:val="22"/>
        </w:rPr>
        <w:t>Specifica</w:t>
      </w:r>
      <w:r w:rsidR="00BE32C7">
        <w:rPr>
          <w:rFonts w:ascii="Arial" w:eastAsia="Arial" w:hAnsi="Arial" w:cs="Arial"/>
          <w:i/>
          <w:color w:val="00B0F0"/>
          <w:szCs w:val="22"/>
        </w:rPr>
        <w:t>r</w:t>
      </w:r>
      <w:r>
        <w:rPr>
          <w:rFonts w:ascii="Arial" w:eastAsia="Arial" w:hAnsi="Arial" w:cs="Arial"/>
          <w:i/>
          <w:color w:val="00B0F0"/>
          <w:szCs w:val="22"/>
        </w:rPr>
        <w:t>e quale metodo:……..</w:t>
      </w:r>
    </w:p>
    <w:p w14:paraId="5F47A4F9" w14:textId="3E7B2AFD" w:rsidR="005C01E7" w:rsidRDefault="009516BB" w:rsidP="00E1450A">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’Ente nella scelta del livello di analisi ha fatto riferimento alle tipologie/categorie/capitoli (</w:t>
      </w:r>
      <w:r w:rsidR="005C01E7" w:rsidRPr="00BE32C7">
        <w:rPr>
          <w:rFonts w:ascii="Arial" w:eastAsia="Arial" w:hAnsi="Arial" w:cs="Arial"/>
          <w:i/>
          <w:iCs/>
          <w:color w:val="auto"/>
          <w:szCs w:val="22"/>
        </w:rPr>
        <w:t>specificare</w:t>
      </w:r>
      <w:r w:rsidR="005C01E7" w:rsidRPr="00BE32C7">
        <w:rPr>
          <w:rFonts w:ascii="Arial" w:eastAsia="Arial" w:hAnsi="Arial" w:cs="Arial"/>
          <w:color w:val="auto"/>
          <w:szCs w:val="22"/>
        </w:rPr>
        <w:t>)</w:t>
      </w:r>
      <w:r w:rsidR="009F2F63">
        <w:rPr>
          <w:rFonts w:ascii="Arial" w:eastAsia="Arial" w:hAnsi="Arial" w:cs="Arial"/>
          <w:color w:val="auto"/>
          <w:szCs w:val="22"/>
        </w:rPr>
        <w:t>:</w:t>
      </w:r>
    </w:p>
    <w:tbl>
      <w:tblPr>
        <w:tblStyle w:val="Grigliatabella"/>
        <w:tblW w:w="0" w:type="auto"/>
        <w:tblLook w:val="04A0" w:firstRow="1" w:lastRow="0" w:firstColumn="1" w:lastColumn="0" w:noHBand="0" w:noVBand="1"/>
      </w:tblPr>
      <w:tblGrid>
        <w:gridCol w:w="6941"/>
        <w:gridCol w:w="2119"/>
      </w:tblGrid>
      <w:tr w:rsidR="00145E1F" w14:paraId="005B6250" w14:textId="77777777" w:rsidTr="00145E1F">
        <w:tc>
          <w:tcPr>
            <w:tcW w:w="6941" w:type="dxa"/>
          </w:tcPr>
          <w:p w14:paraId="6C0A6A71" w14:textId="1353C194"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Tipologie</w:t>
            </w:r>
          </w:p>
        </w:tc>
        <w:tc>
          <w:tcPr>
            <w:tcW w:w="2119" w:type="dxa"/>
          </w:tcPr>
          <w:p w14:paraId="66A26DC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79899760" w14:textId="77777777" w:rsidTr="00145E1F">
        <w:tc>
          <w:tcPr>
            <w:tcW w:w="6941" w:type="dxa"/>
          </w:tcPr>
          <w:p w14:paraId="4CD74ECF" w14:textId="2FD655AD"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Categorie</w:t>
            </w:r>
          </w:p>
        </w:tc>
        <w:tc>
          <w:tcPr>
            <w:tcW w:w="2119" w:type="dxa"/>
          </w:tcPr>
          <w:p w14:paraId="7AF73A6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43C60F03" w14:textId="77777777" w:rsidTr="00145E1F">
        <w:tc>
          <w:tcPr>
            <w:tcW w:w="6941" w:type="dxa"/>
          </w:tcPr>
          <w:p w14:paraId="2E81432C" w14:textId="5DEB3132"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Capitoli</w:t>
            </w:r>
          </w:p>
        </w:tc>
        <w:tc>
          <w:tcPr>
            <w:tcW w:w="2119" w:type="dxa"/>
          </w:tcPr>
          <w:p w14:paraId="2FFACE38"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bl>
    <w:p w14:paraId="0819E766" w14:textId="77777777" w:rsidR="00145E1F" w:rsidRDefault="00145E1F" w:rsidP="00E1450A">
      <w:pPr>
        <w:widowControl w:val="0"/>
        <w:pBdr>
          <w:top w:val="nil"/>
          <w:left w:val="nil"/>
          <w:bottom w:val="nil"/>
          <w:right w:val="nil"/>
          <w:between w:val="nil"/>
        </w:pBdr>
        <w:spacing w:line="240" w:lineRule="auto"/>
        <w:rPr>
          <w:rFonts w:ascii="Arial" w:eastAsia="Arial" w:hAnsi="Arial" w:cs="Arial"/>
          <w:color w:val="auto"/>
          <w:szCs w:val="22"/>
        </w:rPr>
      </w:pPr>
    </w:p>
    <w:p w14:paraId="0458C9A4" w14:textId="028E44F4"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 xml:space="preserve">a nota integrativa </w:t>
      </w:r>
      <w:r w:rsidR="005C01E7" w:rsidRPr="00BE32C7">
        <w:rPr>
          <w:rFonts w:ascii="Arial" w:eastAsia="Arial" w:hAnsi="Arial" w:cs="Arial"/>
          <w:b/>
          <w:bCs/>
          <w:color w:val="auto"/>
          <w:szCs w:val="22"/>
        </w:rPr>
        <w:t>fornisce/non fornisce</w:t>
      </w:r>
      <w:r w:rsidR="005C01E7" w:rsidRPr="00BE32C7">
        <w:rPr>
          <w:rFonts w:ascii="Arial" w:eastAsia="Arial" w:hAnsi="Arial" w:cs="Arial"/>
          <w:color w:val="auto"/>
          <w:szCs w:val="22"/>
        </w:rPr>
        <w:t xml:space="preserve"> adeguata illustrazione delle entrate che l'Ente non ha considerato di dubbia e difficile esazione e per le quali non si è provveduto all'accantonamento al Fondo crediti di dubbia esigibilità (FCDE).</w:t>
      </w:r>
      <w:r w:rsidR="005C01E7" w:rsidRPr="005C01E7">
        <w:rPr>
          <w:rFonts w:ascii="Arial" w:eastAsia="Arial" w:hAnsi="Arial" w:cs="Arial"/>
          <w:color w:val="000000"/>
          <w:szCs w:val="22"/>
        </w:rPr>
        <w:t xml:space="preserve"> (</w:t>
      </w:r>
      <w:r w:rsidR="005C01E7" w:rsidRPr="005319D1">
        <w:rPr>
          <w:rFonts w:ascii="Arial" w:eastAsia="Arial" w:hAnsi="Arial" w:cs="Arial"/>
          <w:i/>
          <w:iCs/>
          <w:color w:val="00B0F0"/>
          <w:szCs w:val="22"/>
        </w:rPr>
        <w:t>fornire specifica indicazione delle entrate</w:t>
      </w:r>
      <w:r w:rsidR="005C01E7" w:rsidRPr="005C01E7">
        <w:rPr>
          <w:rFonts w:ascii="Arial" w:eastAsia="Arial" w:hAnsi="Arial" w:cs="Arial"/>
          <w:color w:val="000000"/>
          <w:szCs w:val="22"/>
        </w:rPr>
        <w:t>)</w:t>
      </w:r>
      <w:r>
        <w:rPr>
          <w:rFonts w:ascii="Arial" w:eastAsia="Arial" w:hAnsi="Arial" w:cs="Arial"/>
          <w:color w:val="000000"/>
          <w:szCs w:val="22"/>
        </w:rPr>
        <w:t>;</w:t>
      </w:r>
    </w:p>
    <w:p w14:paraId="5D3C5711" w14:textId="28367D6F"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w:t>
      </w:r>
      <w:r w:rsidRPr="00BE32C7">
        <w:rPr>
          <w:rFonts w:ascii="Arial" w:eastAsia="Arial" w:hAnsi="Arial" w:cs="Arial"/>
          <w:color w:val="auto"/>
          <w:szCs w:val="22"/>
        </w:rPr>
        <w:t>che l</w:t>
      </w:r>
      <w:r w:rsidR="000F434D" w:rsidRPr="00BE32C7">
        <w:rPr>
          <w:rFonts w:ascii="Arial" w:eastAsia="Arial" w:hAnsi="Arial" w:cs="Arial"/>
          <w:color w:val="auto"/>
          <w:szCs w:val="22"/>
        </w:rPr>
        <w:t xml:space="preserve">’Ente </w:t>
      </w:r>
      <w:r w:rsidR="000F434D" w:rsidRPr="00BE32C7">
        <w:rPr>
          <w:rFonts w:ascii="Arial" w:eastAsia="Arial" w:hAnsi="Arial" w:cs="Arial"/>
          <w:b/>
          <w:bCs/>
          <w:color w:val="auto"/>
          <w:szCs w:val="22"/>
        </w:rPr>
        <w:t>si è avvalso/non si è avvalso</w:t>
      </w:r>
      <w:r w:rsidR="000F434D" w:rsidRPr="00BE32C7">
        <w:rPr>
          <w:rFonts w:ascii="Arial" w:eastAsia="Arial" w:hAnsi="Arial" w:cs="Arial"/>
          <w:color w:val="auto"/>
          <w:szCs w:val="22"/>
        </w:rPr>
        <w:t xml:space="preserve"> della c.d. “regola del +1” come da FAQ 26/27 di Arconet</w:t>
      </w:r>
      <w:r w:rsidR="009C074F" w:rsidRPr="00BE32C7">
        <w:rPr>
          <w:rFonts w:ascii="Arial" w:eastAsia="Arial" w:hAnsi="Arial" w:cs="Arial"/>
          <w:color w:val="auto"/>
          <w:szCs w:val="22"/>
        </w:rPr>
        <w:t xml:space="preserve"> e </w:t>
      </w:r>
      <w:r w:rsidR="00625DD6" w:rsidRPr="00BE32C7">
        <w:rPr>
          <w:rFonts w:ascii="Arial" w:eastAsia="Arial" w:hAnsi="Arial" w:cs="Arial"/>
          <w:color w:val="auto"/>
          <w:szCs w:val="22"/>
        </w:rPr>
        <w:t>come anche indicato</w:t>
      </w:r>
      <w:r w:rsidR="009C074F" w:rsidRPr="00BE32C7">
        <w:rPr>
          <w:rFonts w:ascii="Arial" w:eastAsia="Arial" w:hAnsi="Arial" w:cs="Arial"/>
          <w:color w:val="auto"/>
          <w:szCs w:val="22"/>
        </w:rPr>
        <w:t xml:space="preserve"> nell’esempio n. 5 del principio contabile All. 4/2 (alla luce delle indicazioni contenute nell’aggiornamento dello stesso principio in seguito al DM del 25/07/2023) </w:t>
      </w:r>
      <w:r w:rsidR="009C074F" w:rsidRPr="00472455">
        <w:rPr>
          <w:rFonts w:ascii="Arial" w:eastAsia="Arial" w:hAnsi="Arial" w:cs="Arial"/>
          <w:color w:val="auto"/>
          <w:szCs w:val="22"/>
        </w:rPr>
        <w:t>che prevede la possibilità di determinare il rapporto tra incassi di competenza e i relativi accertamenti, considerando tra gli incassi anche le riscossioni effettuate nell’anno successivo  in conto residui dell’anno precedente</w:t>
      </w:r>
      <w:r w:rsidRPr="00BE32C7">
        <w:rPr>
          <w:rFonts w:ascii="Arial" w:eastAsia="Arial" w:hAnsi="Arial" w:cs="Arial"/>
          <w:color w:val="auto"/>
          <w:szCs w:val="22"/>
        </w:rPr>
        <w:t>;</w:t>
      </w:r>
    </w:p>
    <w:p w14:paraId="653367CB" w14:textId="0DC97823"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l</w:t>
      </w:r>
      <w:r w:rsidR="000F434D" w:rsidRPr="00BE32C7">
        <w:rPr>
          <w:rFonts w:ascii="Arial" w:eastAsia="Arial" w:hAnsi="Arial" w:cs="Arial"/>
          <w:color w:val="auto"/>
          <w:szCs w:val="22"/>
        </w:rPr>
        <w:t xml:space="preserve">’Ente ai fini del calcolo della media </w:t>
      </w:r>
      <w:r w:rsidR="000F434D" w:rsidRPr="00BE32C7">
        <w:rPr>
          <w:rFonts w:ascii="Arial" w:eastAsia="Arial" w:hAnsi="Arial" w:cs="Arial"/>
          <w:b/>
          <w:bCs/>
          <w:color w:val="auto"/>
          <w:szCs w:val="22"/>
        </w:rPr>
        <w:t xml:space="preserve">si è/non si è </w:t>
      </w:r>
      <w:r w:rsidR="000F434D" w:rsidRPr="00472455">
        <w:rPr>
          <w:rFonts w:ascii="Arial" w:eastAsia="Arial" w:hAnsi="Arial" w:cs="Arial"/>
          <w:color w:val="auto"/>
          <w:szCs w:val="22"/>
        </w:rPr>
        <w:t>avvalso</w:t>
      </w:r>
      <w:r w:rsidR="000F434D" w:rsidRPr="00BE32C7">
        <w:rPr>
          <w:rFonts w:ascii="Arial" w:eastAsia="Arial" w:hAnsi="Arial" w:cs="Arial"/>
          <w:color w:val="auto"/>
          <w:szCs w:val="22"/>
        </w:rPr>
        <w:t xml:space="preserve"> nel bilancio di previsione, della facoltà (art. 107 bis  DL 18/2020 modificato dall’art. 30-bis DL 41/21) di effettuare il calcolo dell’ultimo quinquennio per le entrate del titolo 1 e 3 con i dati del 2019 in luogo di quelli del 2020 e del 2021.</w:t>
      </w:r>
    </w:p>
    <w:p w14:paraId="2651F707" w14:textId="77777777" w:rsidR="00BC1BB3" w:rsidRDefault="00BC1BB3" w:rsidP="003301B0">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bookmarkStart w:id="66" w:name="_heading=h.1jlao46" w:colFirst="0" w:colLast="0"/>
      <w:bookmarkEnd w:id="66"/>
    </w:p>
    <w:p w14:paraId="4627C884" w14:textId="0A21BF7D" w:rsidR="000F434D" w:rsidRPr="00B96B45" w:rsidRDefault="00BC1BB3"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67" w:name="_Toc181700869"/>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 xml:space="preserve">.4. </w:t>
      </w:r>
      <w:r w:rsidR="000F434D" w:rsidRPr="00B96B45">
        <w:rPr>
          <w:rFonts w:ascii="Calibri" w:eastAsiaTheme="majorEastAsia" w:hAnsi="Calibri" w:cs="Times New Roman (Titoli CS)"/>
          <w:b/>
          <w:i/>
          <w:iCs/>
          <w:color w:val="C00000"/>
          <w:sz w:val="28"/>
          <w:szCs w:val="40"/>
        </w:rPr>
        <w:t>Fondi per spese potenziali</w:t>
      </w:r>
      <w:bookmarkEnd w:id="67"/>
    </w:p>
    <w:p w14:paraId="21F10C10" w14:textId="77777777" w:rsidR="00CE3419"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426300">
        <w:rPr>
          <w:rFonts w:ascii="Arial" w:eastAsia="Arial" w:hAnsi="Arial" w:cs="Arial"/>
          <w:bCs/>
          <w:color w:val="000000"/>
          <w:szCs w:val="22"/>
        </w:rPr>
        <w:t>ha verificato</w:t>
      </w:r>
      <w:r>
        <w:rPr>
          <w:rFonts w:ascii="Arial" w:eastAsia="Arial" w:hAnsi="Arial" w:cs="Arial"/>
          <w:color w:val="000000"/>
          <w:szCs w:val="22"/>
        </w:rPr>
        <w:t xml:space="preserve"> che</w:t>
      </w:r>
      <w:r w:rsidR="00CE3419">
        <w:rPr>
          <w:rFonts w:ascii="Arial" w:eastAsia="Arial" w:hAnsi="Arial" w:cs="Arial"/>
          <w:color w:val="000000"/>
          <w:szCs w:val="22"/>
        </w:rPr>
        <w:t>:</w:t>
      </w:r>
    </w:p>
    <w:p w14:paraId="7C032911" w14:textId="46CD6651"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lo stanziamento del fondo rischi contenzioso, con particolare riferimento a quello sorto nell’esercizio precedente (compreso l’esercizio in corso, in caso di esercizio provvisorio) </w:t>
      </w:r>
      <w:r w:rsidR="000F434D" w:rsidRPr="00426300">
        <w:rPr>
          <w:rFonts w:ascii="Arial" w:eastAsia="Arial" w:hAnsi="Arial" w:cs="Arial"/>
          <w:b/>
          <w:bCs/>
          <w:color w:val="000000"/>
          <w:szCs w:val="22"/>
        </w:rPr>
        <w:t>è/non è</w:t>
      </w:r>
      <w:r w:rsidR="000F434D">
        <w:rPr>
          <w:rFonts w:ascii="Arial" w:eastAsia="Arial" w:hAnsi="Arial" w:cs="Arial"/>
          <w:color w:val="000000"/>
          <w:szCs w:val="22"/>
        </w:rPr>
        <w:t xml:space="preserve"> congruo.</w:t>
      </w:r>
    </w:p>
    <w:p w14:paraId="204B6EFC" w14:textId="3D6772AB" w:rsidR="000F434D" w:rsidRDefault="00CE3419" w:rsidP="005C01E7">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5C01E7" w:rsidRPr="005C01E7">
        <w:rPr>
          <w:rFonts w:ascii="Arial" w:eastAsia="Arial" w:hAnsi="Arial" w:cs="Arial"/>
          <w:color w:val="000000"/>
          <w:szCs w:val="22"/>
        </w:rPr>
        <w:t>ai fini della verifica della congruità dello stanziamento alla missione 20 del Fondo rischi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 xml:space="preserve">contenzioso, l’Ente </w:t>
      </w:r>
      <w:r w:rsidR="005C01E7" w:rsidRPr="00BC1BB3">
        <w:rPr>
          <w:rFonts w:ascii="Arial" w:eastAsia="Arial" w:hAnsi="Arial" w:cs="Arial"/>
          <w:b/>
          <w:bCs/>
          <w:color w:val="000000"/>
          <w:szCs w:val="22"/>
        </w:rPr>
        <w:t>ha predisposto/non ha predisposto</w:t>
      </w:r>
      <w:r w:rsidR="005C01E7" w:rsidRPr="005C01E7">
        <w:rPr>
          <w:rFonts w:ascii="Arial" w:eastAsia="Arial" w:hAnsi="Arial" w:cs="Arial"/>
          <w:color w:val="000000"/>
          <w:szCs w:val="22"/>
        </w:rPr>
        <w:t xml:space="preserve"> un elenco di giudizi in corso, con connesso censimento delle</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rispettive probabilità di soccombenza.</w:t>
      </w:r>
      <w:r w:rsidR="00B250E9">
        <w:rPr>
          <w:rFonts w:ascii="Arial" w:eastAsia="Arial" w:hAnsi="Arial" w:cs="Arial"/>
          <w:color w:val="000000"/>
          <w:szCs w:val="22"/>
        </w:rPr>
        <w:t xml:space="preserve"> (</w:t>
      </w:r>
      <w:r w:rsidR="00B250E9" w:rsidRPr="00B250E9">
        <w:rPr>
          <w:rFonts w:ascii="Arial" w:eastAsia="Arial" w:hAnsi="Arial" w:cs="Arial"/>
          <w:i/>
          <w:iCs/>
          <w:color w:val="00B0F0"/>
          <w:szCs w:val="22"/>
        </w:rPr>
        <w:t>in caso di risposta negativa fornire chiarimenti</w:t>
      </w:r>
      <w:r w:rsidR="00B250E9">
        <w:rPr>
          <w:rFonts w:ascii="Arial" w:eastAsia="Arial" w:hAnsi="Arial" w:cs="Arial"/>
          <w:color w:val="000000"/>
          <w:szCs w:val="22"/>
        </w:rPr>
        <w:t>)</w:t>
      </w:r>
    </w:p>
    <w:p w14:paraId="08ED6C21" w14:textId="77BF900F"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w:t>
      </w:r>
      <w:r w:rsidR="000F434D">
        <w:rPr>
          <w:rFonts w:ascii="Arial" w:eastAsia="Arial" w:hAnsi="Arial" w:cs="Arial"/>
          <w:color w:val="000000"/>
          <w:szCs w:val="22"/>
        </w:rPr>
        <w:t xml:space="preserve"> l’Ente </w:t>
      </w:r>
      <w:r w:rsidR="000F434D">
        <w:rPr>
          <w:rFonts w:ascii="Arial" w:eastAsia="Arial" w:hAnsi="Arial" w:cs="Arial"/>
          <w:b/>
          <w:color w:val="000000"/>
          <w:szCs w:val="22"/>
        </w:rPr>
        <w:t>ha provveduto/non ha provveduto</w:t>
      </w:r>
      <w:r w:rsidR="000F434D">
        <w:rPr>
          <w:rFonts w:ascii="Arial" w:eastAsia="Arial" w:hAnsi="Arial" w:cs="Arial"/>
          <w:color w:val="000000"/>
          <w:szCs w:val="22"/>
        </w:rPr>
        <w:t xml:space="preserve"> a stanziare nel bilancio 202</w:t>
      </w:r>
      <w:r w:rsidR="00EB1F06">
        <w:rPr>
          <w:rFonts w:ascii="Arial" w:eastAsia="Arial" w:hAnsi="Arial" w:cs="Arial"/>
          <w:color w:val="000000"/>
          <w:szCs w:val="22"/>
        </w:rPr>
        <w:t>5</w:t>
      </w:r>
      <w:r w:rsidR="000F434D">
        <w:rPr>
          <w:rFonts w:ascii="Arial" w:eastAsia="Arial" w:hAnsi="Arial" w:cs="Arial"/>
          <w:color w:val="000000"/>
          <w:szCs w:val="22"/>
        </w:rPr>
        <w:t>-202</w:t>
      </w:r>
      <w:r w:rsidR="00EB1F06">
        <w:rPr>
          <w:rFonts w:ascii="Arial" w:eastAsia="Arial" w:hAnsi="Arial" w:cs="Arial"/>
          <w:color w:val="000000"/>
          <w:szCs w:val="22"/>
        </w:rPr>
        <w:t>7</w:t>
      </w:r>
      <w:r w:rsidR="000F434D">
        <w:rPr>
          <w:rFonts w:ascii="Arial" w:eastAsia="Arial" w:hAnsi="Arial" w:cs="Arial"/>
          <w:color w:val="000000"/>
          <w:szCs w:val="22"/>
        </w:rPr>
        <w:t xml:space="preserve"> accantonamenti in conto competenza per </w:t>
      </w:r>
      <w:r w:rsidR="009C074F">
        <w:rPr>
          <w:rFonts w:ascii="Arial" w:eastAsia="Arial" w:hAnsi="Arial" w:cs="Arial"/>
          <w:color w:val="000000"/>
          <w:szCs w:val="22"/>
        </w:rPr>
        <w:t xml:space="preserve">altre </w:t>
      </w:r>
      <w:r w:rsidR="000F434D">
        <w:rPr>
          <w:rFonts w:ascii="Arial" w:eastAsia="Arial" w:hAnsi="Arial" w:cs="Arial"/>
          <w:color w:val="000000"/>
          <w:szCs w:val="22"/>
        </w:rPr>
        <w:t>spese potenziali.</w:t>
      </w:r>
    </w:p>
    <w:p w14:paraId="1759D268" w14:textId="44642602" w:rsidR="000F434D" w:rsidRDefault="005C01E7" w:rsidP="000F434D">
      <w:pPr>
        <w:pBdr>
          <w:top w:val="nil"/>
          <w:left w:val="nil"/>
          <w:bottom w:val="nil"/>
          <w:right w:val="nil"/>
          <w:between w:val="nil"/>
        </w:pBdr>
        <w:spacing w:line="240" w:lineRule="auto"/>
        <w:ind w:hanging="2"/>
        <w:rPr>
          <w:rFonts w:ascii="Arial" w:eastAsia="Arial" w:hAnsi="Arial" w:cs="Arial"/>
          <w:color w:val="000000"/>
          <w:szCs w:val="22"/>
        </w:rPr>
      </w:pPr>
      <w:r w:rsidRPr="005C01E7">
        <w:rPr>
          <w:rFonts w:ascii="Arial" w:eastAsia="Arial" w:hAnsi="Arial" w:cs="Arial"/>
          <w:color w:val="000000"/>
          <w:szCs w:val="22"/>
        </w:rPr>
        <w:t>Nella missione 20, programma 3, sono previsti i seguenti accantonamenti</w:t>
      </w:r>
      <w:r>
        <w:rPr>
          <w:rFonts w:ascii="Arial" w:eastAsia="Arial" w:hAnsi="Arial" w:cs="Arial"/>
          <w:color w:val="000000"/>
          <w:szCs w:val="22"/>
        </w:rPr>
        <w:t>:</w:t>
      </w:r>
    </w:p>
    <w:p w14:paraId="6BE99DE5" w14:textId="77777777" w:rsidR="000F434D" w:rsidRDefault="000F434D" w:rsidP="000F434D">
      <w:pPr>
        <w:pBdr>
          <w:top w:val="nil"/>
          <w:left w:val="nil"/>
          <w:bottom w:val="nil"/>
          <w:right w:val="nil"/>
          <w:between w:val="nil"/>
        </w:pBdr>
        <w:spacing w:line="240" w:lineRule="auto"/>
        <w:ind w:hanging="2"/>
        <w:rPr>
          <w:color w:val="000000"/>
          <w:szCs w:val="22"/>
        </w:rPr>
      </w:pPr>
    </w:p>
    <w:p w14:paraId="553DA22B" w14:textId="5DDCBD88" w:rsidR="000F434D" w:rsidRPr="00E623BE" w:rsidRDefault="003301B0" w:rsidP="000F434D">
      <w:pPr>
        <w:pBdr>
          <w:top w:val="nil"/>
          <w:left w:val="nil"/>
          <w:bottom w:val="nil"/>
          <w:right w:val="nil"/>
          <w:between w:val="nil"/>
        </w:pBdr>
        <w:spacing w:line="240" w:lineRule="auto"/>
        <w:ind w:hanging="2"/>
        <w:jc w:val="center"/>
        <w:rPr>
          <w:rFonts w:ascii="Arial" w:eastAsia="Arial" w:hAnsi="Arial" w:cs="Arial"/>
          <w:b/>
          <w:bCs/>
          <w:color w:val="000000"/>
        </w:rPr>
      </w:pPr>
      <w:bookmarkStart w:id="68" w:name="_heading=h.3hv69ve" w:colFirst="0" w:colLast="0"/>
      <w:bookmarkEnd w:id="68"/>
      <w:r w:rsidRPr="00E623BE">
        <w:rPr>
          <w:rFonts w:ascii="Arial" w:eastAsia="Arial" w:hAnsi="Arial" w:cs="Arial"/>
          <w:b/>
          <w:bCs/>
          <w:color w:val="000000"/>
        </w:rPr>
        <w:t>TABELLA 17</w:t>
      </w:r>
    </w:p>
    <w:p w14:paraId="388328C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rPr>
      </w:pPr>
    </w:p>
    <w:p w14:paraId="3C9947B6" w14:textId="71D6893D"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426300">
        <w:rPr>
          <w:rFonts w:ascii="Arial" w:eastAsia="Arial" w:hAnsi="Arial" w:cs="Arial"/>
          <w:color w:val="000000"/>
          <w:szCs w:val="22"/>
        </w:rPr>
        <w:t>L’Organo di revisione ha verificato che l</w:t>
      </w:r>
      <w:r>
        <w:rPr>
          <w:rFonts w:ascii="Arial" w:eastAsia="Arial" w:hAnsi="Arial" w:cs="Arial"/>
          <w:color w:val="000000"/>
          <w:szCs w:val="22"/>
        </w:rPr>
        <w:t>’</w:t>
      </w:r>
      <w:r w:rsidRPr="00426300">
        <w:rPr>
          <w:rFonts w:ascii="Arial" w:eastAsia="Arial" w:hAnsi="Arial" w:cs="Arial"/>
          <w:color w:val="000000"/>
          <w:szCs w:val="22"/>
        </w:rPr>
        <w:t xml:space="preserve">Ente </w:t>
      </w:r>
      <w:r w:rsidRPr="00BC1BB3">
        <w:rPr>
          <w:rFonts w:ascii="Arial" w:eastAsia="Arial" w:hAnsi="Arial" w:cs="Arial"/>
          <w:b/>
          <w:bCs/>
          <w:color w:val="000000"/>
          <w:szCs w:val="22"/>
        </w:rPr>
        <w:t>ha accantonato/non ha accantonato</w:t>
      </w:r>
      <w:r w:rsidRPr="00426300">
        <w:rPr>
          <w:rFonts w:ascii="Arial" w:eastAsia="Arial" w:hAnsi="Arial" w:cs="Arial"/>
          <w:color w:val="000000"/>
          <w:szCs w:val="22"/>
        </w:rPr>
        <w:t xml:space="preserve"> risorse per gli aumenti contrattuali del personale dipendente</w:t>
      </w:r>
      <w:r w:rsidR="00C53194">
        <w:rPr>
          <w:rFonts w:ascii="Arial" w:eastAsia="Arial" w:hAnsi="Arial" w:cs="Arial"/>
          <w:color w:val="000000"/>
          <w:szCs w:val="22"/>
        </w:rPr>
        <w:t xml:space="preserve"> per il rinnovo contrattuale del triennio 2025-2027</w:t>
      </w:r>
      <w:r w:rsidR="00E5098A">
        <w:rPr>
          <w:rFonts w:ascii="Arial" w:eastAsia="Arial" w:hAnsi="Arial" w:cs="Arial"/>
          <w:color w:val="000000"/>
          <w:szCs w:val="22"/>
        </w:rPr>
        <w:t>.</w:t>
      </w:r>
    </w:p>
    <w:p w14:paraId="0145AE51" w14:textId="19939C95" w:rsidR="0030743F" w:rsidRDefault="003426AB"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Per la valutazione della congruità del Fondo rischi da contenzioso, l’Organo di revisione ha verificato che l’Ente </w:t>
      </w:r>
      <w:r w:rsidRPr="00EF4909">
        <w:rPr>
          <w:rFonts w:ascii="Arial" w:eastAsia="Arial" w:hAnsi="Arial" w:cs="Arial"/>
          <w:b/>
          <w:bCs/>
          <w:color w:val="000000"/>
          <w:szCs w:val="22"/>
        </w:rPr>
        <w:t>ha/non ha</w:t>
      </w:r>
      <w:r>
        <w:rPr>
          <w:rFonts w:ascii="Arial" w:eastAsia="Arial" w:hAnsi="Arial" w:cs="Arial"/>
          <w:color w:val="000000"/>
          <w:szCs w:val="22"/>
        </w:rPr>
        <w:t xml:space="preserve"> effettuato la ricognizione puntale dei contenziosi.</w:t>
      </w:r>
    </w:p>
    <w:p w14:paraId="0B7FA8B8" w14:textId="77777777" w:rsidR="00D20521" w:rsidRPr="00472455" w:rsidRDefault="00D20521" w:rsidP="00D20521">
      <w:pPr>
        <w:pBdr>
          <w:top w:val="nil"/>
          <w:left w:val="nil"/>
          <w:bottom w:val="nil"/>
          <w:right w:val="nil"/>
          <w:between w:val="nil"/>
        </w:pBdr>
        <w:spacing w:line="240" w:lineRule="auto"/>
        <w:ind w:hanging="2"/>
        <w:rPr>
          <w:rFonts w:ascii="Arial" w:eastAsia="Book Antiqua" w:hAnsi="Arial" w:cs="Arial"/>
          <w:b/>
          <w:color w:val="auto"/>
          <w:szCs w:val="22"/>
        </w:rPr>
      </w:pPr>
      <w:r w:rsidRPr="00472455">
        <w:rPr>
          <w:rFonts w:ascii="Arial" w:eastAsia="Book Antiqua" w:hAnsi="Arial" w:cs="Arial"/>
          <w:b/>
          <w:color w:val="auto"/>
          <w:szCs w:val="22"/>
        </w:rPr>
        <w:t xml:space="preserve">Accantonamento complessivo per spese potenziali confluito nel risultato di amministrazione nell’ultimo rendiconto approvato </w:t>
      </w:r>
    </w:p>
    <w:p w14:paraId="3B784614" w14:textId="77777777" w:rsidR="00D20521" w:rsidRDefault="00D20521" w:rsidP="00D20521">
      <w:pPr>
        <w:pBdr>
          <w:top w:val="nil"/>
          <w:left w:val="nil"/>
          <w:bottom w:val="nil"/>
          <w:right w:val="nil"/>
          <w:between w:val="nil"/>
        </w:pBdr>
        <w:spacing w:line="240" w:lineRule="auto"/>
        <w:ind w:hanging="2"/>
        <w:rPr>
          <w:rFonts w:ascii="Arial" w:eastAsia="Arial" w:hAnsi="Arial" w:cs="Arial"/>
          <w:color w:val="000000"/>
          <w:szCs w:val="22"/>
        </w:rPr>
      </w:pPr>
      <w:r>
        <w:rPr>
          <w:rFonts w:ascii="Arial" w:eastAsia="Book Antiqua" w:hAnsi="Arial" w:cs="Arial"/>
          <w:b/>
          <w:szCs w:val="22"/>
        </w:rPr>
        <w:object w:dxaOrig="6547" w:dyaOrig="2919" w14:anchorId="59E03A67">
          <v:shape id="_x0000_i1028" type="#_x0000_t75" style="width:324.5pt;height:2in" o:ole="">
            <v:imagedata r:id="rId20" o:title=""/>
          </v:shape>
          <o:OLEObject Type="Embed" ProgID="Excel.Sheet.12" ShapeID="_x0000_i1028" DrawAspect="Content" ObjectID="_1794316270" r:id="rId21"/>
        </w:object>
      </w:r>
    </w:p>
    <w:p w14:paraId="24DD6246" w14:textId="63951688" w:rsidR="000F434D" w:rsidRPr="00B96B45" w:rsidRDefault="00BC1BB3" w:rsidP="00B96B45">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69" w:name="_Toc181700870"/>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.5. Fond</w:t>
      </w:r>
      <w:r w:rsidR="00B9241E" w:rsidRPr="00B96B45">
        <w:rPr>
          <w:rFonts w:ascii="Calibri" w:eastAsiaTheme="majorEastAsia" w:hAnsi="Calibri" w:cs="Times New Roman (Titoli CS)"/>
          <w:b/>
          <w:i/>
          <w:iCs/>
          <w:color w:val="C00000"/>
          <w:sz w:val="28"/>
          <w:szCs w:val="40"/>
        </w:rPr>
        <w:t>o garanzia debiti commerciali</w:t>
      </w:r>
      <w:bookmarkEnd w:id="69"/>
      <w:r w:rsidR="003301B0" w:rsidRPr="00B96B45">
        <w:rPr>
          <w:rFonts w:ascii="Calibri" w:eastAsiaTheme="majorEastAsia" w:hAnsi="Calibri" w:cs="Times New Roman (Titoli CS)"/>
          <w:b/>
          <w:i/>
          <w:iCs/>
          <w:color w:val="C00000"/>
          <w:sz w:val="28"/>
          <w:szCs w:val="40"/>
        </w:rPr>
        <w:t xml:space="preserve"> </w:t>
      </w:r>
    </w:p>
    <w:p w14:paraId="5C0FCB21" w14:textId="7ED3EC5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al 31.12.202</w:t>
      </w:r>
      <w:r w:rsidR="00BA11B2">
        <w:rPr>
          <w:rFonts w:ascii="Arial" w:eastAsia="Arial" w:hAnsi="Arial" w:cs="Arial"/>
          <w:color w:val="000000"/>
          <w:szCs w:val="22"/>
        </w:rPr>
        <w:t>4</w:t>
      </w:r>
      <w:r>
        <w:rPr>
          <w:rFonts w:ascii="Arial" w:eastAsia="Arial" w:hAnsi="Arial" w:cs="Arial"/>
          <w:color w:val="000000"/>
          <w:szCs w:val="22"/>
        </w:rPr>
        <w:t xml:space="preserve"> </w:t>
      </w:r>
      <w:r w:rsidRPr="00D06CD3">
        <w:rPr>
          <w:rFonts w:ascii="Arial" w:eastAsia="Arial" w:hAnsi="Arial" w:cs="Arial"/>
          <w:b/>
          <w:iCs/>
          <w:color w:val="000000"/>
          <w:szCs w:val="22"/>
        </w:rPr>
        <w:t>rispetta/non rispetta o rispetterà/non rispetterà</w:t>
      </w:r>
      <w:r>
        <w:rPr>
          <w:rFonts w:ascii="Arial" w:eastAsia="Arial" w:hAnsi="Arial" w:cs="Arial"/>
          <w:color w:val="000000"/>
          <w:szCs w:val="22"/>
        </w:rPr>
        <w:t xml:space="preserve"> i criteri previsti dalla norma, e pertanto </w:t>
      </w:r>
      <w:r w:rsidRPr="00D06CD3">
        <w:rPr>
          <w:rFonts w:ascii="Arial" w:eastAsia="Arial" w:hAnsi="Arial" w:cs="Arial"/>
          <w:b/>
          <w:iCs/>
          <w:color w:val="000000"/>
          <w:szCs w:val="22"/>
        </w:rPr>
        <w:t xml:space="preserve">è </w:t>
      </w:r>
      <w:r w:rsidR="00472455">
        <w:rPr>
          <w:rFonts w:ascii="Arial" w:eastAsia="Arial" w:hAnsi="Arial" w:cs="Arial"/>
          <w:b/>
          <w:iCs/>
          <w:color w:val="000000"/>
          <w:szCs w:val="22"/>
        </w:rPr>
        <w:t>tenuto</w:t>
      </w:r>
      <w:r w:rsidRPr="00D06CD3">
        <w:rPr>
          <w:rFonts w:ascii="Arial" w:eastAsia="Arial" w:hAnsi="Arial" w:cs="Arial"/>
          <w:b/>
          <w:iCs/>
          <w:color w:val="000000"/>
          <w:szCs w:val="22"/>
        </w:rPr>
        <w:t xml:space="preserve">/non è </w:t>
      </w:r>
      <w:r w:rsidR="00472455">
        <w:rPr>
          <w:rFonts w:ascii="Arial" w:eastAsia="Arial" w:hAnsi="Arial" w:cs="Arial"/>
          <w:b/>
          <w:iCs/>
          <w:color w:val="000000"/>
          <w:szCs w:val="22"/>
        </w:rPr>
        <w:t>tenuto</w:t>
      </w:r>
      <w:r>
        <w:rPr>
          <w:rFonts w:ascii="Arial" w:eastAsia="Arial" w:hAnsi="Arial" w:cs="Arial"/>
          <w:color w:val="000000"/>
          <w:szCs w:val="22"/>
        </w:rPr>
        <w:t xml:space="preserve"> ad effettuare l’accantonamento al fondo garanzia debiti commerciali.</w:t>
      </w:r>
    </w:p>
    <w:p w14:paraId="7CF362B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Nel caso in cui l’Ente non rispetterà i criteri previsti dalla norma si invita l’Ente entro il 28 febbraio ad effettuare la variazione per costituire l’accantonamento al fondo garanzia debiti commerciali.</w:t>
      </w:r>
    </w:p>
    <w:p w14:paraId="48BED44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nella missione 20, programma 3 </w:t>
      </w:r>
      <w:r w:rsidRPr="00D06CD3">
        <w:rPr>
          <w:rFonts w:ascii="Arial" w:eastAsia="Arial" w:hAnsi="Arial" w:cs="Arial"/>
          <w:b/>
          <w:iCs/>
          <w:color w:val="000000"/>
          <w:szCs w:val="22"/>
        </w:rPr>
        <w:t>ha stanziato/non ha stanziato</w:t>
      </w:r>
      <w:r>
        <w:rPr>
          <w:rFonts w:ascii="Arial" w:eastAsia="Arial" w:hAnsi="Arial" w:cs="Arial"/>
          <w:color w:val="000000"/>
          <w:szCs w:val="22"/>
        </w:rPr>
        <w:t xml:space="preserve"> il fondo garanzia debiti commerciali.</w:t>
      </w:r>
    </w:p>
    <w:p w14:paraId="29DB4CE2" w14:textId="77777777" w:rsidR="00E73D72" w:rsidRDefault="00145E1F"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assegnato gli obiettivi annuali sui termini di pagamento delle fatture commerciali a tutti i dirigenti responsabili, nonché a quelli apicali delle rispettive strutture, con integrazione dei rispettivi contratti individuali</w:t>
      </w:r>
      <w:r w:rsidR="00E73D72">
        <w:rPr>
          <w:rFonts w:ascii="Arial" w:eastAsia="Arial" w:hAnsi="Arial" w:cs="Arial"/>
          <w:color w:val="000000"/>
          <w:szCs w:val="22"/>
        </w:rPr>
        <w:t>.</w:t>
      </w:r>
    </w:p>
    <w:p w14:paraId="76BCCEBF" w14:textId="77777777" w:rsidR="00E73D72" w:rsidRDefault="00E73D72" w:rsidP="00E73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nel caso di non rispetto dei tempi di pagamento </w:t>
      </w:r>
      <w:r w:rsidRPr="00E73D72">
        <w:rPr>
          <w:rFonts w:ascii="Arial" w:eastAsia="Arial" w:hAnsi="Arial" w:cs="Arial"/>
          <w:b/>
          <w:bCs/>
          <w:color w:val="000000"/>
          <w:szCs w:val="22"/>
        </w:rPr>
        <w:t>è stata/non è stata</w:t>
      </w:r>
      <w:r>
        <w:rPr>
          <w:rFonts w:ascii="Arial" w:eastAsia="Arial" w:hAnsi="Arial" w:cs="Arial"/>
          <w:color w:val="000000"/>
          <w:szCs w:val="22"/>
        </w:rPr>
        <w:t xml:space="preserve"> applicata la penalità sulla retribuzione di risultato per una quota della stessa avente un peso non inferiore al 30 per cento. (</w:t>
      </w:r>
      <w:r w:rsidRPr="00B250E9">
        <w:rPr>
          <w:rFonts w:ascii="Arial" w:eastAsia="Arial" w:hAnsi="Arial" w:cs="Arial"/>
          <w:i/>
          <w:iCs/>
          <w:color w:val="00B0F0"/>
          <w:szCs w:val="22"/>
        </w:rPr>
        <w:t>in caso di risposta negativa fornire chiarimenti</w:t>
      </w:r>
      <w:r>
        <w:rPr>
          <w:rFonts w:ascii="Arial" w:eastAsia="Arial" w:hAnsi="Arial" w:cs="Arial"/>
          <w:color w:val="000000"/>
          <w:szCs w:val="22"/>
        </w:rPr>
        <w:t>)</w:t>
      </w:r>
    </w:p>
    <w:p w14:paraId="4754C16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p>
    <w:p w14:paraId="443FD04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 </w:t>
      </w:r>
      <w:r w:rsidRPr="00D06CD3">
        <w:rPr>
          <w:rFonts w:ascii="Arial" w:eastAsia="Arial" w:hAnsi="Arial" w:cs="Arial"/>
          <w:b/>
          <w:iCs/>
          <w:color w:val="000000"/>
          <w:szCs w:val="22"/>
        </w:rPr>
        <w:t>ha / non ha</w:t>
      </w:r>
      <w:r>
        <w:rPr>
          <w:rFonts w:ascii="Arial" w:eastAsia="Arial" w:hAnsi="Arial" w:cs="Arial"/>
          <w:color w:val="000000"/>
          <w:szCs w:val="22"/>
        </w:rPr>
        <w:t xml:space="preserve"> effettuato le operazioni di bonifica delle banche dati al fine di allineare i dati presenti sulla Piattaforma dei crediti commerciali con le scritture contabili dell’Ente;</w:t>
      </w:r>
    </w:p>
    <w:p w14:paraId="641C3FC1" w14:textId="39FF4EF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Pr>
          <w:rFonts w:ascii="Arial" w:eastAsia="Arial" w:hAnsi="Arial" w:cs="Arial"/>
          <w:b/>
          <w:color w:val="000000"/>
          <w:szCs w:val="22"/>
        </w:rPr>
        <w:t>ha/non ha</w:t>
      </w:r>
      <w:r>
        <w:rPr>
          <w:rFonts w:ascii="Arial" w:eastAsia="Arial" w:hAnsi="Arial" w:cs="Arial"/>
          <w:color w:val="000000"/>
          <w:szCs w:val="22"/>
        </w:rPr>
        <w:t xml:space="preserve"> effettuato le attività organizzative necessarie per garantire il rispetto dei parametri previsti dalla suddetta normativa.</w:t>
      </w:r>
    </w:p>
    <w:p w14:paraId="2AC6C5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69C38A7" w14:textId="1EB1A850" w:rsidR="000F434D" w:rsidRPr="007E0347" w:rsidRDefault="000F434D" w:rsidP="000F434D">
      <w:pPr>
        <w:pBdr>
          <w:top w:val="nil"/>
          <w:left w:val="nil"/>
          <w:bottom w:val="nil"/>
          <w:right w:val="nil"/>
          <w:between w:val="nil"/>
        </w:pBdr>
        <w:spacing w:line="240" w:lineRule="auto"/>
        <w:ind w:hanging="2"/>
        <w:rPr>
          <w:rFonts w:ascii="Arial" w:eastAsia="Arial" w:hAnsi="Arial" w:cs="Arial"/>
          <w:b/>
          <w:i/>
          <w:iCs/>
          <w:color w:val="00B0F0"/>
          <w:szCs w:val="22"/>
        </w:rPr>
      </w:pPr>
      <w:r w:rsidRPr="007E0347">
        <w:rPr>
          <w:rFonts w:ascii="Arial" w:eastAsia="Arial" w:hAnsi="Arial" w:cs="Arial"/>
          <w:b/>
          <w:i/>
          <w:iCs/>
          <w:color w:val="00B0F0"/>
          <w:szCs w:val="22"/>
        </w:rPr>
        <w:t>N.B. Nel caso in cui l’</w:t>
      </w:r>
      <w:r w:rsidR="0016197D">
        <w:rPr>
          <w:rFonts w:ascii="Arial" w:eastAsia="Arial" w:hAnsi="Arial" w:cs="Arial"/>
          <w:b/>
          <w:i/>
          <w:iCs/>
          <w:color w:val="00B0F0"/>
          <w:szCs w:val="22"/>
        </w:rPr>
        <w:t>E</w:t>
      </w:r>
      <w:r w:rsidRPr="007E0347">
        <w:rPr>
          <w:rFonts w:ascii="Arial" w:eastAsia="Arial" w:hAnsi="Arial" w:cs="Arial"/>
          <w:b/>
          <w:i/>
          <w:iCs/>
          <w:color w:val="00B0F0"/>
          <w:szCs w:val="22"/>
        </w:rPr>
        <w:t>nte debba effettuare l’accantonamento al FGDC, si invita l’Organo di revisione a soffermarsi sulla natura delle cause e ad effettuare le dovute considerazioni affinché l’</w:t>
      </w:r>
      <w:r w:rsidR="0016197D">
        <w:rPr>
          <w:rFonts w:ascii="Arial" w:eastAsia="Arial" w:hAnsi="Arial" w:cs="Arial"/>
          <w:b/>
          <w:i/>
          <w:iCs/>
          <w:color w:val="00B0F0"/>
          <w:szCs w:val="22"/>
        </w:rPr>
        <w:t>E</w:t>
      </w:r>
      <w:r w:rsidRPr="007E0347">
        <w:rPr>
          <w:rFonts w:ascii="Arial" w:eastAsia="Arial" w:hAnsi="Arial" w:cs="Arial"/>
          <w:b/>
          <w:i/>
          <w:iCs/>
          <w:color w:val="00B0F0"/>
          <w:szCs w:val="22"/>
        </w:rPr>
        <w:t>nte provveda a rispettare i tempi di pagamento e alla riduzione del proprio stock di debito commerciale.</w:t>
      </w:r>
    </w:p>
    <w:p w14:paraId="79947DAF" w14:textId="75025833"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0" w:name="_Toc181700871"/>
      <w:r>
        <w:t>9</w:t>
      </w:r>
      <w:r w:rsidRPr="00867831">
        <w:t xml:space="preserve">. </w:t>
      </w:r>
      <w:r>
        <w:t>INDEBITAMENTO</w:t>
      </w:r>
      <w:bookmarkEnd w:id="70"/>
    </w:p>
    <w:p w14:paraId="50A694B0"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nel periodo compreso dal bilancio di previsione </w:t>
      </w:r>
      <w:r w:rsidRPr="00974BA5">
        <w:rPr>
          <w:rFonts w:ascii="Arial" w:eastAsia="Arial" w:hAnsi="Arial" w:cs="Arial"/>
          <w:b/>
          <w:iCs/>
          <w:color w:val="000000"/>
          <w:szCs w:val="22"/>
        </w:rPr>
        <w:t>risultano/non risultano</w:t>
      </w:r>
      <w:r>
        <w:rPr>
          <w:rFonts w:ascii="Arial" w:eastAsia="Arial" w:hAnsi="Arial" w:cs="Arial"/>
          <w:b/>
          <w:color w:val="000000"/>
          <w:szCs w:val="22"/>
        </w:rPr>
        <w:t xml:space="preserve"> </w:t>
      </w:r>
      <w:r>
        <w:rPr>
          <w:rFonts w:ascii="Arial" w:eastAsia="Arial" w:hAnsi="Arial" w:cs="Arial"/>
          <w:color w:val="000000"/>
          <w:szCs w:val="22"/>
        </w:rPr>
        <w:t>soddisfatte le condizioni di cui all’art. 202 del TUEL.</w:t>
      </w:r>
    </w:p>
    <w:p w14:paraId="089D628D" w14:textId="045F2AD9"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nell’attivazione delle fonti di finanziamento derivanti dal ricorso all’indebitamento </w:t>
      </w:r>
      <w:r w:rsidRPr="00974BA5">
        <w:rPr>
          <w:rFonts w:ascii="Arial" w:eastAsia="Arial" w:hAnsi="Arial" w:cs="Arial"/>
          <w:b/>
          <w:iCs/>
          <w:color w:val="000000"/>
          <w:szCs w:val="22"/>
        </w:rPr>
        <w:t>rispetta/non rispetta</w:t>
      </w:r>
      <w:r>
        <w:rPr>
          <w:rFonts w:ascii="Arial" w:eastAsia="Arial" w:hAnsi="Arial" w:cs="Arial"/>
          <w:b/>
          <w:i/>
          <w:color w:val="000000"/>
          <w:szCs w:val="22"/>
        </w:rPr>
        <w:t xml:space="preserve"> </w:t>
      </w:r>
      <w:r>
        <w:rPr>
          <w:rFonts w:ascii="Arial" w:eastAsia="Arial" w:hAnsi="Arial" w:cs="Arial"/>
          <w:color w:val="000000"/>
          <w:szCs w:val="22"/>
        </w:rPr>
        <w:t>le condizioni poste dall’art.</w:t>
      </w:r>
      <w:r w:rsidR="009C074F">
        <w:rPr>
          <w:rFonts w:ascii="Arial" w:eastAsia="Arial" w:hAnsi="Arial" w:cs="Arial"/>
          <w:color w:val="000000"/>
          <w:szCs w:val="22"/>
        </w:rPr>
        <w:t xml:space="preserve"> </w:t>
      </w:r>
      <w:r>
        <w:rPr>
          <w:rFonts w:ascii="Arial" w:eastAsia="Arial" w:hAnsi="Arial" w:cs="Arial"/>
          <w:color w:val="000000"/>
          <w:szCs w:val="22"/>
        </w:rPr>
        <w:t>203 del TUEL come modificato dal D.lgs. n.118/2011.</w:t>
      </w:r>
    </w:p>
    <w:p w14:paraId="0D6B6AFF" w14:textId="3EED25CF"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ai sensi dell’art.10 della Legge 243/2012, come modificato dall’art. 2 della legge 164/2016, </w:t>
      </w:r>
      <w:r w:rsidRPr="00DF07E5">
        <w:rPr>
          <w:rFonts w:ascii="Arial" w:eastAsia="Arial" w:hAnsi="Arial" w:cs="Arial"/>
          <w:bCs/>
          <w:iCs/>
          <w:color w:val="000000"/>
          <w:szCs w:val="22"/>
        </w:rPr>
        <w:t>ha verificato</w:t>
      </w:r>
      <w:r>
        <w:rPr>
          <w:rFonts w:ascii="Arial" w:eastAsia="Arial" w:hAnsi="Arial" w:cs="Arial"/>
          <w:b/>
          <w:i/>
          <w:color w:val="000000"/>
          <w:szCs w:val="22"/>
        </w:rPr>
        <w:t xml:space="preserve"> </w:t>
      </w:r>
      <w:r>
        <w:rPr>
          <w:rFonts w:ascii="Arial" w:eastAsia="Arial" w:hAnsi="Arial" w:cs="Arial"/>
          <w:color w:val="000000"/>
          <w:szCs w:val="22"/>
        </w:rPr>
        <w:t>che</w:t>
      </w:r>
      <w:r>
        <w:rPr>
          <w:rFonts w:ascii="Arial" w:eastAsia="Arial" w:hAnsi="Arial" w:cs="Arial"/>
          <w:b/>
          <w:i/>
          <w:color w:val="000000"/>
          <w:szCs w:val="22"/>
        </w:rPr>
        <w:t xml:space="preserve"> </w:t>
      </w:r>
      <w:r>
        <w:rPr>
          <w:rFonts w:ascii="Arial" w:eastAsia="Arial" w:hAnsi="Arial" w:cs="Arial"/>
          <w:color w:val="000000"/>
          <w:szCs w:val="22"/>
        </w:rPr>
        <w:t xml:space="preserve">le programmate operazioni di investimento </w:t>
      </w:r>
      <w:r w:rsidRPr="00DF07E5">
        <w:rPr>
          <w:rFonts w:ascii="Arial" w:eastAsia="Arial" w:hAnsi="Arial" w:cs="Arial"/>
          <w:b/>
          <w:bCs/>
          <w:color w:val="000000"/>
          <w:szCs w:val="22"/>
        </w:rPr>
        <w:t>s</w:t>
      </w:r>
      <w:r w:rsidR="0016197D">
        <w:rPr>
          <w:rFonts w:ascii="Arial" w:eastAsia="Arial" w:hAnsi="Arial" w:cs="Arial"/>
          <w:b/>
          <w:bCs/>
          <w:color w:val="000000"/>
          <w:szCs w:val="22"/>
        </w:rPr>
        <w:t>o</w:t>
      </w:r>
      <w:r w:rsidRPr="00DF07E5">
        <w:rPr>
          <w:rFonts w:ascii="Arial" w:eastAsia="Arial" w:hAnsi="Arial" w:cs="Arial"/>
          <w:b/>
          <w:bCs/>
          <w:color w:val="000000"/>
          <w:szCs w:val="22"/>
        </w:rPr>
        <w:t>no/non s</w:t>
      </w:r>
      <w:r w:rsidR="0016197D">
        <w:rPr>
          <w:rFonts w:ascii="Arial" w:eastAsia="Arial" w:hAnsi="Arial" w:cs="Arial"/>
          <w:b/>
          <w:bCs/>
          <w:color w:val="000000"/>
          <w:szCs w:val="22"/>
        </w:rPr>
        <w:t>o</w:t>
      </w:r>
      <w:r w:rsidRPr="00DF07E5">
        <w:rPr>
          <w:rFonts w:ascii="Arial" w:eastAsia="Arial" w:hAnsi="Arial" w:cs="Arial"/>
          <w:b/>
          <w:bCs/>
          <w:color w:val="000000"/>
          <w:szCs w:val="22"/>
        </w:rPr>
        <w:t>no</w:t>
      </w:r>
      <w:r>
        <w:rPr>
          <w:rFonts w:ascii="Arial" w:eastAsia="Arial" w:hAnsi="Arial" w:cs="Arial"/>
          <w:color w:val="000000"/>
          <w:szCs w:val="22"/>
        </w:rPr>
        <w:t xml:space="preserve"> accompagnate dall’adozione di piani di ammortamento di durata non superiore alla vita utile dell’investimento, nei quali sono evidenziate l’incidenza delle obbligazioni assunte sui singoli esercizi finanziari futuri, nonché le modalità di copertura degli oneri corrispondenti (c° 2). </w:t>
      </w:r>
      <w:r w:rsidRPr="003863A0">
        <w:rPr>
          <w:rFonts w:ascii="Arial" w:eastAsia="Arial" w:hAnsi="Arial" w:cs="Arial"/>
          <w:i/>
          <w:color w:val="00B0F0"/>
          <w:szCs w:val="22"/>
        </w:rPr>
        <w:t>(fornire dettaglio dei nuovi mutui che si prevede di accendere nel periodo 202</w:t>
      </w:r>
      <w:r w:rsidR="00EB1F06">
        <w:rPr>
          <w:rFonts w:ascii="Arial" w:eastAsia="Arial" w:hAnsi="Arial" w:cs="Arial"/>
          <w:i/>
          <w:color w:val="00B0F0"/>
          <w:szCs w:val="22"/>
        </w:rPr>
        <w:t>5</w:t>
      </w:r>
      <w:r w:rsidRPr="003863A0">
        <w:rPr>
          <w:rFonts w:ascii="Arial" w:eastAsia="Arial" w:hAnsi="Arial" w:cs="Arial"/>
          <w:i/>
          <w:color w:val="00B0F0"/>
          <w:szCs w:val="22"/>
        </w:rPr>
        <w:t>-202</w:t>
      </w:r>
      <w:r w:rsidR="00EB1F06">
        <w:rPr>
          <w:rFonts w:ascii="Arial" w:eastAsia="Arial" w:hAnsi="Arial" w:cs="Arial"/>
          <w:i/>
          <w:color w:val="00B0F0"/>
          <w:szCs w:val="22"/>
        </w:rPr>
        <w:t>7</w:t>
      </w:r>
      <w:r w:rsidRPr="003863A0">
        <w:rPr>
          <w:rFonts w:ascii="Arial" w:eastAsia="Arial" w:hAnsi="Arial" w:cs="Arial"/>
          <w:i/>
          <w:color w:val="00B0F0"/>
          <w:szCs w:val="22"/>
        </w:rPr>
        <w:t>)</w:t>
      </w:r>
    </w:p>
    <w:p w14:paraId="7AE6C38B" w14:textId="77777777"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sidRPr="003863A0">
        <w:rPr>
          <w:rFonts w:ascii="Arial" w:eastAsia="Arial" w:hAnsi="Arial" w:cs="Arial"/>
          <w:i/>
          <w:color w:val="00B0F0"/>
          <w:szCs w:val="22"/>
        </w:rPr>
        <w:t>(In caso negativo indicare le ragioni)</w:t>
      </w:r>
    </w:p>
    <w:p w14:paraId="54DD9274" w14:textId="77777777" w:rsidR="0016197D" w:rsidRDefault="0016197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573AB653" w14:textId="39734426"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L’indebitamento dell’</w:t>
      </w:r>
      <w:r w:rsidR="0016197D">
        <w:rPr>
          <w:rFonts w:ascii="Arial" w:eastAsia="Arial" w:hAnsi="Arial" w:cs="Arial"/>
          <w:b/>
          <w:color w:val="000000"/>
          <w:szCs w:val="22"/>
          <w:u w:val="single"/>
        </w:rPr>
        <w:t>E</w:t>
      </w:r>
      <w:r>
        <w:rPr>
          <w:rFonts w:ascii="Arial" w:eastAsia="Arial" w:hAnsi="Arial" w:cs="Arial"/>
          <w:b/>
          <w:color w:val="000000"/>
          <w:szCs w:val="22"/>
          <w:u w:val="single"/>
        </w:rPr>
        <w:t>nte subisce la seguente evoluzione:</w:t>
      </w:r>
    </w:p>
    <w:p w14:paraId="027167EC" w14:textId="7C24798D" w:rsidR="000F434D" w:rsidRDefault="000F434D" w:rsidP="003301B0">
      <w:pPr>
        <w:widowControl w:val="0"/>
        <w:pBdr>
          <w:top w:val="nil"/>
          <w:left w:val="nil"/>
          <w:bottom w:val="nil"/>
          <w:right w:val="nil"/>
          <w:between w:val="nil"/>
        </w:pBdr>
        <w:spacing w:line="240" w:lineRule="auto"/>
        <w:ind w:hanging="2"/>
        <w:jc w:val="center"/>
        <w:rPr>
          <w:color w:val="FF00FF"/>
          <w:szCs w:val="22"/>
        </w:rPr>
      </w:pPr>
    </w:p>
    <w:p w14:paraId="53AC8414" w14:textId="5EDFDAC0"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-a</w:t>
      </w:r>
    </w:p>
    <w:p w14:paraId="67278E91" w14:textId="77777777" w:rsidR="003301B0" w:rsidRPr="003301B0" w:rsidRDefault="003301B0" w:rsidP="000F434D">
      <w:pPr>
        <w:widowControl w:val="0"/>
        <w:pBdr>
          <w:top w:val="nil"/>
          <w:left w:val="nil"/>
          <w:bottom w:val="nil"/>
          <w:right w:val="nil"/>
          <w:between w:val="nil"/>
        </w:pBdr>
        <w:spacing w:line="240" w:lineRule="auto"/>
        <w:ind w:hanging="2"/>
        <w:jc w:val="center"/>
        <w:rPr>
          <w:rFonts w:ascii="Arial" w:eastAsia="Arial" w:hAnsi="Arial" w:cs="Arial"/>
          <w:color w:val="auto"/>
          <w:szCs w:val="22"/>
        </w:rPr>
      </w:pPr>
    </w:p>
    <w:p w14:paraId="1C53C7B7" w14:textId="0CDC1C55" w:rsidR="000F434D" w:rsidRPr="0016197D" w:rsidRDefault="000F434D" w:rsidP="000F434D">
      <w:pPr>
        <w:pBdr>
          <w:top w:val="nil"/>
          <w:left w:val="nil"/>
          <w:bottom w:val="nil"/>
          <w:right w:val="nil"/>
          <w:between w:val="nil"/>
        </w:pBdr>
        <w:spacing w:after="120" w:line="240" w:lineRule="auto"/>
        <w:ind w:hanging="2"/>
        <w:rPr>
          <w:rFonts w:ascii="Arial" w:eastAsia="Arial" w:hAnsi="Arial" w:cs="Arial"/>
          <w:b/>
          <w:bCs/>
          <w:i/>
          <w:color w:val="00B0F0"/>
          <w:szCs w:val="22"/>
        </w:rPr>
      </w:pPr>
      <w:r w:rsidRPr="00821AAC">
        <w:rPr>
          <w:rFonts w:ascii="Arial" w:eastAsia="Arial" w:hAnsi="Arial" w:cs="Arial"/>
          <w:b/>
          <w:bCs/>
          <w:i/>
          <w:color w:val="00B0F0"/>
          <w:szCs w:val="22"/>
        </w:rPr>
        <w:t>N.B</w:t>
      </w:r>
      <w:r w:rsidRPr="0016197D">
        <w:rPr>
          <w:rFonts w:ascii="Arial" w:eastAsia="Arial" w:hAnsi="Arial" w:cs="Arial"/>
          <w:b/>
          <w:bCs/>
          <w:i/>
          <w:color w:val="00B0F0"/>
          <w:szCs w:val="22"/>
        </w:rPr>
        <w:t>. i dati non devono comprendere il</w:t>
      </w:r>
      <w:r w:rsidR="0016197D">
        <w:rPr>
          <w:rFonts w:ascii="Arial" w:eastAsia="Arial" w:hAnsi="Arial" w:cs="Arial"/>
          <w:b/>
          <w:bCs/>
          <w:i/>
          <w:color w:val="00B0F0"/>
          <w:szCs w:val="22"/>
        </w:rPr>
        <w:t xml:space="preserve"> debito residuo per il FAL poiché non costituisce indebitamento anche se confluisce nello stato patrimoniale tra i debiti finanziari.</w:t>
      </w:r>
    </w:p>
    <w:p w14:paraId="552176CB" w14:textId="0B4BC06B"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l’ammontare dei prestiti previsti per il finanziamento di spese in conto capitale </w:t>
      </w:r>
      <w:r w:rsidRPr="00DF07E5">
        <w:rPr>
          <w:rFonts w:ascii="Arial" w:eastAsia="Arial" w:hAnsi="Arial" w:cs="Arial"/>
          <w:b/>
          <w:bCs/>
          <w:color w:val="000000"/>
          <w:szCs w:val="22"/>
        </w:rPr>
        <w:t>risulta/non risulta</w:t>
      </w:r>
      <w:r>
        <w:rPr>
          <w:rFonts w:ascii="Arial" w:eastAsia="Arial" w:hAnsi="Arial" w:cs="Arial"/>
          <w:color w:val="000000"/>
          <w:szCs w:val="22"/>
        </w:rPr>
        <w:t xml:space="preserve"> compatibile per gli anni 202</w:t>
      </w:r>
      <w:r w:rsidR="00BA11B2">
        <w:rPr>
          <w:rFonts w:ascii="Arial" w:eastAsia="Arial" w:hAnsi="Arial" w:cs="Arial"/>
          <w:color w:val="000000"/>
          <w:szCs w:val="22"/>
        </w:rPr>
        <w:t>5</w:t>
      </w:r>
      <w:r>
        <w:rPr>
          <w:rFonts w:ascii="Arial" w:eastAsia="Arial" w:hAnsi="Arial" w:cs="Arial"/>
          <w:color w:val="000000"/>
          <w:szCs w:val="22"/>
        </w:rPr>
        <w:t>, 202</w:t>
      </w:r>
      <w:r w:rsidR="00BA11B2">
        <w:rPr>
          <w:rFonts w:ascii="Arial" w:eastAsia="Arial" w:hAnsi="Arial" w:cs="Arial"/>
          <w:color w:val="000000"/>
          <w:szCs w:val="22"/>
        </w:rPr>
        <w:t>6</w:t>
      </w:r>
      <w:r>
        <w:rPr>
          <w:rFonts w:ascii="Arial" w:eastAsia="Arial" w:hAnsi="Arial" w:cs="Arial"/>
          <w:color w:val="000000"/>
          <w:szCs w:val="22"/>
        </w:rPr>
        <w:t xml:space="preserve"> e 202</w:t>
      </w:r>
      <w:r w:rsidR="00BA11B2">
        <w:rPr>
          <w:rFonts w:ascii="Arial" w:eastAsia="Arial" w:hAnsi="Arial" w:cs="Arial"/>
          <w:color w:val="000000"/>
          <w:szCs w:val="22"/>
        </w:rPr>
        <w:t>7</w:t>
      </w:r>
      <w:r>
        <w:rPr>
          <w:rFonts w:ascii="Arial" w:eastAsia="Arial" w:hAnsi="Arial" w:cs="Arial"/>
          <w:color w:val="000000"/>
          <w:szCs w:val="22"/>
        </w:rPr>
        <w:t xml:space="preserve"> con il limite della capacità di indebitamento previsto dall’articolo 204 del TUEL e nel rispetto dell’art.203 del TUEL.</w:t>
      </w:r>
    </w:p>
    <w:p w14:paraId="7FD7363D" w14:textId="77777777" w:rsidR="000F434D" w:rsidRPr="00112249"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sidRPr="00112249">
        <w:rPr>
          <w:rFonts w:ascii="Arial" w:eastAsia="Arial" w:hAnsi="Arial" w:cs="Arial"/>
          <w:i/>
          <w:color w:val="00B0F0"/>
          <w:szCs w:val="22"/>
        </w:rPr>
        <w:t>(In caso negativo fornire spiegazioni</w:t>
      </w:r>
      <w:r w:rsidRPr="00112249">
        <w:rPr>
          <w:rFonts w:ascii="Arial" w:eastAsia="Arial" w:hAnsi="Arial" w:cs="Arial"/>
          <w:bCs/>
          <w:i/>
          <w:color w:val="00B0F0"/>
          <w:szCs w:val="22"/>
        </w:rPr>
        <w:t>)</w:t>
      </w:r>
    </w:p>
    <w:p w14:paraId="7E48C2F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Pr>
          <w:rFonts w:ascii="Arial" w:eastAsia="Arial" w:hAnsi="Arial" w:cs="Arial"/>
          <w:b/>
          <w:i/>
          <w:color w:val="00B0F0"/>
          <w:szCs w:val="22"/>
        </w:rPr>
        <w:t>N.B. Nel caso di rinegoziazioni dei mutui inserire i riferimenti del parere rilasciato elencando i mutui rinegoziati, le economie e le ricadute sui bilanci degli esercizi successivi.</w:t>
      </w:r>
    </w:p>
    <w:p w14:paraId="2D2FED7B" w14:textId="77777777" w:rsidR="00B37E3E" w:rsidRDefault="00B37E3E" w:rsidP="000F434D">
      <w:pPr>
        <w:pBdr>
          <w:top w:val="nil"/>
          <w:left w:val="nil"/>
          <w:bottom w:val="nil"/>
          <w:right w:val="nil"/>
          <w:between w:val="nil"/>
        </w:pBdr>
        <w:spacing w:after="120" w:line="240" w:lineRule="auto"/>
        <w:ind w:hanging="2"/>
        <w:rPr>
          <w:rFonts w:ascii="Arial" w:eastAsia="Arial" w:hAnsi="Arial" w:cs="Arial"/>
          <w:color w:val="00B0F0"/>
          <w:szCs w:val="22"/>
        </w:rPr>
      </w:pPr>
    </w:p>
    <w:p w14:paraId="486C3A7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lastRenderedPageBreak/>
        <w:t>Interessi passivi e oneri finanziari diversi</w:t>
      </w:r>
    </w:p>
    <w:p w14:paraId="3CC47AC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oneri finanziari per ammortamento prestiti ed il rimborso degli stessi in conto capitale registra la seguente evoluzione:</w:t>
      </w:r>
    </w:p>
    <w:p w14:paraId="58A7DCD1"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FF00FF"/>
          <w:szCs w:val="22"/>
        </w:rPr>
      </w:pPr>
    </w:p>
    <w:p w14:paraId="3ACF2FAB" w14:textId="0F4B3720" w:rsidR="000F434D" w:rsidRPr="00E623BE" w:rsidRDefault="003301B0" w:rsidP="003301B0">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b</w:t>
      </w:r>
    </w:p>
    <w:p w14:paraId="3964829F" w14:textId="03AB1AF8"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la previsione di spesa per gli anni 202</w:t>
      </w:r>
      <w:r w:rsidR="00BA11B2">
        <w:rPr>
          <w:rFonts w:ascii="Arial" w:eastAsia="Arial" w:hAnsi="Arial" w:cs="Arial"/>
          <w:color w:val="000000"/>
          <w:szCs w:val="22"/>
        </w:rPr>
        <w:t>5</w:t>
      </w:r>
      <w:r>
        <w:rPr>
          <w:rFonts w:ascii="Arial" w:eastAsia="Arial" w:hAnsi="Arial" w:cs="Arial"/>
          <w:color w:val="000000"/>
          <w:szCs w:val="22"/>
        </w:rPr>
        <w:t>, 202</w:t>
      </w:r>
      <w:r w:rsidR="00BA11B2">
        <w:rPr>
          <w:rFonts w:ascii="Arial" w:eastAsia="Arial" w:hAnsi="Arial" w:cs="Arial"/>
          <w:color w:val="000000"/>
          <w:szCs w:val="22"/>
        </w:rPr>
        <w:t>6</w:t>
      </w:r>
      <w:r>
        <w:rPr>
          <w:rFonts w:ascii="Arial" w:eastAsia="Arial" w:hAnsi="Arial" w:cs="Arial"/>
          <w:color w:val="000000"/>
          <w:szCs w:val="22"/>
        </w:rPr>
        <w:t xml:space="preserve"> e 202</w:t>
      </w:r>
      <w:r w:rsidR="00BA11B2">
        <w:rPr>
          <w:rFonts w:ascii="Arial" w:eastAsia="Arial" w:hAnsi="Arial" w:cs="Arial"/>
          <w:color w:val="000000"/>
          <w:szCs w:val="22"/>
        </w:rPr>
        <w:t>7</w:t>
      </w:r>
      <w:r>
        <w:rPr>
          <w:rFonts w:ascii="Arial" w:eastAsia="Arial" w:hAnsi="Arial" w:cs="Arial"/>
          <w:color w:val="000000"/>
          <w:szCs w:val="22"/>
        </w:rPr>
        <w:t xml:space="preserve"> per interessi passivi e oneri finanziari diversi, pari a euro ……….. </w:t>
      </w:r>
      <w:r w:rsidRPr="009D59D9">
        <w:rPr>
          <w:rFonts w:ascii="Arial" w:eastAsia="Arial" w:hAnsi="Arial" w:cs="Arial"/>
          <w:b/>
          <w:bCs/>
          <w:color w:val="000000"/>
          <w:szCs w:val="22"/>
        </w:rPr>
        <w:t>è/non è</w:t>
      </w:r>
      <w:r>
        <w:rPr>
          <w:rFonts w:ascii="Arial" w:eastAsia="Arial" w:hAnsi="Arial" w:cs="Arial"/>
          <w:color w:val="000000"/>
          <w:szCs w:val="22"/>
        </w:rPr>
        <w:t xml:space="preserve"> congrua sulla base del riepilogo predisposto dal responsabile del servizio finanziario degli altri prestiti contratti a tutt’oggi e rientra nel limite di indebitamento previsto dall’articolo 204 del TUEL</w:t>
      </w:r>
      <w:r>
        <w:rPr>
          <w:rFonts w:ascii="Arial" w:eastAsia="Arial" w:hAnsi="Arial" w:cs="Arial"/>
          <w:b/>
          <w:color w:val="000000"/>
          <w:sz w:val="20"/>
          <w:szCs w:val="20"/>
        </w:rPr>
        <w:t xml:space="preserve"> </w:t>
      </w:r>
      <w:r>
        <w:rPr>
          <w:rFonts w:ascii="Arial" w:eastAsia="Arial" w:hAnsi="Arial" w:cs="Arial"/>
          <w:color w:val="000000"/>
          <w:szCs w:val="22"/>
        </w:rPr>
        <w:t>come calcolato nel seguente prospetto</w:t>
      </w:r>
      <w:r>
        <w:rPr>
          <w:rFonts w:ascii="Arial" w:eastAsia="Arial" w:hAnsi="Arial" w:cs="Arial"/>
          <w:b/>
          <w:color w:val="000000"/>
          <w:sz w:val="20"/>
          <w:szCs w:val="20"/>
        </w:rPr>
        <w:t>.</w:t>
      </w:r>
    </w:p>
    <w:p w14:paraId="5FF3DCE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 w:val="16"/>
          <w:szCs w:val="16"/>
        </w:rPr>
      </w:pPr>
      <w:r>
        <w:rPr>
          <w:rFonts w:ascii="Arial" w:eastAsia="Arial" w:hAnsi="Arial" w:cs="Arial"/>
          <w:i/>
          <w:color w:val="000000"/>
          <w:szCs w:val="22"/>
        </w:rPr>
        <w:t>In caso negativo fornire spiegazioni.</w:t>
      </w:r>
    </w:p>
    <w:p w14:paraId="296DC31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 w:val="20"/>
          <w:szCs w:val="20"/>
          <w:highlight w:val="white"/>
        </w:rPr>
      </w:pPr>
    </w:p>
    <w:p w14:paraId="72E2F06C" w14:textId="1BF7A8BB"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c</w:t>
      </w:r>
    </w:p>
    <w:p w14:paraId="150B0BBC" w14:textId="4BDB6B10"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prevede di effettuare le seguenti operazioni qualificate come indebitamento ai sensi dell’art.3 c</w:t>
      </w:r>
      <w:r w:rsidR="00472455">
        <w:rPr>
          <w:rFonts w:ascii="Arial" w:eastAsia="Arial" w:hAnsi="Arial" w:cs="Arial"/>
          <w:color w:val="000000"/>
          <w:szCs w:val="22"/>
        </w:rPr>
        <w:t>omma</w:t>
      </w:r>
      <w:r>
        <w:rPr>
          <w:rFonts w:ascii="Arial" w:eastAsia="Arial" w:hAnsi="Arial" w:cs="Arial"/>
          <w:color w:val="000000"/>
          <w:szCs w:val="22"/>
        </w:rPr>
        <w:t xml:space="preserve"> 17 </w:t>
      </w:r>
      <w:r w:rsidR="00472455">
        <w:rPr>
          <w:rFonts w:ascii="Arial" w:eastAsia="Arial" w:hAnsi="Arial" w:cs="Arial"/>
          <w:color w:val="000000"/>
          <w:szCs w:val="22"/>
        </w:rPr>
        <w:t>della L</w:t>
      </w:r>
      <w:r>
        <w:rPr>
          <w:rFonts w:ascii="Arial" w:eastAsia="Arial" w:hAnsi="Arial" w:cs="Arial"/>
          <w:color w:val="000000"/>
          <w:szCs w:val="22"/>
        </w:rPr>
        <w:t>egge 350/2003, diverse da mutui e</w:t>
      </w:r>
      <w:r w:rsidR="005319D1">
        <w:rPr>
          <w:rFonts w:ascii="Arial" w:eastAsia="Arial" w:hAnsi="Arial" w:cs="Arial"/>
          <w:color w:val="000000"/>
          <w:szCs w:val="22"/>
        </w:rPr>
        <w:t xml:space="preserve"> prestiti obbligazionari</w:t>
      </w:r>
      <w:r>
        <w:rPr>
          <w:rFonts w:ascii="Arial" w:eastAsia="Arial" w:hAnsi="Arial" w:cs="Arial"/>
          <w:color w:val="000000"/>
          <w:szCs w:val="22"/>
        </w:rPr>
        <w:t>:</w:t>
      </w:r>
    </w:p>
    <w:p w14:paraId="63CDF6D3"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6F82DA16" w14:textId="2CACDEB8" w:rsidR="000F434D" w:rsidRPr="00E623BE" w:rsidRDefault="0033174C"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1" w:name="_heading=h.2afmg28" w:colFirst="0" w:colLast="0"/>
      <w:bookmarkEnd w:id="71"/>
      <w:r w:rsidRPr="00E623BE">
        <w:rPr>
          <w:rFonts w:ascii="Arial" w:eastAsia="Arial" w:hAnsi="Arial" w:cs="Arial"/>
          <w:b/>
          <w:bCs/>
          <w:color w:val="auto"/>
          <w:szCs w:val="22"/>
        </w:rPr>
        <w:t>TABELLA 18-</w:t>
      </w:r>
      <w:r w:rsidR="006A3916">
        <w:rPr>
          <w:rFonts w:ascii="Arial" w:eastAsia="Arial" w:hAnsi="Arial" w:cs="Arial"/>
          <w:b/>
          <w:bCs/>
          <w:color w:val="auto"/>
          <w:szCs w:val="22"/>
        </w:rPr>
        <w:t>d</w:t>
      </w:r>
    </w:p>
    <w:p w14:paraId="09F56B3E" w14:textId="18B6B728" w:rsidR="000F434D" w:rsidRPr="001A2FF7" w:rsidRDefault="000F434D" w:rsidP="000F434D">
      <w:pPr>
        <w:pBdr>
          <w:top w:val="nil"/>
          <w:left w:val="nil"/>
          <w:bottom w:val="nil"/>
          <w:right w:val="nil"/>
          <w:between w:val="nil"/>
        </w:pBdr>
        <w:spacing w:before="280" w:after="280" w:line="240" w:lineRule="auto"/>
        <w:ind w:hanging="2"/>
        <w:rPr>
          <w:rFonts w:ascii="Arial" w:eastAsia="Arial" w:hAnsi="Arial" w:cs="Arial"/>
          <w:i/>
          <w:color w:val="00B0F0"/>
          <w:szCs w:val="22"/>
        </w:rPr>
      </w:pPr>
      <w:r>
        <w:rPr>
          <w:rFonts w:ascii="Arial" w:eastAsia="Arial" w:hAnsi="Arial" w:cs="Arial"/>
          <w:color w:val="000000"/>
          <w:szCs w:val="22"/>
        </w:rPr>
        <w:t xml:space="preserve">L’Organo di </w:t>
      </w:r>
      <w:r w:rsidR="00472455">
        <w:rPr>
          <w:rFonts w:ascii="Arial" w:eastAsia="Arial" w:hAnsi="Arial" w:cs="Arial"/>
          <w:color w:val="000000"/>
          <w:szCs w:val="22"/>
        </w:rPr>
        <w:t>r</w:t>
      </w:r>
      <w:r>
        <w:rPr>
          <w:rFonts w:ascii="Arial" w:eastAsia="Arial" w:hAnsi="Arial" w:cs="Arial"/>
          <w:color w:val="000000"/>
          <w:szCs w:val="22"/>
        </w:rPr>
        <w:t xml:space="preserve">evisione ha verificato che l’Ente </w:t>
      </w:r>
      <w:r>
        <w:rPr>
          <w:rFonts w:ascii="Arial" w:eastAsia="Arial" w:hAnsi="Arial" w:cs="Arial"/>
          <w:b/>
          <w:color w:val="000000"/>
          <w:szCs w:val="22"/>
        </w:rPr>
        <w:t>prevede/non prevede</w:t>
      </w:r>
      <w:r>
        <w:rPr>
          <w:rFonts w:ascii="Arial" w:eastAsia="Arial" w:hAnsi="Arial" w:cs="Arial"/>
          <w:color w:val="000000"/>
          <w:szCs w:val="22"/>
        </w:rPr>
        <w:t xml:space="preserve"> l’estinzione anticipata di prestiti.</w:t>
      </w:r>
    </w:p>
    <w:p w14:paraId="271FD6B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b/>
          <w:bCs/>
          <w:i/>
          <w:color w:val="00B0F0"/>
          <w:szCs w:val="22"/>
        </w:rPr>
      </w:pPr>
      <w:r w:rsidRPr="003065E0">
        <w:rPr>
          <w:rFonts w:ascii="Arial" w:eastAsia="Arial" w:hAnsi="Arial" w:cs="Arial"/>
          <w:b/>
          <w:bCs/>
          <w:i/>
          <w:color w:val="00B0F0"/>
          <w:szCs w:val="22"/>
        </w:rPr>
        <w:t xml:space="preserve">N.B: Gli enti con </w:t>
      </w:r>
      <w:sdt>
        <w:sdtPr>
          <w:rPr>
            <w:rFonts w:ascii="Arial" w:eastAsia="Arial" w:hAnsi="Arial" w:cs="Arial"/>
            <w:b/>
            <w:bCs/>
            <w:i/>
            <w:color w:val="00B0F0"/>
            <w:szCs w:val="22"/>
          </w:rPr>
          <w:tag w:val="goog_rdk_0"/>
          <w:id w:val="268371095"/>
        </w:sdtPr>
        <w:sdtContent>
          <w:r w:rsidRPr="003065E0">
            <w:rPr>
              <w:rFonts w:ascii="Arial" w:eastAsia="Arial" w:hAnsi="Arial" w:cs="Arial"/>
              <w:b/>
              <w:bCs/>
              <w:i/>
              <w:color w:val="00B0F0"/>
              <w:szCs w:val="22"/>
            </w:rPr>
            <w:t xml:space="preserve">popolazione ≥ 5.000 abitanti possono utilizzare quote di avanzo destinato a investimenti per l’estinzione anticipata dei prestiti (successivamente all’approvazione del </w:t>
          </w:r>
        </w:sdtContent>
      </w:sdt>
      <w:r w:rsidRPr="003065E0">
        <w:rPr>
          <w:rFonts w:ascii="Arial" w:eastAsia="Arial" w:hAnsi="Arial" w:cs="Arial"/>
          <w:b/>
          <w:bCs/>
          <w:i/>
          <w:color w:val="00B0F0"/>
          <w:szCs w:val="22"/>
        </w:rPr>
        <w:t>rendiconto, verificando la sussistenza delle condizioni previste dall’art. 187, co. 2, lett. e) del TUEL, somme accantonate per una quota pari al 100 per cento del FCDE; garanzia di un pari livello di investimenti aggiuntivi).</w:t>
      </w:r>
    </w:p>
    <w:p w14:paraId="650DBDA7" w14:textId="676BD952" w:rsidR="00595F99" w:rsidRDefault="00E73D72" w:rsidP="00E73D72">
      <w:pPr>
        <w:pBdr>
          <w:top w:val="nil"/>
          <w:left w:val="nil"/>
          <w:bottom w:val="nil"/>
          <w:right w:val="nil"/>
          <w:between w:val="nil"/>
        </w:pBdr>
        <w:spacing w:before="280" w:after="280" w:line="240" w:lineRule="auto"/>
        <w:rPr>
          <w:rFonts w:ascii="Arial" w:eastAsia="Arial" w:hAnsi="Arial" w:cs="Arial"/>
          <w:color w:val="000000"/>
          <w:szCs w:val="22"/>
        </w:rPr>
      </w:pPr>
      <w:r w:rsidRPr="00E73D72">
        <w:rPr>
          <w:rFonts w:ascii="Arial" w:eastAsia="Arial" w:hAnsi="Arial" w:cs="Arial"/>
          <w:color w:val="000000"/>
          <w:szCs w:val="22"/>
        </w:rPr>
        <w:t xml:space="preserve">L’Organo di revisione ha verificato che l’Ente </w:t>
      </w:r>
      <w:r w:rsidRPr="00E73D72">
        <w:rPr>
          <w:rFonts w:ascii="Arial" w:eastAsia="Arial" w:hAnsi="Arial" w:cs="Arial"/>
          <w:b/>
          <w:bCs/>
          <w:color w:val="000000"/>
          <w:szCs w:val="22"/>
        </w:rPr>
        <w:t>ha previsto/non ha previsto</w:t>
      </w:r>
      <w:r w:rsidRPr="00E73D72">
        <w:rPr>
          <w:rFonts w:ascii="Arial" w:eastAsia="Arial" w:hAnsi="Arial" w:cs="Arial"/>
          <w:color w:val="000000"/>
          <w:szCs w:val="22"/>
        </w:rPr>
        <w:t xml:space="preserve"> in bilancio il ricorso all’indebitamento per il finanziamento di “debiti fuori bilancio”.</w:t>
      </w:r>
      <w:r>
        <w:rPr>
          <w:rFonts w:ascii="Arial" w:eastAsia="Arial" w:hAnsi="Arial" w:cs="Arial"/>
          <w:color w:val="000000"/>
          <w:szCs w:val="22"/>
        </w:rPr>
        <w:t xml:space="preserve"> </w:t>
      </w:r>
    </w:p>
    <w:p w14:paraId="299A3EC3" w14:textId="5E32C3AB" w:rsidR="00E73D72" w:rsidRPr="009234C2" w:rsidRDefault="00E73D72" w:rsidP="00E73D72">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w:t>
      </w:r>
      <w:r>
        <w:rPr>
          <w:rFonts w:ascii="Arial" w:eastAsia="Arial" w:hAnsi="Arial" w:cs="Arial"/>
          <w:i/>
          <w:iCs/>
          <w:color w:val="00B0F0"/>
          <w:szCs w:val="22"/>
        </w:rPr>
        <w:t xml:space="preserve"> indicare</w:t>
      </w:r>
      <w:r w:rsidRPr="00583C01">
        <w:rPr>
          <w:rFonts w:ascii="Arial" w:eastAsia="Arial" w:hAnsi="Arial" w:cs="Arial"/>
          <w:i/>
          <w:iCs/>
          <w:color w:val="00B0F0"/>
          <w:szCs w:val="22"/>
        </w:rPr>
        <w:t xml:space="preserve"> </w:t>
      </w:r>
      <w:r>
        <w:rPr>
          <w:rFonts w:ascii="Arial" w:eastAsia="Arial" w:hAnsi="Arial" w:cs="Arial"/>
          <w:i/>
          <w:iCs/>
          <w:color w:val="00B0F0"/>
          <w:szCs w:val="22"/>
        </w:rPr>
        <w:t>se l’Ente aveva a disposizione altre risorse alternative all’indebitamento per prevedere la copertura finanziaria del debito fuori bilancio e fornire chiarimenti.</w:t>
      </w:r>
    </w:p>
    <w:p w14:paraId="61A5E743" w14:textId="77777777" w:rsidR="00E73D72" w:rsidRDefault="00E73D72"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0B7CA58A" w14:textId="1E453F9B"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ha/non ha</w:t>
      </w:r>
      <w:r>
        <w:rPr>
          <w:rFonts w:ascii="Arial" w:eastAsia="Arial" w:hAnsi="Arial" w:cs="Arial"/>
          <w:color w:val="000000"/>
          <w:szCs w:val="22"/>
        </w:rPr>
        <w:t xml:space="preserve"> prestato garanzie principali e sussidiarie per le quali è stato costituito regolare accantonamento come da prospetto seguente:</w:t>
      </w:r>
    </w:p>
    <w:p w14:paraId="2EF26AD8" w14:textId="77777777" w:rsidR="009234C2" w:rsidRDefault="009234C2" w:rsidP="009234C2">
      <w:pPr>
        <w:widowControl w:val="0"/>
        <w:pBdr>
          <w:top w:val="nil"/>
          <w:left w:val="nil"/>
          <w:bottom w:val="nil"/>
          <w:right w:val="nil"/>
          <w:between w:val="nil"/>
        </w:pBdr>
        <w:spacing w:line="240" w:lineRule="auto"/>
        <w:ind w:hanging="2"/>
        <w:rPr>
          <w:rFonts w:ascii="Arial" w:eastAsia="Arial" w:hAnsi="Arial" w:cs="Arial"/>
          <w:color w:val="000000"/>
          <w:szCs w:val="22"/>
        </w:rPr>
      </w:pPr>
    </w:p>
    <w:p w14:paraId="24F9B271" w14:textId="4ACCDFCB" w:rsidR="009234C2" w:rsidRPr="00E623BE" w:rsidRDefault="009234C2" w:rsidP="009234C2">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e</w:t>
      </w:r>
    </w:p>
    <w:p w14:paraId="567C10B3" w14:textId="3A41EC25" w:rsidR="000F434D" w:rsidRDefault="00583C01" w:rsidP="000F434D">
      <w:pPr>
        <w:widowControl w:val="0"/>
        <w:pBdr>
          <w:top w:val="nil"/>
          <w:left w:val="nil"/>
          <w:bottom w:val="nil"/>
          <w:right w:val="nil"/>
          <w:between w:val="nil"/>
        </w:pBdr>
        <w:spacing w:line="240" w:lineRule="auto"/>
        <w:ind w:hanging="2"/>
        <w:rPr>
          <w:rFonts w:ascii="Arial" w:eastAsia="Arial" w:hAnsi="Arial" w:cs="Arial"/>
          <w:color w:val="000000"/>
          <w:szCs w:val="22"/>
        </w:rPr>
      </w:pPr>
      <w:bookmarkStart w:id="72" w:name="_heading=h.pkwqa1" w:colFirst="0" w:colLast="0"/>
      <w:bookmarkEnd w:id="72"/>
      <w:r>
        <w:rPr>
          <w:rFonts w:ascii="Arial" w:eastAsia="Arial" w:hAnsi="Arial" w:cs="Arial"/>
          <w:color w:val="000000"/>
          <w:szCs w:val="22"/>
        </w:rPr>
        <w:t>L’Organo di revisione ha verificato che l</w:t>
      </w:r>
      <w:r w:rsidRPr="00583C01">
        <w:rPr>
          <w:rFonts w:ascii="Arial" w:eastAsia="Arial" w:hAnsi="Arial" w:cs="Arial"/>
          <w:color w:val="000000"/>
          <w:szCs w:val="22"/>
        </w:rPr>
        <w:t xml:space="preserve">’eventuale avanzo di amministrazione per la quota vincolata proveniente da indebitamento </w:t>
      </w:r>
      <w:r w:rsidRPr="0016197D">
        <w:rPr>
          <w:rFonts w:ascii="Arial" w:eastAsia="Arial" w:hAnsi="Arial" w:cs="Arial"/>
          <w:b/>
          <w:bCs/>
          <w:color w:val="000000"/>
          <w:szCs w:val="22"/>
        </w:rPr>
        <w:t>è stato interamente applicato</w:t>
      </w:r>
      <w:r w:rsidR="0016197D">
        <w:rPr>
          <w:rFonts w:ascii="Arial" w:eastAsia="Arial" w:hAnsi="Arial" w:cs="Arial"/>
          <w:b/>
          <w:bCs/>
          <w:color w:val="000000"/>
          <w:szCs w:val="22"/>
        </w:rPr>
        <w:t>/non è stato applicato</w:t>
      </w:r>
      <w:r w:rsidRPr="00583C01">
        <w:rPr>
          <w:rFonts w:ascii="Arial" w:eastAsia="Arial" w:hAnsi="Arial" w:cs="Arial"/>
          <w:color w:val="000000"/>
          <w:szCs w:val="22"/>
        </w:rPr>
        <w:t xml:space="preserve"> </w:t>
      </w:r>
      <w:r w:rsidRPr="00583C01">
        <w:rPr>
          <w:rFonts w:ascii="Arial" w:eastAsia="Arial" w:hAnsi="Arial" w:cs="Arial"/>
          <w:color w:val="000000"/>
          <w:szCs w:val="22"/>
        </w:rPr>
        <w:lastRenderedPageBreak/>
        <w:t>al bilancio per la copertura di spesa di investimento</w:t>
      </w:r>
      <w:r>
        <w:rPr>
          <w:rFonts w:ascii="Arial" w:eastAsia="Arial" w:hAnsi="Arial" w:cs="Arial"/>
          <w:color w:val="000000"/>
          <w:szCs w:val="22"/>
        </w:rPr>
        <w:t>.</w:t>
      </w:r>
    </w:p>
    <w:p w14:paraId="7575E829" w14:textId="2044451E" w:rsidR="009B4E89" w:rsidRPr="009234C2" w:rsidRDefault="00583C01" w:rsidP="00583C01">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 esporre le motivazioni e le intenzioni dell’</w:t>
      </w:r>
      <w:r w:rsidR="0016197D">
        <w:rPr>
          <w:rFonts w:ascii="Arial" w:eastAsia="Arial" w:hAnsi="Arial" w:cs="Arial"/>
          <w:i/>
          <w:iCs/>
          <w:color w:val="00B0F0"/>
          <w:szCs w:val="22"/>
        </w:rPr>
        <w:t>E</w:t>
      </w:r>
      <w:r w:rsidRPr="00583C01">
        <w:rPr>
          <w:rFonts w:ascii="Arial" w:eastAsia="Arial" w:hAnsi="Arial" w:cs="Arial"/>
          <w:i/>
          <w:iCs/>
          <w:color w:val="00B0F0"/>
          <w:szCs w:val="22"/>
        </w:rPr>
        <w:t xml:space="preserve">nte: </w:t>
      </w:r>
      <w:r w:rsidRPr="009234C2">
        <w:rPr>
          <w:rFonts w:ascii="Arial" w:eastAsia="Arial" w:hAnsi="Arial" w:cs="Arial"/>
          <w:i/>
          <w:iCs/>
          <w:color w:val="00B0F0"/>
          <w:szCs w:val="22"/>
        </w:rPr>
        <w:t>….</w:t>
      </w:r>
    </w:p>
    <w:p w14:paraId="439B90F1" w14:textId="2856E525"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3" w:name="_Toc181700872"/>
      <w:r>
        <w:t>10</w:t>
      </w:r>
      <w:r w:rsidRPr="00867831">
        <w:t xml:space="preserve">. </w:t>
      </w:r>
      <w:r>
        <w:t>ORGANISMI PARTECIPATI</w:t>
      </w:r>
      <w:bookmarkEnd w:id="73"/>
    </w:p>
    <w:p w14:paraId="42143A47" w14:textId="7B60F3AD" w:rsidR="000F434D" w:rsidRPr="00E14EF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5B9BD5" w:themeColor="accent5"/>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ha verificato che tutti gli organismi partecipati hanno approvato i bilanci d’esercizio al 31/12/202</w:t>
      </w:r>
      <w:r w:rsidR="00BA11B2">
        <w:rPr>
          <w:rFonts w:ascii="Arial" w:eastAsia="Arial" w:hAnsi="Arial" w:cs="Arial"/>
          <w:color w:val="000000"/>
          <w:szCs w:val="22"/>
        </w:rPr>
        <w:t>3</w:t>
      </w:r>
      <w:r w:rsidR="002563F5">
        <w:rPr>
          <w:rFonts w:ascii="Arial" w:eastAsia="Arial" w:hAnsi="Arial" w:cs="Arial"/>
          <w:color w:val="000000"/>
          <w:szCs w:val="22"/>
        </w:rPr>
        <w:t>.</w:t>
      </w:r>
      <w:r w:rsidR="00B37E3E">
        <w:rPr>
          <w:rFonts w:ascii="Arial" w:eastAsia="Arial" w:hAnsi="Arial" w:cs="Arial"/>
          <w:color w:val="000000"/>
          <w:szCs w:val="22"/>
        </w:rPr>
        <w:t xml:space="preserve"> </w:t>
      </w:r>
      <w:r w:rsidRPr="0070745C">
        <w:rPr>
          <w:rFonts w:ascii="Arial" w:eastAsia="Arial" w:hAnsi="Arial" w:cs="Arial"/>
          <w:color w:val="00B0F0"/>
          <w:szCs w:val="22"/>
        </w:rPr>
        <w:t>[</w:t>
      </w:r>
      <w:r w:rsidRPr="0070745C">
        <w:rPr>
          <w:rFonts w:ascii="Arial" w:eastAsia="Arial" w:hAnsi="Arial" w:cs="Arial"/>
          <w:i/>
          <w:color w:val="00B0F0"/>
          <w:szCs w:val="22"/>
        </w:rPr>
        <w:t>indicare l’eventuale</w:t>
      </w:r>
      <w:r w:rsidRPr="0070745C">
        <w:rPr>
          <w:rFonts w:ascii="Arial" w:eastAsia="Arial" w:hAnsi="Arial" w:cs="Arial"/>
          <w:b/>
          <w:i/>
          <w:color w:val="00B0F0"/>
          <w:szCs w:val="22"/>
        </w:rPr>
        <w:t xml:space="preserve"> </w:t>
      </w:r>
      <w:r w:rsidRPr="0070745C">
        <w:rPr>
          <w:rFonts w:ascii="Arial" w:eastAsia="Arial" w:hAnsi="Arial" w:cs="Arial"/>
          <w:i/>
          <w:color w:val="00B0F0"/>
          <w:szCs w:val="22"/>
        </w:rPr>
        <w:t>diverso termine</w:t>
      </w:r>
      <w:r w:rsidRPr="0070745C">
        <w:rPr>
          <w:rFonts w:ascii="Arial" w:eastAsia="Arial" w:hAnsi="Arial" w:cs="Arial"/>
          <w:color w:val="00B0F0"/>
          <w:szCs w:val="22"/>
        </w:rPr>
        <w:t>].</w:t>
      </w:r>
    </w:p>
    <w:p w14:paraId="1D0C8FA2" w14:textId="77777777" w:rsidR="000F434D" w:rsidRPr="00A118A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sidRPr="00A118AB">
        <w:rPr>
          <w:rFonts w:ascii="Arial" w:eastAsia="Arial" w:hAnsi="Arial" w:cs="Arial"/>
          <w:i/>
          <w:color w:val="00B0F0"/>
          <w:szCs w:val="22"/>
        </w:rPr>
        <w:t>(in caso di risposta negativa fornire spiegazioni)</w:t>
      </w:r>
    </w:p>
    <w:p w14:paraId="05EF0B8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34CE93F3" w14:textId="0F5B3A4E" w:rsidR="00027A85" w:rsidRPr="00BE32C7" w:rsidRDefault="000F434D" w:rsidP="0049172B">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w:t>
      </w:r>
      <w:r w:rsidR="00472455">
        <w:rPr>
          <w:rFonts w:ascii="Arial" w:eastAsia="Arial" w:hAnsi="Arial" w:cs="Arial"/>
          <w:color w:val="auto"/>
          <w:szCs w:val="22"/>
        </w:rPr>
        <w:t>r</w:t>
      </w:r>
      <w:r w:rsidRPr="00BE32C7">
        <w:rPr>
          <w:rFonts w:ascii="Arial" w:eastAsia="Arial" w:hAnsi="Arial" w:cs="Arial"/>
          <w:color w:val="auto"/>
          <w:szCs w:val="22"/>
        </w:rPr>
        <w:t>evisione prende atto che l’Ente ha le seguenti società/organismi partecipati in perdita:</w:t>
      </w:r>
    </w:p>
    <w:p w14:paraId="322899C4" w14:textId="44801E2E" w:rsidR="000F434D" w:rsidRPr="00BE32C7" w:rsidRDefault="004E1ADF" w:rsidP="004E1ADF">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4" w:name="_heading=h.48pi1tg" w:colFirst="0" w:colLast="0"/>
      <w:bookmarkEnd w:id="74"/>
      <w:r w:rsidRPr="00BE32C7">
        <w:rPr>
          <w:rFonts w:ascii="Arial" w:eastAsia="Arial" w:hAnsi="Arial" w:cs="Arial"/>
          <w:b/>
          <w:bCs/>
          <w:color w:val="auto"/>
          <w:szCs w:val="22"/>
        </w:rPr>
        <w:t>TABELLA 19</w:t>
      </w:r>
      <w:r w:rsidR="006A3916" w:rsidRPr="00BE32C7">
        <w:rPr>
          <w:rFonts w:ascii="Arial" w:eastAsia="Arial" w:hAnsi="Arial" w:cs="Arial"/>
          <w:b/>
          <w:bCs/>
          <w:color w:val="auto"/>
          <w:szCs w:val="22"/>
        </w:rPr>
        <w:t>-a</w:t>
      </w:r>
    </w:p>
    <w:p w14:paraId="4F890443" w14:textId="77777777" w:rsidR="009234C2" w:rsidRPr="00BE32C7" w:rsidRDefault="009234C2" w:rsidP="000F434D">
      <w:pPr>
        <w:widowControl w:val="0"/>
        <w:spacing w:before="120" w:after="120"/>
        <w:ind w:hanging="2"/>
        <w:rPr>
          <w:rFonts w:ascii="Arial" w:eastAsia="Arial" w:hAnsi="Arial" w:cs="Arial"/>
          <w:b/>
          <w:i/>
          <w:color w:val="auto"/>
          <w:szCs w:val="22"/>
        </w:rPr>
      </w:pPr>
      <w:r w:rsidRPr="00BE32C7">
        <w:rPr>
          <w:rFonts w:ascii="Arial" w:eastAsia="Arial" w:hAnsi="Arial" w:cs="Arial"/>
          <w:bCs/>
          <w:iCs/>
          <w:color w:val="auto"/>
          <w:szCs w:val="22"/>
        </w:rPr>
        <w:t>(</w:t>
      </w:r>
      <w:r w:rsidRPr="00BE32C7">
        <w:rPr>
          <w:rFonts w:ascii="Arial" w:eastAsia="Arial" w:hAnsi="Arial" w:cs="Arial"/>
          <w:bCs/>
          <w:i/>
          <w:color w:val="auto"/>
          <w:szCs w:val="22"/>
        </w:rPr>
        <w:t>Oppure</w:t>
      </w:r>
      <w:r w:rsidRPr="00BE32C7">
        <w:rPr>
          <w:rFonts w:ascii="Arial" w:eastAsia="Arial" w:hAnsi="Arial" w:cs="Arial"/>
          <w:bCs/>
          <w:iCs/>
          <w:color w:val="auto"/>
          <w:szCs w:val="22"/>
        </w:rPr>
        <w:t>)</w:t>
      </w:r>
      <w:r w:rsidR="000F434D" w:rsidRPr="00BE32C7">
        <w:rPr>
          <w:rFonts w:ascii="Arial" w:eastAsia="Arial" w:hAnsi="Arial" w:cs="Arial"/>
          <w:b/>
          <w:i/>
          <w:color w:val="auto"/>
          <w:szCs w:val="22"/>
        </w:rPr>
        <w:t xml:space="preserve"> </w:t>
      </w:r>
    </w:p>
    <w:p w14:paraId="5A9FBFF4" w14:textId="1FB3E256" w:rsidR="000F434D" w:rsidRPr="00BE32C7" w:rsidRDefault="000F434D" w:rsidP="000F434D">
      <w:pPr>
        <w:widowControl w:val="0"/>
        <w:spacing w:before="120" w:after="120"/>
        <w:ind w:hanging="2"/>
        <w:rPr>
          <w:rFonts w:ascii="Arial" w:eastAsia="Arial" w:hAnsi="Arial" w:cs="Arial"/>
          <w:color w:val="auto"/>
          <w:szCs w:val="22"/>
        </w:rPr>
      </w:pPr>
      <w:r w:rsidRPr="00BE32C7">
        <w:rPr>
          <w:rFonts w:ascii="Arial" w:eastAsia="Arial" w:hAnsi="Arial" w:cs="Arial"/>
          <w:color w:val="auto"/>
          <w:szCs w:val="22"/>
        </w:rPr>
        <w:t xml:space="preserve">L’Organo di </w:t>
      </w:r>
      <w:r w:rsidR="00594798">
        <w:rPr>
          <w:rFonts w:ascii="Arial" w:eastAsia="Arial" w:hAnsi="Arial" w:cs="Arial"/>
          <w:color w:val="auto"/>
          <w:szCs w:val="22"/>
        </w:rPr>
        <w:t>r</w:t>
      </w:r>
      <w:r w:rsidRPr="00BE32C7">
        <w:rPr>
          <w:rFonts w:ascii="Arial" w:eastAsia="Arial" w:hAnsi="Arial" w:cs="Arial"/>
          <w:color w:val="auto"/>
          <w:szCs w:val="22"/>
        </w:rPr>
        <w:t>evisione prende atto che l’Ente non ha società/organismi partecipati in perdita.</w:t>
      </w:r>
    </w:p>
    <w:p w14:paraId="3D93E5FB" w14:textId="452747C4" w:rsidR="000F434D" w:rsidRPr="00BE32C7"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i/>
          <w:color w:val="auto"/>
          <w:szCs w:val="22"/>
        </w:rPr>
      </w:pPr>
      <w:r w:rsidRPr="00BE32C7">
        <w:rPr>
          <w:rFonts w:ascii="Arial" w:eastAsia="Arial" w:hAnsi="Arial" w:cs="Arial"/>
          <w:color w:val="auto"/>
          <w:szCs w:val="22"/>
        </w:rPr>
        <w:t>La Relazione sul governo societario predisposta dalle società a controllo pubblico controllate dall’Ente contiene il programma di valutazione del rischio aziendale, ai sensi dell’art. 6 del D.lgs. 175/2016</w:t>
      </w:r>
      <w:r w:rsidR="009C074F" w:rsidRPr="00BE32C7">
        <w:rPr>
          <w:rFonts w:ascii="Arial" w:eastAsia="Arial" w:hAnsi="Arial" w:cs="Arial"/>
          <w:color w:val="auto"/>
          <w:szCs w:val="22"/>
        </w:rPr>
        <w:t xml:space="preserve"> tenuto conto delle novità introdotte dal “Codice della Crisi” </w:t>
      </w:r>
      <w:r w:rsidR="00EF4909" w:rsidRPr="00BE32C7">
        <w:rPr>
          <w:rFonts w:ascii="Arial" w:eastAsia="Arial" w:hAnsi="Arial" w:cs="Arial"/>
          <w:color w:val="auto"/>
          <w:szCs w:val="22"/>
        </w:rPr>
        <w:t>- D</w:t>
      </w:r>
      <w:r w:rsidR="009C074F" w:rsidRPr="00BE32C7">
        <w:rPr>
          <w:rFonts w:ascii="Arial" w:eastAsia="Arial" w:hAnsi="Arial" w:cs="Arial"/>
          <w:color w:val="auto"/>
          <w:szCs w:val="22"/>
        </w:rPr>
        <w:t>.lgs. 12 gennaio 2019</w:t>
      </w:r>
      <w:r w:rsidRPr="00BE32C7">
        <w:rPr>
          <w:rFonts w:ascii="Arial" w:eastAsia="Arial" w:hAnsi="Arial" w:cs="Arial"/>
          <w:b/>
          <w:i/>
          <w:color w:val="auto"/>
          <w:szCs w:val="22"/>
        </w:rPr>
        <w:t>)</w:t>
      </w:r>
      <w:r w:rsidR="00EF4909" w:rsidRPr="00BE32C7">
        <w:rPr>
          <w:rFonts w:ascii="Arial" w:eastAsia="Arial" w:hAnsi="Arial" w:cs="Arial"/>
          <w:b/>
          <w:i/>
          <w:color w:val="auto"/>
          <w:szCs w:val="22"/>
        </w:rPr>
        <w:t>.</w:t>
      </w:r>
    </w:p>
    <w:p w14:paraId="2569398F" w14:textId="49D5885E" w:rsidR="0016197D" w:rsidRDefault="0016197D" w:rsidP="0016197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i/>
          <w:color w:val="00B0F0"/>
          <w:szCs w:val="22"/>
        </w:rPr>
        <w:t>(i</w:t>
      </w:r>
      <w:r w:rsidRPr="00A118AB">
        <w:rPr>
          <w:rFonts w:ascii="Arial" w:eastAsia="Arial" w:hAnsi="Arial" w:cs="Arial"/>
          <w:i/>
          <w:color w:val="00B0F0"/>
          <w:szCs w:val="22"/>
        </w:rPr>
        <w:t>n caso di risposta negativa fornire chiarimenti</w:t>
      </w:r>
      <w:r>
        <w:rPr>
          <w:rFonts w:ascii="Arial" w:eastAsia="Arial" w:hAnsi="Arial" w:cs="Arial"/>
          <w:i/>
          <w:color w:val="00B0F0"/>
          <w:szCs w:val="22"/>
        </w:rPr>
        <w:t>)</w:t>
      </w:r>
    </w:p>
    <w:p w14:paraId="56B4B2BA" w14:textId="30C69931" w:rsidR="0016197D" w:rsidRDefault="009C074F" w:rsidP="0016197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Pr>
          <w:rFonts w:ascii="Arial" w:eastAsia="Arial" w:hAnsi="Arial" w:cs="Arial"/>
          <w:i/>
          <w:color w:val="00B0F0"/>
          <w:szCs w:val="22"/>
        </w:rPr>
        <w:t xml:space="preserve">N.B. Si veda documento </w:t>
      </w:r>
      <w:r w:rsidRPr="009C074F">
        <w:rPr>
          <w:rFonts w:ascii="Arial" w:eastAsia="Arial" w:hAnsi="Arial" w:cs="Arial"/>
          <w:i/>
          <w:color w:val="00B0F0"/>
          <w:szCs w:val="22"/>
        </w:rPr>
        <w:t>LA CRISI NELLE SOCIETÀ PUBBLICHE,</w:t>
      </w:r>
      <w:r>
        <w:rPr>
          <w:rFonts w:ascii="Arial" w:eastAsia="Arial" w:hAnsi="Arial" w:cs="Arial"/>
          <w:i/>
          <w:color w:val="00B0F0"/>
          <w:szCs w:val="22"/>
        </w:rPr>
        <w:t xml:space="preserve"> </w:t>
      </w:r>
      <w:r w:rsidRPr="009C074F">
        <w:rPr>
          <w:rFonts w:ascii="Arial" w:eastAsia="Arial" w:hAnsi="Arial" w:cs="Arial"/>
          <w:i/>
          <w:color w:val="00B0F0"/>
          <w:szCs w:val="22"/>
        </w:rPr>
        <w:t xml:space="preserve">TRA TUSP E CCII </w:t>
      </w:r>
      <w:r>
        <w:rPr>
          <w:rFonts w:ascii="Arial" w:eastAsia="Arial" w:hAnsi="Arial" w:cs="Arial"/>
          <w:i/>
          <w:color w:val="00B0F0"/>
          <w:szCs w:val="22"/>
        </w:rPr>
        <w:t>, maggio 2023 – Osservatorio CNDCEC</w:t>
      </w:r>
    </w:p>
    <w:p w14:paraId="5F4AF3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973C94E" w14:textId="12C25282" w:rsidR="000F434D" w:rsidRDefault="000F434D" w:rsidP="000F434D">
      <w:pPr>
        <w:pBdr>
          <w:top w:val="nil"/>
          <w:left w:val="nil"/>
          <w:bottom w:val="nil"/>
          <w:right w:val="nil"/>
          <w:between w:val="nil"/>
        </w:pBdr>
        <w:spacing w:line="240" w:lineRule="auto"/>
        <w:ind w:hanging="2"/>
        <w:rPr>
          <w:color w:val="000000"/>
        </w:rPr>
      </w:pPr>
      <w:r>
        <w:rPr>
          <w:rFonts w:ascii="Arial" w:eastAsia="Arial" w:hAnsi="Arial" w:cs="Arial"/>
          <w:color w:val="000000"/>
          <w:szCs w:val="22"/>
        </w:rPr>
        <w:t xml:space="preserve">L’Organo di </w:t>
      </w:r>
      <w:r w:rsidR="00594798">
        <w:rPr>
          <w:rFonts w:ascii="Arial" w:eastAsia="Arial" w:hAnsi="Arial" w:cs="Arial"/>
          <w:szCs w:val="22"/>
        </w:rPr>
        <w:t>r</w:t>
      </w:r>
      <w:r>
        <w:rPr>
          <w:rFonts w:ascii="Arial" w:eastAsia="Arial" w:hAnsi="Arial" w:cs="Arial"/>
          <w:color w:val="000000"/>
          <w:szCs w:val="22"/>
        </w:rPr>
        <w:t>evisione prende atto che l’Ente prevede di …………..[</w:t>
      </w:r>
      <w:r>
        <w:rPr>
          <w:rFonts w:ascii="Arial" w:eastAsia="Arial" w:hAnsi="Arial" w:cs="Arial"/>
          <w:i/>
          <w:color w:val="00B0F0"/>
          <w:szCs w:val="22"/>
        </w:rPr>
        <w:t>sottoscrivere aumenti di capitale, effettuare trasferimenti straordinari, aperture di credito, rilasciare garanzie</w:t>
      </w:r>
      <w:r>
        <w:rPr>
          <w:rFonts w:ascii="Arial" w:eastAsia="Arial" w:hAnsi="Arial" w:cs="Arial"/>
          <w:color w:val="000000"/>
          <w:szCs w:val="22"/>
        </w:rPr>
        <w:t>] a favore ……………….., al fine di ……………………………….</w:t>
      </w:r>
    </w:p>
    <w:p w14:paraId="49FEA6C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F48FF6F" w14:textId="77777777" w:rsidR="009234C2" w:rsidRDefault="009234C2" w:rsidP="009234C2">
      <w:pPr>
        <w:widowControl w:val="0"/>
        <w:spacing w:before="120" w:after="120"/>
        <w:ind w:hanging="2"/>
        <w:rPr>
          <w:rFonts w:ascii="Arial" w:eastAsia="Arial" w:hAnsi="Arial" w:cs="Arial"/>
          <w:b/>
          <w:i/>
          <w:szCs w:val="22"/>
        </w:rPr>
      </w:pPr>
      <w:r>
        <w:rPr>
          <w:rFonts w:ascii="Arial" w:eastAsia="Arial" w:hAnsi="Arial" w:cs="Arial"/>
          <w:bCs/>
          <w:iCs/>
          <w:szCs w:val="22"/>
        </w:rPr>
        <w:t>(</w:t>
      </w:r>
      <w:r w:rsidRPr="009234C2">
        <w:rPr>
          <w:rFonts w:ascii="Arial" w:eastAsia="Arial" w:hAnsi="Arial" w:cs="Arial"/>
          <w:bCs/>
          <w:i/>
          <w:szCs w:val="22"/>
        </w:rPr>
        <w:t>Oppure</w:t>
      </w:r>
      <w:r>
        <w:rPr>
          <w:rFonts w:ascii="Arial" w:eastAsia="Arial" w:hAnsi="Arial" w:cs="Arial"/>
          <w:bCs/>
          <w:iCs/>
          <w:szCs w:val="22"/>
        </w:rPr>
        <w:t>)</w:t>
      </w:r>
      <w:r>
        <w:rPr>
          <w:rFonts w:ascii="Arial" w:eastAsia="Arial" w:hAnsi="Arial" w:cs="Arial"/>
          <w:b/>
          <w:i/>
          <w:szCs w:val="22"/>
        </w:rPr>
        <w:t xml:space="preserve"> </w:t>
      </w:r>
    </w:p>
    <w:p w14:paraId="4950FA48" w14:textId="450338D6" w:rsidR="000F434D" w:rsidRDefault="009234C2" w:rsidP="000F434D">
      <w:pPr>
        <w:widowControl w:val="0"/>
        <w:pBdr>
          <w:top w:val="nil"/>
          <w:left w:val="nil"/>
          <w:bottom w:val="nil"/>
          <w:right w:val="nil"/>
          <w:between w:val="nil"/>
        </w:pBdr>
        <w:spacing w:before="120" w:after="120" w:line="240" w:lineRule="auto"/>
        <w:ind w:hanging="2"/>
        <w:rPr>
          <w:rFonts w:ascii="Arial" w:eastAsia="Arial" w:hAnsi="Arial" w:cs="Arial"/>
          <w:i/>
          <w:color w:val="0000FF"/>
          <w:szCs w:val="22"/>
        </w:rPr>
      </w:pPr>
      <w:r>
        <w:rPr>
          <w:rFonts w:ascii="Arial" w:eastAsia="Arial" w:hAnsi="Arial" w:cs="Arial"/>
          <w:color w:val="000000"/>
          <w:szCs w:val="22"/>
        </w:rPr>
        <w:t>L</w:t>
      </w:r>
      <w:r w:rsidR="000F434D">
        <w:rPr>
          <w:rFonts w:ascii="Arial" w:eastAsia="Arial" w:hAnsi="Arial" w:cs="Arial"/>
          <w:color w:val="000000"/>
          <w:szCs w:val="22"/>
        </w:rPr>
        <w:t>’Organo di revisione prende atto che l’Ente non intende sottoscrivere aumenti di capitale, effettuare trasferimenti straordinari, aperture di credito, né rilasciare garanzie in favore delle proprie società partecipate.</w:t>
      </w:r>
    </w:p>
    <w:p w14:paraId="429E7BC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4FEDF59"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i/>
          <w:color w:val="000000"/>
          <w:u w:val="single"/>
        </w:rPr>
      </w:pPr>
      <w:r w:rsidRPr="005B1FBB">
        <w:rPr>
          <w:rFonts w:ascii="Arial" w:eastAsia="Arial" w:hAnsi="Arial" w:cs="Arial"/>
          <w:bCs/>
          <w:i/>
          <w:color w:val="000000"/>
          <w:szCs w:val="22"/>
          <w:u w:val="single"/>
        </w:rPr>
        <w:t>Accantonamento a copertura di perdite</w:t>
      </w:r>
    </w:p>
    <w:p w14:paraId="2295E13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59479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 xml:space="preserve">evisione </w:t>
      </w:r>
      <w:r w:rsidRPr="00405A26">
        <w:rPr>
          <w:rFonts w:ascii="Arial" w:eastAsia="Arial" w:hAnsi="Arial" w:cs="Arial"/>
          <w:bCs/>
          <w:color w:val="000000"/>
          <w:szCs w:val="22"/>
        </w:rPr>
        <w:t>ha verificato</w:t>
      </w:r>
      <w:r>
        <w:rPr>
          <w:rFonts w:ascii="Arial" w:eastAsia="Arial" w:hAnsi="Arial" w:cs="Arial"/>
          <w:bCs/>
          <w:color w:val="000000"/>
          <w:szCs w:val="22"/>
        </w:rPr>
        <w:t xml:space="preserve"> </w:t>
      </w:r>
      <w:r>
        <w:rPr>
          <w:rFonts w:ascii="Arial" w:eastAsia="Arial" w:hAnsi="Arial" w:cs="Arial"/>
          <w:color w:val="000000"/>
          <w:szCs w:val="22"/>
        </w:rPr>
        <w:t xml:space="preserve">che l’Ente </w:t>
      </w:r>
      <w:r w:rsidRPr="0016197D">
        <w:rPr>
          <w:rFonts w:ascii="Arial" w:eastAsia="Arial" w:hAnsi="Arial" w:cs="Arial"/>
          <w:b/>
          <w:bCs/>
          <w:color w:val="000000"/>
          <w:szCs w:val="22"/>
        </w:rPr>
        <w:t>ha/non ha effettuato</w:t>
      </w:r>
      <w:r>
        <w:rPr>
          <w:rFonts w:ascii="Arial" w:eastAsia="Arial" w:hAnsi="Arial" w:cs="Arial"/>
          <w:color w:val="000000"/>
          <w:szCs w:val="22"/>
        </w:rPr>
        <w:t xml:space="preserve"> l’accantonamento ai sensi dell’art. 21 commi 1 e 2 del D. lgs.175/2016 e ai sensi del comma 552 dell’art.1 della Legge 147/2013.</w:t>
      </w:r>
    </w:p>
    <w:p w14:paraId="21CA95E1" w14:textId="77777777" w:rsidR="000F434D" w:rsidRDefault="000F434D" w:rsidP="000F434D">
      <w:pPr>
        <w:pBdr>
          <w:top w:val="nil"/>
          <w:left w:val="nil"/>
          <w:bottom w:val="nil"/>
          <w:right w:val="nil"/>
          <w:between w:val="nil"/>
        </w:pBdr>
        <w:spacing w:line="240" w:lineRule="auto"/>
        <w:ind w:hanging="2"/>
        <w:rPr>
          <w:color w:val="000000"/>
        </w:rPr>
      </w:pPr>
      <w:bookmarkStart w:id="75" w:name="_heading=h.2nusc19" w:colFirst="0" w:colLast="0"/>
      <w:bookmarkEnd w:id="75"/>
    </w:p>
    <w:p w14:paraId="73E48A1D" w14:textId="1EAD1901" w:rsidR="000F434D" w:rsidRPr="00E623BE" w:rsidRDefault="009234C2" w:rsidP="000F434D">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00E623BE">
        <w:rPr>
          <w:rFonts w:ascii="Arial" w:hAnsi="Arial" w:cs="Arial"/>
          <w:b/>
          <w:bCs/>
          <w:noProof/>
          <w:color w:val="000000"/>
        </w:rPr>
        <w:t>-</w:t>
      </w:r>
      <w:r w:rsidR="006A3916">
        <w:rPr>
          <w:rFonts w:ascii="Arial" w:hAnsi="Arial" w:cs="Arial"/>
          <w:b/>
          <w:bCs/>
          <w:noProof/>
          <w:color w:val="000000"/>
        </w:rPr>
        <w:t>b</w:t>
      </w:r>
    </w:p>
    <w:p w14:paraId="21936F47"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3020AA45"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7030EABC" w14:textId="77777777" w:rsidR="000F434D" w:rsidRDefault="000F434D" w:rsidP="000F434D">
      <w:pPr>
        <w:ind w:hanging="2"/>
        <w:rPr>
          <w:rFonts w:ascii="Arial" w:hAnsi="Arial" w:cs="Arial"/>
          <w:b/>
          <w:sz w:val="20"/>
          <w:szCs w:val="20"/>
        </w:rPr>
      </w:pPr>
      <w:r>
        <w:rPr>
          <w:rStyle w:val="provvrubrica"/>
          <w:rFonts w:ascii="Arial" w:hAnsi="Arial" w:cs="Arial"/>
          <w:b/>
          <w:i/>
          <w:iCs/>
          <w:color w:val="000000"/>
          <w:szCs w:val="22"/>
        </w:rPr>
        <w:t xml:space="preserve">[EVENTUALE </w:t>
      </w:r>
      <w:r w:rsidRPr="00D80990">
        <w:rPr>
          <w:rStyle w:val="provvrubrica"/>
          <w:rFonts w:ascii="Arial" w:hAnsi="Arial" w:cs="Arial"/>
          <w:b/>
          <w:i/>
          <w:iCs/>
          <w:color w:val="000000"/>
          <w:szCs w:val="22"/>
        </w:rPr>
        <w:t>R</w:t>
      </w:r>
      <w:r>
        <w:rPr>
          <w:rStyle w:val="provvrubrica"/>
          <w:rFonts w:ascii="Arial" w:hAnsi="Arial" w:cs="Arial"/>
          <w:b/>
          <w:i/>
          <w:iCs/>
          <w:color w:val="000000"/>
          <w:szCs w:val="22"/>
        </w:rPr>
        <w:t>azionalizzazione</w:t>
      </w:r>
      <w:r w:rsidRPr="00D80990">
        <w:rPr>
          <w:rStyle w:val="provvrubrica"/>
          <w:rFonts w:ascii="Arial" w:hAnsi="Arial" w:cs="Arial"/>
          <w:b/>
          <w:i/>
          <w:iCs/>
          <w:color w:val="000000"/>
          <w:szCs w:val="22"/>
        </w:rPr>
        <w:t xml:space="preserve"> </w:t>
      </w:r>
      <w:r>
        <w:rPr>
          <w:rStyle w:val="provvrubrica"/>
          <w:rFonts w:ascii="Arial" w:hAnsi="Arial" w:cs="Arial"/>
          <w:b/>
          <w:i/>
          <w:iCs/>
          <w:color w:val="000000"/>
          <w:szCs w:val="22"/>
        </w:rPr>
        <w:t>periodica</w:t>
      </w:r>
      <w:r w:rsidRPr="00D80990">
        <w:rPr>
          <w:rStyle w:val="provvrubrica"/>
          <w:rFonts w:ascii="Arial" w:hAnsi="Arial" w:cs="Arial"/>
          <w:b/>
          <w:i/>
          <w:iCs/>
          <w:color w:val="000000"/>
          <w:szCs w:val="22"/>
        </w:rPr>
        <w:t xml:space="preserve"> delle partecipazioni </w:t>
      </w:r>
      <w:r w:rsidRPr="00D80990">
        <w:rPr>
          <w:rStyle w:val="provvrubrica"/>
          <w:rFonts w:ascii="Arial" w:hAnsi="Arial" w:cs="Arial"/>
          <w:i/>
          <w:iCs/>
          <w:color w:val="000000"/>
          <w:szCs w:val="22"/>
        </w:rPr>
        <w:t>(art. 2</w:t>
      </w:r>
      <w:r>
        <w:rPr>
          <w:rStyle w:val="provvrubrica"/>
          <w:rFonts w:ascii="Arial" w:hAnsi="Arial" w:cs="Arial"/>
          <w:i/>
          <w:iCs/>
          <w:color w:val="000000"/>
          <w:szCs w:val="22"/>
        </w:rPr>
        <w:t>0, D.l</w:t>
      </w:r>
      <w:r w:rsidRPr="00D80990">
        <w:rPr>
          <w:rStyle w:val="provvrubrica"/>
          <w:rFonts w:ascii="Arial" w:hAnsi="Arial" w:cs="Arial"/>
          <w:i/>
          <w:iCs/>
          <w:color w:val="000000"/>
          <w:szCs w:val="22"/>
        </w:rPr>
        <w:t>gs. 175/2016)</w:t>
      </w:r>
      <w:r w:rsidRPr="00EB13D6">
        <w:rPr>
          <w:rStyle w:val="provvrubrica"/>
          <w:rFonts w:ascii="Arial" w:hAnsi="Arial" w:cs="Arial"/>
          <w:i/>
          <w:iCs/>
          <w:color w:val="000000"/>
          <w:szCs w:val="22"/>
        </w:rPr>
        <w:t xml:space="preserve"> </w:t>
      </w:r>
      <w:r>
        <w:rPr>
          <w:rStyle w:val="provvrubrica"/>
          <w:rFonts w:ascii="Arial" w:hAnsi="Arial" w:cs="Arial"/>
          <w:i/>
          <w:iCs/>
          <w:color w:val="000000"/>
          <w:szCs w:val="22"/>
        </w:rPr>
        <w:t>[</w:t>
      </w:r>
      <w:r w:rsidRPr="00E616A5">
        <w:rPr>
          <w:rFonts w:ascii="Arial" w:hAnsi="Arial" w:cs="Arial"/>
          <w:color w:val="00B0F0"/>
          <w:szCs w:val="22"/>
        </w:rPr>
        <w:t xml:space="preserve">nel caso di </w:t>
      </w:r>
      <w:r w:rsidRPr="00160F09">
        <w:rPr>
          <w:rFonts w:ascii="Arial" w:hAnsi="Arial" w:cs="Arial"/>
          <w:color w:val="00B0F0"/>
          <w:szCs w:val="22"/>
        </w:rPr>
        <w:t>enti che abbiano provveduto a effettuarla prima dell’approvazione del bilancio di previsione</w:t>
      </w:r>
      <w:r>
        <w:rPr>
          <w:rFonts w:ascii="Arial" w:hAnsi="Arial" w:cs="Arial"/>
          <w:color w:val="00B0F0"/>
          <w:szCs w:val="22"/>
        </w:rPr>
        <w:t>]</w:t>
      </w:r>
    </w:p>
    <w:p w14:paraId="5EB57705" w14:textId="3B827F85" w:rsidR="000F434D" w:rsidRPr="00BE32C7" w:rsidRDefault="000F434D" w:rsidP="000F434D">
      <w:pPr>
        <w:ind w:hanging="2"/>
        <w:rPr>
          <w:rFonts w:ascii="Arial" w:hAnsi="Arial" w:cs="Arial"/>
          <w:color w:val="auto"/>
        </w:rPr>
      </w:pPr>
      <w:r w:rsidRPr="00BE32C7">
        <w:rPr>
          <w:rFonts w:ascii="Arial" w:hAnsi="Arial" w:cs="Arial"/>
          <w:color w:val="auto"/>
        </w:rPr>
        <w:t>L’Ente ha provveduto, in data …………… (entro il 31.12.202</w:t>
      </w:r>
      <w:r w:rsidR="00BA11B2" w:rsidRPr="00BE32C7">
        <w:rPr>
          <w:rFonts w:ascii="Arial" w:hAnsi="Arial" w:cs="Arial"/>
          <w:color w:val="auto"/>
        </w:rPr>
        <w:t>4</w:t>
      </w:r>
      <w:r w:rsidRPr="00BE32C7">
        <w:rPr>
          <w:rFonts w:ascii="Arial" w:hAnsi="Arial" w:cs="Arial"/>
          <w:color w:val="auto"/>
        </w:rPr>
        <w:t>), con proprio provvedimento motivato, all’analisi dell’assetto complessivo delle società in cui detiene partecipazioni, dirette o indirette, predisponendo un piano di riassetto per la loro razionalizzazione, fusione o soppressione, anche mediante messa in liquidazione o cessione, ai sensi dell’art. 20 del D.lgs.</w:t>
      </w:r>
      <w:r w:rsidR="008102EA">
        <w:rPr>
          <w:rFonts w:ascii="Arial" w:hAnsi="Arial" w:cs="Arial"/>
          <w:color w:val="auto"/>
        </w:rPr>
        <w:t xml:space="preserve"> n.</w:t>
      </w:r>
      <w:r w:rsidRPr="00BE32C7">
        <w:rPr>
          <w:rFonts w:ascii="Arial" w:hAnsi="Arial" w:cs="Arial"/>
          <w:color w:val="auto"/>
        </w:rPr>
        <w:t xml:space="preserve">175/2016. </w:t>
      </w:r>
    </w:p>
    <w:p w14:paraId="075EB686" w14:textId="26F822CA" w:rsidR="00B9523A" w:rsidRPr="00BE32C7" w:rsidRDefault="005A3C0A" w:rsidP="000F434D">
      <w:pPr>
        <w:ind w:hanging="2"/>
        <w:rPr>
          <w:rFonts w:ascii="Arial" w:hAnsi="Arial" w:cs="Arial"/>
          <w:color w:val="auto"/>
        </w:rPr>
      </w:pPr>
      <w:r w:rsidRPr="00BE32C7">
        <w:rPr>
          <w:rFonts w:ascii="Arial" w:hAnsi="Arial" w:cs="Arial"/>
          <w:color w:val="auto"/>
        </w:rPr>
        <w:t>L</w:t>
      </w:r>
      <w:r w:rsidR="00B9523A" w:rsidRPr="00BE32C7">
        <w:rPr>
          <w:rFonts w:ascii="Arial" w:hAnsi="Arial" w:cs="Arial"/>
          <w:color w:val="auto"/>
        </w:rPr>
        <w:t>’Ente ha provveduto</w:t>
      </w:r>
      <w:r w:rsidR="0016197D" w:rsidRPr="00BE32C7">
        <w:rPr>
          <w:rFonts w:ascii="Arial" w:hAnsi="Arial" w:cs="Arial"/>
          <w:color w:val="auto"/>
        </w:rPr>
        <w:t>,</w:t>
      </w:r>
      <w:r w:rsidR="00B9523A" w:rsidRPr="00BE32C7">
        <w:rPr>
          <w:rFonts w:ascii="Arial" w:hAnsi="Arial" w:cs="Arial"/>
          <w:color w:val="auto"/>
        </w:rPr>
        <w:t xml:space="preserve"> </w:t>
      </w:r>
      <w:r w:rsidR="00395B39" w:rsidRPr="00BE32C7">
        <w:rPr>
          <w:rFonts w:ascii="Arial" w:hAnsi="Arial" w:cs="Arial"/>
          <w:color w:val="auto"/>
        </w:rPr>
        <w:t>per i servizi affidati alle stesse società</w:t>
      </w:r>
      <w:r w:rsidR="0016197D" w:rsidRPr="00BE32C7">
        <w:rPr>
          <w:rFonts w:ascii="Arial" w:hAnsi="Arial" w:cs="Arial"/>
          <w:color w:val="auto"/>
        </w:rPr>
        <w:t>,</w:t>
      </w:r>
      <w:r w:rsidR="00395B39" w:rsidRPr="00BE32C7">
        <w:rPr>
          <w:rFonts w:ascii="Arial" w:hAnsi="Arial" w:cs="Arial"/>
          <w:color w:val="auto"/>
        </w:rPr>
        <w:t xml:space="preserve"> </w:t>
      </w:r>
      <w:r w:rsidR="00B9523A" w:rsidRPr="00BE32C7">
        <w:rPr>
          <w:rFonts w:ascii="Arial" w:hAnsi="Arial" w:cs="Arial"/>
          <w:color w:val="auto"/>
        </w:rPr>
        <w:t>alla redazione della relazione ex articolo 30 del D</w:t>
      </w:r>
      <w:r w:rsidR="00594798">
        <w:rPr>
          <w:rFonts w:ascii="Arial" w:hAnsi="Arial" w:cs="Arial"/>
          <w:color w:val="auto"/>
        </w:rPr>
        <w:t>.</w:t>
      </w:r>
      <w:r w:rsidR="00B9523A" w:rsidRPr="00BE32C7">
        <w:rPr>
          <w:rFonts w:ascii="Arial" w:hAnsi="Arial" w:cs="Arial"/>
          <w:color w:val="auto"/>
        </w:rPr>
        <w:t>lgs</w:t>
      </w:r>
      <w:r w:rsidR="00594798">
        <w:rPr>
          <w:rFonts w:ascii="Arial" w:hAnsi="Arial" w:cs="Arial"/>
          <w:color w:val="auto"/>
        </w:rPr>
        <w:t>.</w:t>
      </w:r>
      <w:r w:rsidR="00B9523A" w:rsidRPr="00BE32C7">
        <w:rPr>
          <w:rFonts w:ascii="Arial" w:hAnsi="Arial" w:cs="Arial"/>
          <w:color w:val="auto"/>
        </w:rPr>
        <w:t xml:space="preserve"> </w:t>
      </w:r>
      <w:r w:rsidR="008102EA">
        <w:rPr>
          <w:rFonts w:ascii="Arial" w:hAnsi="Arial" w:cs="Arial"/>
          <w:color w:val="auto"/>
        </w:rPr>
        <w:t>n.</w:t>
      </w:r>
      <w:r w:rsidR="00B9523A" w:rsidRPr="00BE32C7">
        <w:rPr>
          <w:rFonts w:ascii="Arial" w:hAnsi="Arial" w:cs="Arial"/>
          <w:color w:val="auto"/>
        </w:rPr>
        <w:t>201/2022 con successivo invio all’ANAC.</w:t>
      </w:r>
    </w:p>
    <w:p w14:paraId="72A3F3E6" w14:textId="1A71072B" w:rsidR="000F434D" w:rsidRPr="00BE32C7" w:rsidRDefault="000F434D" w:rsidP="000F434D">
      <w:pPr>
        <w:ind w:hanging="2"/>
        <w:rPr>
          <w:rFonts w:ascii="Arial" w:hAnsi="Arial" w:cs="Arial"/>
          <w:color w:val="auto"/>
        </w:rPr>
      </w:pPr>
      <w:r w:rsidRPr="00BE32C7">
        <w:rPr>
          <w:rFonts w:ascii="Arial" w:hAnsi="Arial" w:cs="Arial"/>
          <w:color w:val="auto"/>
        </w:rPr>
        <w:t>Le partecipazioni che risultano da dismettere entro il 31.12.202</w:t>
      </w:r>
      <w:r w:rsidR="00BA11B2" w:rsidRPr="00BE32C7">
        <w:rPr>
          <w:rFonts w:ascii="Arial" w:hAnsi="Arial" w:cs="Arial"/>
          <w:color w:val="auto"/>
        </w:rPr>
        <w:t>5</w:t>
      </w:r>
      <w:r w:rsidRPr="00BE32C7">
        <w:rPr>
          <w:rFonts w:ascii="Arial" w:hAnsi="Arial" w:cs="Arial"/>
          <w:color w:val="auto"/>
        </w:rPr>
        <w:t xml:space="preserve"> sono:</w:t>
      </w:r>
    </w:p>
    <w:p w14:paraId="48F80C64" w14:textId="5F93D4F8" w:rsidR="009234C2" w:rsidRPr="00BE32C7" w:rsidRDefault="009234C2" w:rsidP="009234C2">
      <w:pPr>
        <w:pBdr>
          <w:top w:val="nil"/>
          <w:left w:val="nil"/>
          <w:bottom w:val="nil"/>
          <w:right w:val="nil"/>
          <w:between w:val="nil"/>
        </w:pBdr>
        <w:spacing w:line="240" w:lineRule="auto"/>
        <w:ind w:hanging="2"/>
        <w:jc w:val="center"/>
        <w:rPr>
          <w:rFonts w:ascii="Arial" w:hAnsi="Arial" w:cs="Arial"/>
          <w:b/>
          <w:bCs/>
          <w:color w:val="auto"/>
        </w:rPr>
      </w:pPr>
      <w:r w:rsidRPr="00BE32C7">
        <w:rPr>
          <w:rFonts w:ascii="Arial" w:hAnsi="Arial" w:cs="Arial"/>
          <w:b/>
          <w:bCs/>
          <w:noProof/>
          <w:color w:val="auto"/>
        </w:rPr>
        <w:t xml:space="preserve">TABELLA </w:t>
      </w:r>
      <w:r w:rsidR="00D30A4B" w:rsidRPr="00BE32C7">
        <w:rPr>
          <w:rFonts w:ascii="Arial" w:hAnsi="Arial" w:cs="Arial"/>
          <w:b/>
          <w:bCs/>
          <w:noProof/>
          <w:color w:val="auto"/>
        </w:rPr>
        <w:t>19</w:t>
      </w:r>
      <w:r w:rsidRPr="00BE32C7">
        <w:rPr>
          <w:rFonts w:ascii="Arial" w:hAnsi="Arial" w:cs="Arial"/>
          <w:b/>
          <w:bCs/>
          <w:noProof/>
          <w:color w:val="auto"/>
        </w:rPr>
        <w:t>-</w:t>
      </w:r>
      <w:r w:rsidR="006A3916" w:rsidRPr="00BE32C7">
        <w:rPr>
          <w:rFonts w:ascii="Arial" w:hAnsi="Arial" w:cs="Arial"/>
          <w:b/>
          <w:bCs/>
          <w:noProof/>
          <w:color w:val="auto"/>
        </w:rPr>
        <w:t>c</w:t>
      </w:r>
    </w:p>
    <w:p w14:paraId="0B26C006" w14:textId="77777777" w:rsidR="008102EA" w:rsidRDefault="008102EA" w:rsidP="00E623BE">
      <w:pPr>
        <w:ind w:left="-2"/>
        <w:rPr>
          <w:rFonts w:ascii="Arial" w:hAnsi="Arial" w:cs="Arial"/>
          <w:color w:val="auto"/>
        </w:rPr>
      </w:pPr>
      <w:r>
        <w:rPr>
          <w:rFonts w:ascii="Arial" w:hAnsi="Arial" w:cs="Arial"/>
          <w:color w:val="auto"/>
        </w:rPr>
        <w:t>(</w:t>
      </w:r>
      <w:r w:rsidRPr="008102EA">
        <w:rPr>
          <w:rFonts w:ascii="Arial" w:hAnsi="Arial" w:cs="Arial"/>
          <w:i/>
          <w:iCs/>
          <w:color w:val="auto"/>
        </w:rPr>
        <w:t>oppure</w:t>
      </w:r>
      <w:r>
        <w:rPr>
          <w:rFonts w:ascii="Arial" w:hAnsi="Arial" w:cs="Arial"/>
          <w:color w:val="auto"/>
        </w:rPr>
        <w:t>)</w:t>
      </w:r>
    </w:p>
    <w:p w14:paraId="05E9BE9F" w14:textId="066926DA" w:rsidR="000F434D" w:rsidRPr="00BE32C7" w:rsidRDefault="000F434D" w:rsidP="00E623BE">
      <w:pPr>
        <w:ind w:left="-2"/>
        <w:rPr>
          <w:rFonts w:ascii="Arial" w:hAnsi="Arial" w:cs="Arial"/>
          <w:color w:val="auto"/>
        </w:rPr>
      </w:pPr>
      <w:r w:rsidRPr="00BE32C7">
        <w:rPr>
          <w:rFonts w:ascii="Arial" w:hAnsi="Arial" w:cs="Arial"/>
          <w:color w:val="auto"/>
        </w:rPr>
        <w:t>L’Ente ha provveduto, in data …………… (entro il 31.12.202</w:t>
      </w:r>
      <w:r w:rsidR="00BA11B2" w:rsidRPr="00BE32C7">
        <w:rPr>
          <w:rFonts w:ascii="Arial" w:hAnsi="Arial" w:cs="Arial"/>
          <w:color w:val="auto"/>
        </w:rPr>
        <w:t>4</w:t>
      </w:r>
      <w:r w:rsidRPr="00BE32C7">
        <w:rPr>
          <w:rFonts w:ascii="Arial" w:hAnsi="Arial" w:cs="Arial"/>
          <w:color w:val="auto"/>
        </w:rPr>
        <w:t xml:space="preserve">), con proprio provvedimento motivato, all’analisi dell’assetto complessivo delle società in cui detiene partecipazioni, dirette o indirette, non rilevando alcuna partecipazione da dover dismettere ai sensi del D.lgs. </w:t>
      </w:r>
      <w:r w:rsidR="008102EA">
        <w:rPr>
          <w:rFonts w:ascii="Arial" w:hAnsi="Arial" w:cs="Arial"/>
          <w:color w:val="auto"/>
        </w:rPr>
        <w:t>n.</w:t>
      </w:r>
      <w:r w:rsidRPr="00BE32C7">
        <w:rPr>
          <w:rFonts w:ascii="Arial" w:hAnsi="Arial" w:cs="Arial"/>
          <w:color w:val="auto"/>
        </w:rPr>
        <w:t>175/2016.</w:t>
      </w:r>
    </w:p>
    <w:p w14:paraId="734280B9" w14:textId="77777777" w:rsidR="000F434D" w:rsidRPr="00BE32C7" w:rsidRDefault="000F434D" w:rsidP="000F434D">
      <w:pPr>
        <w:ind w:hanging="2"/>
        <w:rPr>
          <w:rFonts w:ascii="Arial" w:hAnsi="Arial" w:cs="Arial"/>
          <w:color w:val="auto"/>
        </w:rPr>
      </w:pPr>
    </w:p>
    <w:p w14:paraId="6C0BEA35" w14:textId="411C9FD0" w:rsidR="00633192" w:rsidRPr="00BE32C7" w:rsidRDefault="00633192" w:rsidP="00633192">
      <w:pPr>
        <w:ind w:hanging="2"/>
        <w:rPr>
          <w:rFonts w:ascii="Arial" w:eastAsia="Arial" w:hAnsi="Arial" w:cs="Arial"/>
          <w:bCs/>
          <w:i/>
          <w:color w:val="auto"/>
          <w:szCs w:val="22"/>
          <w:u w:val="single"/>
        </w:rPr>
      </w:pPr>
      <w:r w:rsidRPr="00BE32C7">
        <w:rPr>
          <w:rFonts w:ascii="Arial" w:eastAsia="Arial" w:hAnsi="Arial" w:cs="Arial"/>
          <w:bCs/>
          <w:i/>
          <w:color w:val="auto"/>
          <w:szCs w:val="22"/>
          <w:u w:val="single"/>
        </w:rPr>
        <w:t xml:space="preserve">Scelta della </w:t>
      </w:r>
      <w:r w:rsidR="00D12016" w:rsidRPr="00BE32C7">
        <w:rPr>
          <w:rFonts w:ascii="Arial" w:eastAsia="Arial" w:hAnsi="Arial" w:cs="Arial"/>
          <w:bCs/>
          <w:i/>
          <w:color w:val="auto"/>
          <w:szCs w:val="22"/>
          <w:u w:val="single"/>
        </w:rPr>
        <w:t>modalità</w:t>
      </w:r>
      <w:r w:rsidRPr="00BE32C7">
        <w:rPr>
          <w:rFonts w:ascii="Arial" w:eastAsia="Arial" w:hAnsi="Arial" w:cs="Arial"/>
          <w:bCs/>
          <w:i/>
          <w:color w:val="auto"/>
          <w:szCs w:val="22"/>
          <w:u w:val="single"/>
        </w:rPr>
        <w:t xml:space="preserve"> di gestione  del servizio pubblico locale</w:t>
      </w:r>
    </w:p>
    <w:p w14:paraId="5BE2343B" w14:textId="392A200E" w:rsidR="001D53E6" w:rsidRPr="00BE32C7" w:rsidRDefault="001D53E6" w:rsidP="00633192">
      <w:pPr>
        <w:ind w:hanging="2"/>
        <w:rPr>
          <w:rFonts w:ascii="Arial" w:hAnsi="Arial" w:cs="Arial"/>
          <w:color w:val="auto"/>
        </w:rPr>
      </w:pPr>
      <w:r w:rsidRPr="00BE32C7">
        <w:rPr>
          <w:rFonts w:ascii="Arial" w:hAnsi="Arial" w:cs="Arial"/>
          <w:color w:val="auto"/>
        </w:rPr>
        <w:t>L’</w:t>
      </w:r>
      <w:r w:rsidR="004E1ADF" w:rsidRPr="00BE32C7">
        <w:rPr>
          <w:rFonts w:ascii="Arial" w:hAnsi="Arial" w:cs="Arial"/>
          <w:color w:val="auto"/>
        </w:rPr>
        <w:t>Organo di revisione ha verificato che l’</w:t>
      </w:r>
      <w:r w:rsidRPr="00BE32C7">
        <w:rPr>
          <w:rFonts w:ascii="Arial" w:hAnsi="Arial" w:cs="Arial"/>
          <w:color w:val="auto"/>
        </w:rPr>
        <w:t>Ente</w:t>
      </w:r>
      <w:r w:rsidR="00395B39" w:rsidRPr="00BE32C7">
        <w:rPr>
          <w:rFonts w:ascii="Arial" w:hAnsi="Arial" w:cs="Arial"/>
          <w:color w:val="auto"/>
        </w:rPr>
        <w:t>, nel caso i</w:t>
      </w:r>
      <w:r w:rsidR="0016197D" w:rsidRPr="00BE32C7">
        <w:rPr>
          <w:rFonts w:ascii="Arial" w:hAnsi="Arial" w:cs="Arial"/>
          <w:color w:val="auto"/>
        </w:rPr>
        <w:t>n</w:t>
      </w:r>
      <w:r w:rsidR="00395B39" w:rsidRPr="00BE32C7">
        <w:rPr>
          <w:rFonts w:ascii="Arial" w:hAnsi="Arial" w:cs="Arial"/>
          <w:color w:val="auto"/>
        </w:rPr>
        <w:t xml:space="preserve"> cui abbia proceduto con l’affidamento ex novo di un servizi</w:t>
      </w:r>
      <w:r w:rsidR="0016197D" w:rsidRPr="00BE32C7">
        <w:rPr>
          <w:rFonts w:ascii="Arial" w:hAnsi="Arial" w:cs="Arial"/>
          <w:color w:val="auto"/>
        </w:rPr>
        <w:t>o</w:t>
      </w:r>
      <w:r w:rsidR="00395B39" w:rsidRPr="00BE32C7">
        <w:rPr>
          <w:rFonts w:ascii="Arial" w:hAnsi="Arial" w:cs="Arial"/>
          <w:color w:val="auto"/>
        </w:rPr>
        <w:t xml:space="preserve"> pubblico a rilevanza economica,</w:t>
      </w:r>
      <w:r w:rsidRPr="00BE32C7">
        <w:rPr>
          <w:rFonts w:ascii="Arial" w:hAnsi="Arial" w:cs="Arial"/>
          <w:color w:val="auto"/>
        </w:rPr>
        <w:t xml:space="preserve"> </w:t>
      </w:r>
      <w:r w:rsidR="003A4429" w:rsidRPr="00BE32C7">
        <w:rPr>
          <w:rFonts w:ascii="Arial" w:hAnsi="Arial" w:cs="Arial"/>
          <w:b/>
          <w:bCs/>
          <w:color w:val="auto"/>
        </w:rPr>
        <w:t>ha</w:t>
      </w:r>
      <w:r w:rsidR="00395B39" w:rsidRPr="00BE32C7">
        <w:rPr>
          <w:rFonts w:ascii="Arial" w:hAnsi="Arial" w:cs="Arial"/>
          <w:b/>
          <w:bCs/>
          <w:color w:val="auto"/>
        </w:rPr>
        <w:t xml:space="preserve">/non </w:t>
      </w:r>
      <w:r w:rsidR="003A4429" w:rsidRPr="00BE32C7">
        <w:rPr>
          <w:rFonts w:ascii="Arial" w:hAnsi="Arial" w:cs="Arial"/>
          <w:b/>
          <w:bCs/>
          <w:color w:val="auto"/>
        </w:rPr>
        <w:t>ha</w:t>
      </w:r>
      <w:r w:rsidRPr="00BE32C7">
        <w:rPr>
          <w:rFonts w:ascii="Arial" w:hAnsi="Arial" w:cs="Arial"/>
          <w:color w:val="auto"/>
        </w:rPr>
        <w:t xml:space="preserve"> </w:t>
      </w:r>
      <w:r w:rsidRPr="00BE32C7">
        <w:rPr>
          <w:rFonts w:ascii="Arial" w:hAnsi="Arial" w:cs="Arial"/>
          <w:b/>
          <w:bCs/>
          <w:color w:val="auto"/>
        </w:rPr>
        <w:t>provveduto</w:t>
      </w:r>
      <w:r w:rsidR="004E1ADF" w:rsidRPr="00BE32C7">
        <w:rPr>
          <w:rFonts w:ascii="Arial" w:hAnsi="Arial" w:cs="Arial"/>
          <w:color w:val="auto"/>
        </w:rPr>
        <w:t xml:space="preserve"> a predisporre la relazione di cui all’art.14 D.lgs. </w:t>
      </w:r>
      <w:r w:rsidR="008102EA">
        <w:rPr>
          <w:rFonts w:ascii="Arial" w:hAnsi="Arial" w:cs="Arial"/>
          <w:color w:val="auto"/>
        </w:rPr>
        <w:t>n.</w:t>
      </w:r>
      <w:r w:rsidR="004E1ADF" w:rsidRPr="00BE32C7">
        <w:rPr>
          <w:rFonts w:ascii="Arial" w:hAnsi="Arial" w:cs="Arial"/>
          <w:color w:val="auto"/>
        </w:rPr>
        <w:t>201/2022.</w:t>
      </w:r>
    </w:p>
    <w:p w14:paraId="637C9F27" w14:textId="77777777" w:rsidR="001D53E6" w:rsidRDefault="001D53E6" w:rsidP="000F434D">
      <w:pPr>
        <w:ind w:hanging="2"/>
        <w:rPr>
          <w:rFonts w:ascii="Arial" w:hAnsi="Arial" w:cs="Arial"/>
        </w:rPr>
      </w:pPr>
    </w:p>
    <w:p w14:paraId="5951246E"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Garanzie rilasciate</w:t>
      </w:r>
    </w:p>
    <w:p w14:paraId="335333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garanzie rilasciate a favore degli organismi partecipati dall’Ente sono così dettagliate:</w:t>
      </w:r>
    </w:p>
    <w:p w14:paraId="19F713C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294CD02D" w14:textId="44D31CF1"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bookmarkStart w:id="76" w:name="_heading=h.319y80a" w:colFirst="0" w:colLast="0"/>
      <w:bookmarkEnd w:id="76"/>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d</w:t>
      </w:r>
    </w:p>
    <w:p w14:paraId="368C285E" w14:textId="77777777" w:rsidR="00633192" w:rsidRDefault="00633192"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0CA80B29" w14:textId="027FA84F"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 xml:space="preserve">Spese di funzionamento e gestione del personale (art. 19 D.lgs. </w:t>
      </w:r>
      <w:r w:rsidR="008102EA" w:rsidRPr="005B1FBB">
        <w:rPr>
          <w:rFonts w:ascii="Arial" w:eastAsia="Arial" w:hAnsi="Arial" w:cs="Arial"/>
          <w:bCs/>
          <w:i/>
          <w:color w:val="000000"/>
          <w:szCs w:val="22"/>
          <w:u w:val="single"/>
        </w:rPr>
        <w:t>n.</w:t>
      </w:r>
      <w:r w:rsidRPr="005B1FBB">
        <w:rPr>
          <w:rFonts w:ascii="Arial" w:eastAsia="Arial" w:hAnsi="Arial" w:cs="Arial"/>
          <w:bCs/>
          <w:i/>
          <w:color w:val="000000"/>
          <w:szCs w:val="22"/>
          <w:u w:val="single"/>
        </w:rPr>
        <w:t>175/2016)</w:t>
      </w:r>
    </w:p>
    <w:p w14:paraId="7485CC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L’Ente ha fissato, con proprio provvedimento motivato, obiettivi specifici sul complesso delle spese di funzionamento, comprese quelle per il personale, delle </w:t>
      </w:r>
      <w:r>
        <w:rPr>
          <w:rFonts w:ascii="Arial" w:eastAsia="Arial" w:hAnsi="Arial" w:cs="Arial"/>
          <w:szCs w:val="22"/>
        </w:rPr>
        <w:t>società a controllo pubblico</w:t>
      </w:r>
      <w:r>
        <w:rPr>
          <w:rFonts w:ascii="Arial" w:eastAsia="Arial" w:hAnsi="Arial" w:cs="Arial"/>
          <w:color w:val="000000"/>
          <w:szCs w:val="22"/>
        </w:rPr>
        <w:t>; a tal riguardo, l’Organo di revisione rileva ……………………………………………………….</w:t>
      </w:r>
    </w:p>
    <w:p w14:paraId="5AE36A81" w14:textId="792EAB51" w:rsidR="00B37E3E" w:rsidRDefault="00583C01" w:rsidP="00B37E3E">
      <w:pPr>
        <w:pStyle w:val="Titolo1"/>
        <w:numPr>
          <w:ilvl w:val="0"/>
          <w:numId w:val="0"/>
        </w:numPr>
        <w:ind w:left="357" w:hanging="357"/>
        <w:rPr>
          <w:rFonts w:ascii="Cambria" w:eastAsia="Cambria" w:hAnsi="Cambria" w:cs="Cambria"/>
          <w:b w:val="0"/>
          <w:color w:val="000000"/>
          <w:sz w:val="32"/>
          <w:szCs w:val="32"/>
        </w:rPr>
      </w:pPr>
      <w:bookmarkStart w:id="77" w:name="_Toc181700873"/>
      <w:r>
        <w:t>11</w:t>
      </w:r>
      <w:r w:rsidR="00B37E3E" w:rsidRPr="00867831">
        <w:t xml:space="preserve">. </w:t>
      </w:r>
      <w:r w:rsidR="00B37E3E">
        <w:t>PNRR</w:t>
      </w:r>
      <w:bookmarkEnd w:id="77"/>
    </w:p>
    <w:p w14:paraId="204F1DC5" w14:textId="69A33B5C" w:rsidR="000F434D"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Cs/>
          <w:color w:val="auto"/>
          <w:szCs w:val="22"/>
        </w:rPr>
        <w:t>si è dotato</w:t>
      </w:r>
      <w:r w:rsidRPr="00BE32C7">
        <w:rPr>
          <w:rFonts w:ascii="Arial" w:hAnsi="Arial" w:cs="Arial"/>
          <w:color w:val="auto"/>
          <w:szCs w:val="22"/>
        </w:rPr>
        <w:t xml:space="preserve"> di soluzioni organizzative idonee per la gestione, il monitoraggio e la rendicontazione dei fondi PNRR, anche mediante modifiche ai regolamenti interni.</w:t>
      </w:r>
    </w:p>
    <w:p w14:paraId="73EC16D3" w14:textId="00F8F387" w:rsidR="00027A85" w:rsidRPr="00027A85" w:rsidRDefault="00027A85" w:rsidP="000F434D">
      <w:pPr>
        <w:ind w:hanging="2"/>
        <w:rPr>
          <w:rFonts w:ascii="Arial" w:hAnsi="Arial" w:cs="Arial"/>
          <w:i/>
          <w:iCs/>
          <w:color w:val="00B0F0"/>
          <w:szCs w:val="22"/>
        </w:rPr>
      </w:pPr>
      <w:r w:rsidRPr="00027A85">
        <w:rPr>
          <w:rFonts w:ascii="Arial" w:hAnsi="Arial" w:cs="Arial"/>
          <w:i/>
          <w:iCs/>
          <w:color w:val="00B0F0"/>
          <w:szCs w:val="22"/>
        </w:rPr>
        <w:t>Nel caso di risposta negativa fornire chiarimenti</w:t>
      </w:r>
    </w:p>
    <w:p w14:paraId="0FC1AEDD" w14:textId="1607814D" w:rsidR="003426AB"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w:t>
      </w:r>
      <w:r w:rsidR="003426AB" w:rsidRPr="00BE32C7">
        <w:rPr>
          <w:rFonts w:ascii="Arial" w:hAnsi="Arial" w:cs="Arial"/>
          <w:color w:val="auto"/>
          <w:szCs w:val="22"/>
        </w:rPr>
        <w:t xml:space="preserve">la gestione dei progetti del PNRR </w:t>
      </w:r>
      <w:r w:rsidR="003426AB" w:rsidRPr="00BE32C7">
        <w:rPr>
          <w:rFonts w:ascii="Arial" w:hAnsi="Arial" w:cs="Arial"/>
          <w:b/>
          <w:bCs/>
          <w:color w:val="auto"/>
          <w:szCs w:val="22"/>
        </w:rPr>
        <w:t>produce/non produce</w:t>
      </w:r>
      <w:r w:rsidR="003426AB" w:rsidRPr="00BE32C7">
        <w:rPr>
          <w:rFonts w:ascii="Arial" w:hAnsi="Arial" w:cs="Arial"/>
          <w:color w:val="auto"/>
          <w:szCs w:val="22"/>
        </w:rPr>
        <w:t xml:space="preserve"> effetti negativi sull’equilibrio di cassa dell’Ente.</w:t>
      </w:r>
    </w:p>
    <w:p w14:paraId="6F64ADFB" w14:textId="79D6378B"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Dalle verifiche condotte dall’Organo di revisione, emerge che tutti i progetti del PNRR </w:t>
      </w:r>
      <w:r w:rsidRPr="00BE32C7">
        <w:rPr>
          <w:rFonts w:ascii="Arial" w:hAnsi="Arial" w:cs="Arial"/>
          <w:b/>
          <w:bCs/>
          <w:color w:val="auto"/>
          <w:szCs w:val="22"/>
        </w:rPr>
        <w:t>sono/non sono</w:t>
      </w:r>
      <w:r w:rsidRPr="00BE32C7">
        <w:rPr>
          <w:rFonts w:ascii="Arial" w:hAnsi="Arial" w:cs="Arial"/>
          <w:color w:val="auto"/>
          <w:szCs w:val="22"/>
        </w:rPr>
        <w:t xml:space="preserve"> in linea con gli obiettivi attesi.</w:t>
      </w:r>
    </w:p>
    <w:p w14:paraId="126A97E6" w14:textId="5E6EEE41" w:rsidR="003426AB" w:rsidRPr="00EF4909" w:rsidRDefault="003426AB" w:rsidP="000F434D">
      <w:pPr>
        <w:ind w:hanging="2"/>
        <w:rPr>
          <w:rFonts w:ascii="Arial" w:hAnsi="Arial" w:cs="Arial"/>
          <w:i/>
          <w:iCs/>
          <w:color w:val="00B0F0"/>
          <w:szCs w:val="22"/>
        </w:rPr>
      </w:pPr>
      <w:r w:rsidRPr="00EF4909">
        <w:rPr>
          <w:rFonts w:ascii="Arial" w:hAnsi="Arial" w:cs="Arial"/>
          <w:i/>
          <w:iCs/>
          <w:color w:val="00B0F0"/>
          <w:szCs w:val="22"/>
        </w:rPr>
        <w:t>In caso negativo: motivare……</w:t>
      </w:r>
    </w:p>
    <w:p w14:paraId="70AAB556" w14:textId="205BB5C2"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
          <w:bCs/>
          <w:color w:val="auto"/>
          <w:szCs w:val="22"/>
        </w:rPr>
        <w:t>sia in grado di sostenere/non</w:t>
      </w:r>
      <w:r w:rsidR="00EF4909" w:rsidRPr="00BE32C7">
        <w:rPr>
          <w:rFonts w:ascii="Arial" w:hAnsi="Arial" w:cs="Arial"/>
          <w:b/>
          <w:bCs/>
          <w:color w:val="auto"/>
          <w:szCs w:val="22"/>
        </w:rPr>
        <w:t xml:space="preserve"> sia in grado di</w:t>
      </w:r>
      <w:r w:rsidRPr="00BE32C7">
        <w:rPr>
          <w:rFonts w:ascii="Arial" w:hAnsi="Arial" w:cs="Arial"/>
          <w:b/>
          <w:bCs/>
          <w:color w:val="auto"/>
          <w:szCs w:val="22"/>
        </w:rPr>
        <w:t xml:space="preserve"> sostenere</w:t>
      </w:r>
      <w:r w:rsidRPr="00BE32C7">
        <w:rPr>
          <w:rFonts w:ascii="Arial" w:hAnsi="Arial" w:cs="Arial"/>
          <w:color w:val="auto"/>
          <w:szCs w:val="22"/>
        </w:rPr>
        <w:t xml:space="preserve"> la maggiore spesa corrente che deriverà dalla realizzazione dei progetti del PNRR ai fini dell’equilibrio di bilancio.</w:t>
      </w:r>
    </w:p>
    <w:p w14:paraId="6A718802" w14:textId="761B2B57" w:rsidR="000F434D" w:rsidRPr="00BE32C7" w:rsidRDefault="000F434D" w:rsidP="008102EA">
      <w:pPr>
        <w:pBdr>
          <w:top w:val="nil"/>
          <w:left w:val="nil"/>
          <w:bottom w:val="nil"/>
          <w:right w:val="nil"/>
          <w:between w:val="nil"/>
        </w:pBdr>
        <w:spacing w:line="240" w:lineRule="auto"/>
        <w:rPr>
          <w:rFonts w:ascii="Arial" w:hAnsi="Arial" w:cs="Arial"/>
          <w:color w:val="auto"/>
          <w:szCs w:val="22"/>
        </w:rPr>
      </w:pPr>
      <w:r w:rsidRPr="00BE32C7">
        <w:rPr>
          <w:rFonts w:ascii="Arial" w:hAnsi="Arial" w:cs="Arial"/>
          <w:color w:val="auto"/>
          <w:szCs w:val="22"/>
        </w:rPr>
        <w:t>L’Organo di revisione prende atto dei progetti finanziati dal PNRR in corso alla data di redazione del presente parere come di seguito riepilogati:</w:t>
      </w:r>
    </w:p>
    <w:p w14:paraId="207B9995"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p>
    <w:p w14:paraId="40BFAF56" w14:textId="0A8BD837" w:rsidR="000F434D" w:rsidRPr="00BE32C7" w:rsidRDefault="00027A85" w:rsidP="00027A85">
      <w:pPr>
        <w:pBdr>
          <w:top w:val="nil"/>
          <w:left w:val="nil"/>
          <w:bottom w:val="nil"/>
          <w:right w:val="nil"/>
          <w:between w:val="nil"/>
        </w:pBdr>
        <w:spacing w:line="240" w:lineRule="auto"/>
        <w:ind w:hanging="2"/>
        <w:jc w:val="center"/>
        <w:rPr>
          <w:rFonts w:ascii="Arial" w:hAnsi="Arial" w:cs="Arial"/>
          <w:b/>
          <w:bCs/>
          <w:color w:val="auto"/>
          <w:szCs w:val="22"/>
        </w:rPr>
      </w:pPr>
      <w:r w:rsidRPr="00BE32C7">
        <w:rPr>
          <w:rFonts w:ascii="Arial" w:hAnsi="Arial" w:cs="Arial"/>
          <w:b/>
          <w:bCs/>
          <w:color w:val="auto"/>
          <w:szCs w:val="22"/>
        </w:rPr>
        <w:t>TABELLA 2</w:t>
      </w:r>
      <w:r w:rsidR="00587DE9" w:rsidRPr="00BE32C7">
        <w:rPr>
          <w:rFonts w:ascii="Arial" w:hAnsi="Arial" w:cs="Arial"/>
          <w:b/>
          <w:bCs/>
          <w:color w:val="auto"/>
          <w:szCs w:val="22"/>
        </w:rPr>
        <w:t>0</w:t>
      </w:r>
    </w:p>
    <w:p w14:paraId="14B657A7" w14:textId="0E4580ED" w:rsidR="000F434D" w:rsidRPr="00BE32C7" w:rsidRDefault="000F434D" w:rsidP="000F434D">
      <w:pPr>
        <w:pBdr>
          <w:top w:val="nil"/>
          <w:left w:val="nil"/>
          <w:bottom w:val="nil"/>
          <w:right w:val="nil"/>
          <w:between w:val="nil"/>
        </w:pBdr>
        <w:spacing w:line="240" w:lineRule="auto"/>
        <w:ind w:hanging="2"/>
        <w:jc w:val="center"/>
        <w:rPr>
          <w:rFonts w:ascii="Arial" w:hAnsi="Arial" w:cs="Arial"/>
          <w:b/>
          <w:bCs/>
          <w:color w:val="auto"/>
          <w:szCs w:val="22"/>
        </w:rPr>
      </w:pPr>
    </w:p>
    <w:p w14:paraId="5C8BB551" w14:textId="31B0E33C"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prende atto che ad oggi per i seguenti progetti l’Ente ha ricevuto le </w:t>
      </w:r>
      <w:r w:rsidR="00395B39" w:rsidRPr="00BE32C7">
        <w:rPr>
          <w:rFonts w:ascii="Arial" w:hAnsi="Arial" w:cs="Arial"/>
          <w:color w:val="auto"/>
          <w:szCs w:val="22"/>
        </w:rPr>
        <w:t xml:space="preserve">seguenti </w:t>
      </w:r>
      <w:r w:rsidRPr="00BE32C7">
        <w:rPr>
          <w:rFonts w:ascii="Arial" w:hAnsi="Arial" w:cs="Arial"/>
          <w:color w:val="auto"/>
          <w:szCs w:val="22"/>
        </w:rPr>
        <w:t>anticipazioni :</w:t>
      </w:r>
    </w:p>
    <w:p w14:paraId="76B7D87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05F91B1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4091E9FF"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5E0E92F2" w14:textId="4A1FA091"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
          <w:color w:val="auto"/>
          <w:szCs w:val="22"/>
        </w:rPr>
        <w:t>ha/non ha</w:t>
      </w:r>
      <w:r w:rsidRPr="00BE32C7">
        <w:rPr>
          <w:rFonts w:ascii="Arial" w:hAnsi="Arial" w:cs="Arial"/>
          <w:color w:val="auto"/>
          <w:szCs w:val="22"/>
        </w:rPr>
        <w:t xml:space="preserve"> predisposto appositi capitoli all’interno del PEG (ai sensi dell’art. 3, co. 3, DM 11 ottobre 2021) al fine di garantire l’individuazione delle entrate e delle uscite relative al finanziamento specifico, garantendo così il tracciamento dei vincoli di competenza e di cassa</w:t>
      </w:r>
      <w:r w:rsidR="00A00960" w:rsidRPr="00BE32C7">
        <w:rPr>
          <w:rFonts w:ascii="Arial" w:hAnsi="Arial" w:cs="Arial"/>
          <w:color w:val="auto"/>
          <w:szCs w:val="22"/>
        </w:rPr>
        <w:t xml:space="preserve"> e di tutti gli atti e la relativa documentazione giustificativa su supporti informatici adeguati rendendoli disponibili per le attività di controllo e audit.</w:t>
      </w:r>
    </w:p>
    <w:p w14:paraId="7799BB5C" w14:textId="1C83E0E8" w:rsidR="009B2CDC" w:rsidRPr="00BE32C7" w:rsidRDefault="009B2CDC"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w:t>
      </w:r>
      <w:r w:rsidRPr="00BE32C7">
        <w:rPr>
          <w:rFonts w:ascii="Arial" w:hAnsi="Arial" w:cs="Arial"/>
          <w:b/>
          <w:bCs/>
          <w:color w:val="auto"/>
          <w:szCs w:val="22"/>
        </w:rPr>
        <w:t>ha effettuato</w:t>
      </w:r>
      <w:r w:rsidR="005A3C0A" w:rsidRPr="00BE32C7">
        <w:rPr>
          <w:rFonts w:ascii="Arial" w:hAnsi="Arial" w:cs="Arial"/>
          <w:b/>
          <w:bCs/>
          <w:color w:val="auto"/>
          <w:szCs w:val="22"/>
        </w:rPr>
        <w:t>/non ha effettuato</w:t>
      </w:r>
      <w:r w:rsidRPr="00BE32C7">
        <w:rPr>
          <w:rFonts w:ascii="Arial" w:hAnsi="Arial" w:cs="Arial"/>
          <w:color w:val="auto"/>
          <w:szCs w:val="22"/>
        </w:rPr>
        <w:t xml:space="preserve"> verifiche specifiche sulle modalità di accertamento, gestione e rendicontazione dei Fondi del PNRR, anche tramite l'utilizzo del sistema ReGiS.</w:t>
      </w:r>
    </w:p>
    <w:p w14:paraId="7A587622" w14:textId="252F94DA" w:rsidR="005C01E7" w:rsidRPr="00BE32C7" w:rsidRDefault="005A3C0A" w:rsidP="000F434D">
      <w:pPr>
        <w:pBdr>
          <w:top w:val="nil"/>
          <w:left w:val="nil"/>
          <w:bottom w:val="nil"/>
          <w:right w:val="nil"/>
          <w:between w:val="nil"/>
        </w:pBdr>
        <w:spacing w:line="240" w:lineRule="auto"/>
        <w:ind w:hanging="2"/>
        <w:rPr>
          <w:rFonts w:ascii="Arial" w:hAnsi="Arial" w:cs="Arial"/>
          <w:color w:val="auto"/>
          <w:szCs w:val="22"/>
        </w:rPr>
      </w:pPr>
      <w:r w:rsidRPr="00C76651">
        <w:rPr>
          <w:rFonts w:ascii="Arial" w:hAnsi="Arial" w:cs="Arial"/>
          <w:b/>
          <w:bCs/>
          <w:i/>
          <w:iCs/>
          <w:color w:val="00B0F0"/>
          <w:szCs w:val="22"/>
        </w:rPr>
        <w:t>(eventuale)</w:t>
      </w:r>
      <w:r w:rsidRPr="00C76651">
        <w:rPr>
          <w:rFonts w:ascii="Arial" w:hAnsi="Arial" w:cs="Arial"/>
          <w:color w:val="00B0F0"/>
          <w:szCs w:val="22"/>
        </w:rPr>
        <w:t xml:space="preserve"> </w:t>
      </w:r>
      <w:r w:rsidR="005C01E7" w:rsidRPr="00BE32C7">
        <w:rPr>
          <w:rFonts w:ascii="Arial" w:hAnsi="Arial" w:cs="Arial"/>
          <w:color w:val="auto"/>
          <w:szCs w:val="22"/>
        </w:rPr>
        <w:t>L’Organo di revisione ha verificato che l’Ente,</w:t>
      </w:r>
      <w:r w:rsidR="00395B39" w:rsidRPr="00BE32C7">
        <w:rPr>
          <w:rFonts w:ascii="Arial" w:hAnsi="Arial" w:cs="Arial"/>
          <w:color w:val="auto"/>
          <w:szCs w:val="22"/>
        </w:rPr>
        <w:t xml:space="preserve"> nel caso di </w:t>
      </w:r>
      <w:r w:rsidR="005C01E7" w:rsidRPr="00BE32C7">
        <w:rPr>
          <w:rFonts w:ascii="Arial" w:hAnsi="Arial" w:cs="Arial"/>
          <w:color w:val="auto"/>
          <w:szCs w:val="22"/>
        </w:rPr>
        <w:t xml:space="preserve">esercizio provvisorio o gestione provvisoria, ai sensi dell’art.15, co.4-bis, </w:t>
      </w:r>
      <w:r w:rsidR="008102EA">
        <w:rPr>
          <w:rFonts w:ascii="Arial" w:hAnsi="Arial" w:cs="Arial"/>
          <w:color w:val="auto"/>
          <w:szCs w:val="22"/>
        </w:rPr>
        <w:t>D.l.</w:t>
      </w:r>
      <w:r w:rsidR="005C01E7" w:rsidRPr="00BE32C7">
        <w:rPr>
          <w:rFonts w:ascii="Arial" w:hAnsi="Arial" w:cs="Arial"/>
          <w:color w:val="auto"/>
          <w:szCs w:val="22"/>
        </w:rPr>
        <w:t xml:space="preserve"> n.77/2021, ha iscritto a bilancio </w:t>
      </w:r>
      <w:r w:rsidR="005C01E7" w:rsidRPr="00BE32C7">
        <w:rPr>
          <w:rFonts w:ascii="Arial" w:hAnsi="Arial" w:cs="Arial"/>
          <w:color w:val="auto"/>
          <w:szCs w:val="22"/>
        </w:rPr>
        <w:lastRenderedPageBreak/>
        <w:t>finanziamenti di derivazione statale ed europea per investimenti mediante apposita variazione,</w:t>
      </w:r>
      <w:r w:rsidR="0016197D" w:rsidRPr="00BE32C7">
        <w:rPr>
          <w:rFonts w:ascii="Arial" w:hAnsi="Arial" w:cs="Arial"/>
          <w:color w:val="auto"/>
          <w:szCs w:val="22"/>
        </w:rPr>
        <w:t xml:space="preserve"> </w:t>
      </w:r>
      <w:r w:rsidR="005C01E7" w:rsidRPr="00BE32C7">
        <w:rPr>
          <w:rFonts w:ascii="Arial" w:hAnsi="Arial" w:cs="Arial"/>
          <w:color w:val="auto"/>
          <w:szCs w:val="22"/>
        </w:rPr>
        <w:t xml:space="preserve">in deroga a quanto previsto dall’art. 163 del Tuel e dall’allegato 4/2 al </w:t>
      </w:r>
      <w:r w:rsidR="00580948">
        <w:rPr>
          <w:rFonts w:ascii="Arial" w:hAnsi="Arial" w:cs="Arial"/>
          <w:color w:val="auto"/>
          <w:szCs w:val="22"/>
        </w:rPr>
        <w:t>D</w:t>
      </w:r>
      <w:r w:rsidR="005C01E7" w:rsidRPr="00BE32C7">
        <w:rPr>
          <w:rFonts w:ascii="Arial" w:hAnsi="Arial" w:cs="Arial"/>
          <w:color w:val="auto"/>
          <w:szCs w:val="22"/>
        </w:rPr>
        <w:t xml:space="preserve">.lgs. </w:t>
      </w:r>
      <w:r w:rsidR="008102EA">
        <w:rPr>
          <w:rFonts w:ascii="Arial" w:hAnsi="Arial" w:cs="Arial"/>
          <w:color w:val="auto"/>
          <w:szCs w:val="22"/>
        </w:rPr>
        <w:t>n.</w:t>
      </w:r>
      <w:r w:rsidR="005C01E7" w:rsidRPr="00BE32C7">
        <w:rPr>
          <w:rFonts w:ascii="Arial" w:hAnsi="Arial" w:cs="Arial"/>
          <w:color w:val="auto"/>
          <w:szCs w:val="22"/>
        </w:rPr>
        <w:t>118/2011.</w:t>
      </w:r>
    </w:p>
    <w:p w14:paraId="2E243100" w14:textId="5972D824" w:rsidR="005C01E7" w:rsidRPr="00BE32C7" w:rsidRDefault="005C01E7" w:rsidP="000F434D">
      <w:pPr>
        <w:pBdr>
          <w:top w:val="nil"/>
          <w:left w:val="nil"/>
          <w:bottom w:val="nil"/>
          <w:right w:val="nil"/>
          <w:between w:val="nil"/>
        </w:pBdr>
        <w:spacing w:line="240" w:lineRule="auto"/>
        <w:ind w:hanging="2"/>
        <w:rPr>
          <w:rFonts w:ascii="Arial" w:hAnsi="Arial" w:cs="Arial"/>
          <w:i/>
          <w:iCs/>
          <w:color w:val="auto"/>
          <w:szCs w:val="22"/>
        </w:rPr>
      </w:pPr>
      <w:r w:rsidRPr="00BE32C7">
        <w:rPr>
          <w:rFonts w:ascii="Arial" w:hAnsi="Arial" w:cs="Arial"/>
          <w:i/>
          <w:iCs/>
          <w:color w:val="auto"/>
          <w:szCs w:val="22"/>
        </w:rPr>
        <w:t>(in caso di risposta negativa fornire chiarimenti)</w:t>
      </w:r>
    </w:p>
    <w:p w14:paraId="50C8FA6E" w14:textId="71AC44ED" w:rsidR="000F434D" w:rsidRDefault="000F434D" w:rsidP="000F434D">
      <w:pPr>
        <w:pBdr>
          <w:top w:val="nil"/>
          <w:left w:val="nil"/>
          <w:bottom w:val="nil"/>
          <w:right w:val="nil"/>
          <w:between w:val="nil"/>
        </w:pBdr>
        <w:spacing w:line="240" w:lineRule="auto"/>
        <w:ind w:hanging="2"/>
        <w:rPr>
          <w:rFonts w:ascii="Arial" w:hAnsi="Arial" w:cs="Arial"/>
          <w:szCs w:val="22"/>
        </w:rPr>
      </w:pPr>
      <w:r w:rsidRPr="00BE32C7">
        <w:rPr>
          <w:rFonts w:ascii="Arial" w:hAnsi="Arial" w:cs="Arial"/>
          <w:color w:val="auto"/>
          <w:szCs w:val="22"/>
        </w:rPr>
        <w:t>L’Organo di revisione ha verificato</w:t>
      </w:r>
      <w:r w:rsidRPr="00BE32C7">
        <w:rPr>
          <w:rFonts w:ascii="Arial" w:hAnsi="Arial" w:cs="Arial"/>
          <w:b/>
          <w:color w:val="auto"/>
          <w:szCs w:val="22"/>
        </w:rPr>
        <w:t xml:space="preserve"> il rispetto</w:t>
      </w:r>
      <w:r w:rsidR="005A3C0A" w:rsidRPr="00BE32C7">
        <w:rPr>
          <w:rFonts w:ascii="Arial" w:hAnsi="Arial" w:cs="Arial"/>
          <w:b/>
          <w:color w:val="auto"/>
          <w:szCs w:val="22"/>
        </w:rPr>
        <w:t>/il non rispetto</w:t>
      </w:r>
      <w:r w:rsidRPr="00BE32C7">
        <w:rPr>
          <w:rFonts w:ascii="Arial" w:hAnsi="Arial" w:cs="Arial"/>
          <w:color w:val="auto"/>
          <w:szCs w:val="22"/>
        </w:rPr>
        <w:t xml:space="preserve"> delle regole contabili previste per i fondi del PNRR così come richiamate dalla FAQ 48 di Arconet anche con riferimento alle somme messe a disposizione dal Decreto Opere Indifferibili.</w:t>
      </w:r>
    </w:p>
    <w:p w14:paraId="1054A416" w14:textId="031A2053" w:rsidR="00027A85" w:rsidRPr="00BE32C7" w:rsidRDefault="00027A85" w:rsidP="000F434D">
      <w:pPr>
        <w:pBdr>
          <w:top w:val="nil"/>
          <w:left w:val="nil"/>
          <w:bottom w:val="nil"/>
          <w:right w:val="nil"/>
          <w:between w:val="nil"/>
        </w:pBdr>
        <w:spacing w:line="240" w:lineRule="auto"/>
        <w:ind w:hanging="2"/>
        <w:rPr>
          <w:rFonts w:ascii="Arial" w:hAnsi="Arial" w:cs="Arial"/>
          <w:i/>
          <w:iCs/>
          <w:color w:val="auto"/>
          <w:szCs w:val="22"/>
        </w:rPr>
      </w:pPr>
      <w:r w:rsidRPr="00C96A33">
        <w:rPr>
          <w:rFonts w:ascii="Arial" w:hAnsi="Arial" w:cs="Arial"/>
          <w:i/>
          <w:iCs/>
          <w:color w:val="00B0F0"/>
          <w:szCs w:val="22"/>
        </w:rPr>
        <w:t>Nel caso di risposta negativa fornire chiarimenti…………..</w:t>
      </w:r>
    </w:p>
    <w:p w14:paraId="243170C0" w14:textId="1A44D486"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Nel caso in cui l’Ente abbia deciso di imputare a carico dei fondi del PNRR una quota di spesa di personale, l’Organo di </w:t>
      </w:r>
      <w:r w:rsidR="00594798">
        <w:rPr>
          <w:rFonts w:ascii="Arial" w:hAnsi="Arial" w:cs="Arial"/>
          <w:color w:val="auto"/>
          <w:szCs w:val="22"/>
        </w:rPr>
        <w:t>r</w:t>
      </w:r>
      <w:r w:rsidRPr="00BE32C7">
        <w:rPr>
          <w:rFonts w:ascii="Arial" w:hAnsi="Arial" w:cs="Arial"/>
          <w:color w:val="auto"/>
          <w:szCs w:val="22"/>
        </w:rPr>
        <w:t>evisione ha verificato:</w:t>
      </w:r>
    </w:p>
    <w:p w14:paraId="17BF361E" w14:textId="0CBD46F5" w:rsidR="000F434D" w:rsidRPr="00BE32C7" w:rsidRDefault="00027A85"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 che l’Ente </w:t>
      </w:r>
      <w:r w:rsidRPr="00BE32C7">
        <w:rPr>
          <w:rFonts w:ascii="Arial" w:hAnsi="Arial" w:cs="Arial"/>
          <w:b/>
          <w:bCs/>
          <w:color w:val="auto"/>
          <w:szCs w:val="22"/>
        </w:rPr>
        <w:t>ha predisposto</w:t>
      </w:r>
      <w:r w:rsidR="0016197D" w:rsidRPr="00BE32C7">
        <w:rPr>
          <w:rFonts w:ascii="Arial" w:hAnsi="Arial" w:cs="Arial"/>
          <w:b/>
          <w:bCs/>
          <w:color w:val="auto"/>
          <w:szCs w:val="22"/>
        </w:rPr>
        <w:t>/non ha predisposto</w:t>
      </w:r>
      <w:r w:rsidRPr="00BE32C7">
        <w:rPr>
          <w:rFonts w:ascii="Arial" w:hAnsi="Arial" w:cs="Arial"/>
          <w:color w:val="auto"/>
          <w:szCs w:val="22"/>
        </w:rPr>
        <w:t xml:space="preserve"> la pianificazione del fabbisogno del personale 202</w:t>
      </w:r>
      <w:r w:rsidR="00BA11B2" w:rsidRPr="00BE32C7">
        <w:rPr>
          <w:rFonts w:ascii="Arial" w:hAnsi="Arial" w:cs="Arial"/>
          <w:color w:val="auto"/>
          <w:szCs w:val="22"/>
        </w:rPr>
        <w:t>5-</w:t>
      </w:r>
      <w:r w:rsidRPr="00BE32C7">
        <w:rPr>
          <w:rFonts w:ascii="Arial" w:hAnsi="Arial" w:cs="Arial"/>
          <w:color w:val="auto"/>
          <w:szCs w:val="22"/>
        </w:rPr>
        <w:t>202</w:t>
      </w:r>
      <w:r w:rsidR="00BA11B2" w:rsidRPr="00BE32C7">
        <w:rPr>
          <w:rFonts w:ascii="Arial" w:hAnsi="Arial" w:cs="Arial"/>
          <w:color w:val="auto"/>
          <w:szCs w:val="22"/>
        </w:rPr>
        <w:t>7</w:t>
      </w:r>
      <w:r w:rsidRPr="00BE32C7">
        <w:rPr>
          <w:rFonts w:ascii="Arial" w:hAnsi="Arial" w:cs="Arial"/>
          <w:color w:val="auto"/>
          <w:szCs w:val="22"/>
        </w:rPr>
        <w:t xml:space="preserve"> in maniera coerente ai progetti del PNRR;</w:t>
      </w:r>
    </w:p>
    <w:p w14:paraId="3F35FB97" w14:textId="48121CDB" w:rsidR="00C96A33" w:rsidRPr="00BE32C7" w:rsidRDefault="00C96A33"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che l’Ente prevede di assumere in servizio nel corso del 202</w:t>
      </w:r>
      <w:r w:rsidR="00BA11B2" w:rsidRPr="00BE32C7">
        <w:rPr>
          <w:rFonts w:ascii="Arial" w:hAnsi="Arial" w:cs="Arial"/>
          <w:color w:val="auto"/>
          <w:szCs w:val="22"/>
        </w:rPr>
        <w:t>5</w:t>
      </w:r>
      <w:r w:rsidRPr="00BE32C7">
        <w:rPr>
          <w:rFonts w:ascii="Arial" w:hAnsi="Arial" w:cs="Arial"/>
          <w:color w:val="auto"/>
          <w:szCs w:val="22"/>
        </w:rPr>
        <w:t xml:space="preserve"> personale a tempo determinato, in deroga agli ordinari limiti, ai sensi di quanto previsto dall’art.31-bis del D.l. 152/2021</w:t>
      </w:r>
      <w:r w:rsidR="00BE32C7">
        <w:rPr>
          <w:rFonts w:ascii="Arial" w:hAnsi="Arial" w:cs="Arial"/>
          <w:color w:val="auto"/>
          <w:szCs w:val="22"/>
        </w:rPr>
        <w:t>.</w:t>
      </w:r>
    </w:p>
    <w:p w14:paraId="2772F97A" w14:textId="1BA00E44" w:rsidR="00C96A33" w:rsidRDefault="00C96A33" w:rsidP="000F434D">
      <w:pPr>
        <w:pBdr>
          <w:top w:val="nil"/>
          <w:left w:val="nil"/>
          <w:bottom w:val="nil"/>
          <w:right w:val="nil"/>
          <w:between w:val="nil"/>
        </w:pBdr>
        <w:spacing w:line="240" w:lineRule="auto"/>
        <w:ind w:hanging="2"/>
        <w:rPr>
          <w:rFonts w:ascii="Arial" w:hAnsi="Arial" w:cs="Arial"/>
          <w:color w:val="00B0F0"/>
          <w:szCs w:val="22"/>
        </w:rPr>
      </w:pPr>
      <w:r w:rsidRPr="00C96A33">
        <w:rPr>
          <w:rFonts w:ascii="Arial" w:hAnsi="Arial" w:cs="Arial"/>
          <w:color w:val="00B0F0"/>
          <w:szCs w:val="22"/>
        </w:rPr>
        <w:t>(</w:t>
      </w:r>
      <w:r w:rsidRPr="00C96A33">
        <w:rPr>
          <w:rFonts w:ascii="Arial" w:hAnsi="Arial" w:cs="Arial"/>
          <w:i/>
          <w:iCs/>
          <w:color w:val="00B0F0"/>
          <w:szCs w:val="22"/>
        </w:rPr>
        <w:t>Nel caso di risposta affermativa</w:t>
      </w:r>
      <w:r>
        <w:rPr>
          <w:rFonts w:ascii="Arial" w:hAnsi="Arial" w:cs="Arial"/>
          <w:i/>
          <w:iCs/>
          <w:color w:val="00B0F0"/>
          <w:szCs w:val="22"/>
        </w:rPr>
        <w:t xml:space="preserve">) </w:t>
      </w:r>
      <w:r>
        <w:rPr>
          <w:rFonts w:ascii="Arial" w:hAnsi="Arial" w:cs="Arial"/>
          <w:color w:val="00B0F0"/>
          <w:szCs w:val="22"/>
        </w:rPr>
        <w:t xml:space="preserve">L’Organo di revisione ha </w:t>
      </w:r>
      <w:r w:rsidR="00B067CB">
        <w:rPr>
          <w:rFonts w:ascii="Arial" w:hAnsi="Arial" w:cs="Arial"/>
          <w:color w:val="00B0F0"/>
          <w:szCs w:val="22"/>
        </w:rPr>
        <w:t>asseverato il rispetto dell’equilibrio pluriennale vincolato con parere del ___________</w:t>
      </w:r>
    </w:p>
    <w:p w14:paraId="00E53CFC" w14:textId="704CC3C0" w:rsidR="00B067CB" w:rsidRPr="00BE32C7" w:rsidRDefault="00B067CB"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L’Organo di revisione ha verificato:</w:t>
      </w:r>
    </w:p>
    <w:p w14:paraId="1D8BD180" w14:textId="58A080E9" w:rsidR="000F434D"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color w:val="auto"/>
          <w:szCs w:val="22"/>
        </w:rPr>
      </w:pPr>
      <w:r w:rsidRPr="00BE32C7">
        <w:rPr>
          <w:rFonts w:ascii="Arial" w:hAnsi="Arial" w:cs="Arial"/>
          <w:color w:val="auto"/>
          <w:szCs w:val="22"/>
        </w:rPr>
        <w:t xml:space="preserve">il </w:t>
      </w:r>
      <w:r w:rsidRPr="00BE32C7">
        <w:rPr>
          <w:rFonts w:ascii="Arial" w:hAnsi="Arial" w:cs="Arial"/>
          <w:bCs/>
          <w:color w:val="auto"/>
          <w:szCs w:val="22"/>
        </w:rPr>
        <w:t>rispetto</w:t>
      </w:r>
      <w:r w:rsidRPr="00BE32C7">
        <w:rPr>
          <w:rFonts w:ascii="Arial" w:hAnsi="Arial" w:cs="Arial"/>
          <w:color w:val="auto"/>
          <w:szCs w:val="22"/>
        </w:rPr>
        <w:t xml:space="preserve"> di quanto previsto dalla Circolare 4/2022 della RGS.</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risposta negativa fornire chiarimenti</w:t>
      </w:r>
      <w:r w:rsidR="00633192" w:rsidRPr="00BE32C7">
        <w:rPr>
          <w:rFonts w:ascii="Arial" w:hAnsi="Arial" w:cs="Arial"/>
          <w:color w:val="auto"/>
          <w:szCs w:val="22"/>
        </w:rPr>
        <w:t>)</w:t>
      </w:r>
    </w:p>
    <w:p w14:paraId="17F0E29C" w14:textId="72682161" w:rsidR="000F434D"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i/>
          <w:iCs/>
          <w:color w:val="auto"/>
          <w:szCs w:val="22"/>
        </w:rPr>
      </w:pPr>
      <w:r w:rsidRPr="00BE32C7">
        <w:rPr>
          <w:rFonts w:ascii="Arial" w:hAnsi="Arial" w:cs="Arial"/>
          <w:color w:val="auto"/>
          <w:szCs w:val="22"/>
        </w:rPr>
        <w:t>la corretta rappresentazione contabile mediante il rispetto della natura della spesa e la coerente fonte di finanziamento.</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non corretta rappresentazione contabile fornire chiarimenti)</w:t>
      </w:r>
    </w:p>
    <w:p w14:paraId="0F323C9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551D0EAE" w14:textId="3AD2EDDB" w:rsidR="000F434D" w:rsidRPr="00027A85" w:rsidRDefault="00583C01" w:rsidP="00583C01">
      <w:pPr>
        <w:pStyle w:val="Titolo1"/>
        <w:numPr>
          <w:ilvl w:val="0"/>
          <w:numId w:val="0"/>
        </w:numPr>
        <w:ind w:left="357" w:hanging="357"/>
        <w:rPr>
          <w:rFonts w:ascii="Cambria" w:eastAsia="Cambria" w:hAnsi="Cambria" w:cs="Cambria"/>
          <w:b w:val="0"/>
          <w:bCs/>
          <w:color w:val="000000"/>
          <w:sz w:val="32"/>
          <w:szCs w:val="32"/>
        </w:rPr>
      </w:pPr>
      <w:bookmarkStart w:id="78" w:name="_Toc181700874"/>
      <w:r>
        <w:t>12</w:t>
      </w:r>
      <w:r w:rsidR="00B37E3E" w:rsidRPr="00867831">
        <w:t xml:space="preserve">. </w:t>
      </w:r>
      <w:r>
        <w:t>OSSERVAZIONI E SUGGERIMENTI</w:t>
      </w:r>
      <w:bookmarkEnd w:id="78"/>
    </w:p>
    <w:p w14:paraId="56C91961"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L’Organo di revisione a conclusione delle verifiche esposte nei punti precedenti considera:</w:t>
      </w:r>
    </w:p>
    <w:p w14:paraId="4692CE80"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b/>
          <w:color w:val="000000"/>
          <w:szCs w:val="22"/>
        </w:rPr>
        <w:t>a)</w:t>
      </w:r>
      <w:r>
        <w:rPr>
          <w:rFonts w:ascii="Arial" w:eastAsia="Arial" w:hAnsi="Arial" w:cs="Arial"/>
          <w:color w:val="000000"/>
          <w:szCs w:val="22"/>
        </w:rPr>
        <w:t xml:space="preserve"> </w:t>
      </w:r>
      <w:r>
        <w:rPr>
          <w:rFonts w:ascii="Arial" w:eastAsia="Arial" w:hAnsi="Arial" w:cs="Arial"/>
          <w:b/>
          <w:color w:val="000000"/>
          <w:szCs w:val="22"/>
        </w:rPr>
        <w:t xml:space="preserve">Riguardo alle previsioni di parte corrente </w:t>
      </w:r>
    </w:p>
    <w:p w14:paraId="32079B25"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 xml:space="preserve">1) Congrue le previsioni di spesa ed attendibili le entrate previste sulla base:  </w:t>
      </w:r>
    </w:p>
    <w:p w14:paraId="68D7A00C" w14:textId="639B17B2"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delle previsioni definitive </w:t>
      </w:r>
      <w:r w:rsidRPr="00C76651">
        <w:rPr>
          <w:rFonts w:ascii="Arial" w:eastAsia="Arial" w:hAnsi="Arial" w:cs="Arial"/>
          <w:color w:val="auto"/>
          <w:szCs w:val="22"/>
        </w:rPr>
        <w:t>202</w:t>
      </w:r>
      <w:r w:rsidR="00BA11B2">
        <w:rPr>
          <w:rFonts w:ascii="Arial" w:eastAsia="Arial" w:hAnsi="Arial" w:cs="Arial"/>
          <w:color w:val="auto"/>
          <w:szCs w:val="22"/>
        </w:rPr>
        <w:t>4</w:t>
      </w:r>
      <w:r>
        <w:rPr>
          <w:rFonts w:ascii="Arial" w:eastAsia="Arial" w:hAnsi="Arial" w:cs="Arial"/>
          <w:color w:val="000000"/>
          <w:szCs w:val="22"/>
        </w:rPr>
        <w:t xml:space="preserve">; </w:t>
      </w:r>
    </w:p>
    <w:p w14:paraId="3323E2BF"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modalità di quantificazione e aggiornamento del fondo pluriennale vincolato;</w:t>
      </w:r>
    </w:p>
    <w:p w14:paraId="02BE92EE"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di eventuali re-imputazioni di entrata;</w:t>
      </w:r>
    </w:p>
    <w:p w14:paraId="64176A42"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 bilancio delle aziende speciali, consorzi, istituzioni e società partecipate; </w:t>
      </w:r>
    </w:p>
    <w:p w14:paraId="71544FDA"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della valutazione del gettito effettivamente accertabile per i diversi cespiti d’entrata; </w:t>
      </w:r>
    </w:p>
    <w:p w14:paraId="4A8841ED"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riflessi delle decisioni già prese e di quelle da effettuare descritte nel DUP;</w:t>
      </w:r>
    </w:p>
    <w:p w14:paraId="6855F1F1" w14:textId="08A06B00"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degli oneri </w:t>
      </w:r>
      <w:r w:rsidR="0035512D">
        <w:rPr>
          <w:rFonts w:ascii="Arial" w:eastAsia="Arial" w:hAnsi="Arial" w:cs="Arial"/>
          <w:color w:val="000000"/>
          <w:szCs w:val="22"/>
        </w:rPr>
        <w:t>di parte corrente derivanti dagli investimenti previsti/effettuati</w:t>
      </w:r>
      <w:r>
        <w:rPr>
          <w:rFonts w:ascii="Arial" w:eastAsia="Arial" w:hAnsi="Arial" w:cs="Arial"/>
          <w:color w:val="000000"/>
          <w:szCs w:val="22"/>
        </w:rPr>
        <w:t>;</w:t>
      </w:r>
    </w:p>
    <w:p w14:paraId="442FAA61"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derivanti dalle assunzioni di prestiti;</w:t>
      </w:r>
    </w:p>
    <w:p w14:paraId="73A8206E" w14:textId="3939DE8B"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 spese disposte da leggi, contratti ed atti che obbligano giuridicamente l’</w:t>
      </w:r>
      <w:r w:rsidR="0016197D">
        <w:rPr>
          <w:rFonts w:ascii="Arial" w:eastAsia="Arial" w:hAnsi="Arial" w:cs="Arial"/>
          <w:color w:val="000000"/>
          <w:szCs w:val="22"/>
        </w:rPr>
        <w:t>E</w:t>
      </w:r>
      <w:r>
        <w:rPr>
          <w:rFonts w:ascii="Arial" w:eastAsia="Arial" w:hAnsi="Arial" w:cs="Arial"/>
          <w:color w:val="000000"/>
          <w:szCs w:val="22"/>
        </w:rPr>
        <w:t>nte;</w:t>
      </w:r>
    </w:p>
    <w:p w14:paraId="13F109F5" w14:textId="3D4052C8"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dalla manovra finanziaria che l’</w:t>
      </w:r>
      <w:r w:rsidR="0016197D">
        <w:rPr>
          <w:rFonts w:ascii="Arial" w:eastAsia="Arial" w:hAnsi="Arial" w:cs="Arial"/>
          <w:color w:val="000000"/>
          <w:szCs w:val="22"/>
        </w:rPr>
        <w:t>E</w:t>
      </w:r>
      <w:r>
        <w:rPr>
          <w:rFonts w:ascii="Arial" w:eastAsia="Arial" w:hAnsi="Arial" w:cs="Arial"/>
          <w:color w:val="000000"/>
          <w:szCs w:val="22"/>
        </w:rPr>
        <w:t>nte ha attuato sulle entrate e sulle spese;</w:t>
      </w:r>
    </w:p>
    <w:p w14:paraId="2117C85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vincoli sulle spese e riduzioni dei trasferimenti erariali;</w:t>
      </w:r>
    </w:p>
    <w:p w14:paraId="286E286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del fondo crediti di dubbia esigibilità;</w:t>
      </w:r>
    </w:p>
    <w:p w14:paraId="25117726"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lastRenderedPageBreak/>
        <w:t>della quantificazione degli accantonamenti per passività potenziali;</w:t>
      </w:r>
    </w:p>
    <w:p w14:paraId="2A14C453"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FF"/>
          <w:sz w:val="20"/>
          <w:szCs w:val="20"/>
        </w:rPr>
      </w:pPr>
      <w:r>
        <w:rPr>
          <w:rFonts w:ascii="Arial" w:eastAsia="Arial" w:hAnsi="Arial" w:cs="Arial"/>
          <w:color w:val="000000"/>
          <w:szCs w:val="22"/>
        </w:rPr>
        <w:t>dei seguenti elementi</w:t>
      </w:r>
      <w:r>
        <w:rPr>
          <w:rFonts w:ascii="Arial" w:eastAsia="Arial" w:hAnsi="Arial" w:cs="Arial"/>
          <w:color w:val="000000"/>
          <w:sz w:val="20"/>
          <w:szCs w:val="20"/>
        </w:rPr>
        <w:t xml:space="preserve"> </w:t>
      </w:r>
      <w:r>
        <w:rPr>
          <w:rFonts w:ascii="Arial" w:eastAsia="Arial" w:hAnsi="Arial" w:cs="Arial"/>
          <w:color w:val="00B0F0"/>
          <w:szCs w:val="22"/>
        </w:rPr>
        <w:t>(</w:t>
      </w:r>
      <w:r>
        <w:rPr>
          <w:rFonts w:ascii="Arial" w:eastAsia="Arial" w:hAnsi="Arial" w:cs="Arial"/>
          <w:i/>
          <w:color w:val="00B0F0"/>
          <w:szCs w:val="22"/>
        </w:rPr>
        <w:t>indicati nella nota integrativa o rilevati dall’Organo di revisione nel suo operato</w:t>
      </w:r>
      <w:r>
        <w:rPr>
          <w:rFonts w:ascii="Arial" w:eastAsia="Arial" w:hAnsi="Arial" w:cs="Arial"/>
          <w:color w:val="00B0F0"/>
          <w:szCs w:val="22"/>
        </w:rPr>
        <w:t>)</w:t>
      </w:r>
      <w:r>
        <w:rPr>
          <w:rFonts w:ascii="Arial" w:eastAsia="Arial" w:hAnsi="Arial" w:cs="Arial"/>
          <w:color w:val="0000FF"/>
          <w:szCs w:val="22"/>
        </w:rPr>
        <w:t>:</w:t>
      </w:r>
      <w:r>
        <w:rPr>
          <w:rFonts w:ascii="Arial" w:eastAsia="Arial" w:hAnsi="Arial" w:cs="Arial"/>
          <w:color w:val="0000FF"/>
          <w:sz w:val="20"/>
          <w:szCs w:val="20"/>
        </w:rPr>
        <w:t xml:space="preserve">             </w:t>
      </w:r>
    </w:p>
    <w:p w14:paraId="79BC5D9F"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4A6082D0" w14:textId="77777777" w:rsidR="000F434D" w:rsidRPr="002633D4"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2633D4">
        <w:rPr>
          <w:rFonts w:ascii="Arial" w:eastAsia="Arial" w:hAnsi="Arial" w:cs="Arial"/>
          <w:i/>
          <w:color w:val="00B0F0"/>
          <w:sz w:val="20"/>
          <w:szCs w:val="20"/>
        </w:rPr>
        <w:t>(oppure)</w:t>
      </w:r>
    </w:p>
    <w:p w14:paraId="28E289B6"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 w:val="20"/>
          <w:szCs w:val="20"/>
        </w:rPr>
        <w:t xml:space="preserve">1.bis) </w:t>
      </w:r>
      <w:r>
        <w:rPr>
          <w:rFonts w:ascii="Arial" w:eastAsia="Arial" w:hAnsi="Arial" w:cs="Arial"/>
          <w:color w:val="000000"/>
          <w:szCs w:val="22"/>
        </w:rPr>
        <w:t xml:space="preserve">Che le previsioni di entrata e spesa corrente, pur complessivamente attendibili e congrue, devono essere verificate relativamente alle seguenti voci, tenendo conto delle proposte e suggerimenti dell’Organo di revisione, adottando immediato provvedimento di riequilibrio nel caso si rivelassero eccedenti o insufficienti per mantenere l’equilibrio economico-finanziario complessivo: </w:t>
      </w:r>
    </w:p>
    <w:p w14:paraId="781499B7" w14:textId="77777777" w:rsidR="000F434D" w:rsidRPr="00B067CB"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w:t>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spese </w:t>
      </w:r>
    </w:p>
    <w:p w14:paraId="4959F5D8"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DDC976B"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12A9E5E0" w14:textId="77777777" w:rsidR="000F434D" w:rsidRDefault="000F434D"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6DD63B7E" w14:textId="4D33CECB"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 xml:space="preserve">1.ter) Che la congruità e l’attendibilità delle seguenti previsioni non è fondata su provvedimenti che consentono di ritenere attendibile l’entrata, mentre la spesa prevista non appare congrua tenendo conto: </w:t>
      </w:r>
    </w:p>
    <w:p w14:paraId="1BD98530" w14:textId="13E22879"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delle obbligazioni assunte e da assumere in relazione agli obiettivi stabiliti negli atti di     programmazione dell’</w:t>
      </w:r>
      <w:r w:rsidR="0016197D">
        <w:rPr>
          <w:rFonts w:ascii="Arial" w:eastAsia="Arial" w:hAnsi="Arial" w:cs="Arial"/>
          <w:color w:val="000000"/>
          <w:szCs w:val="22"/>
        </w:rPr>
        <w:t>E</w:t>
      </w:r>
      <w:r w:rsidRPr="00B067CB">
        <w:rPr>
          <w:rFonts w:ascii="Arial" w:eastAsia="Arial" w:hAnsi="Arial" w:cs="Arial"/>
          <w:color w:val="000000"/>
          <w:szCs w:val="22"/>
        </w:rPr>
        <w:t>nte;</w:t>
      </w:r>
    </w:p>
    <w:p w14:paraId="02D75384" w14:textId="108B7D4B"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o ricapitalizzare i seguenti organismi partecipati …….;</w:t>
      </w:r>
    </w:p>
    <w:p w14:paraId="19AB9099" w14:textId="692A9B20"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aumentare il fondo crediti di dubbia esigibilità in relazione all’andamento storico degli accertamenti inesigibili;</w:t>
      </w:r>
    </w:p>
    <w:p w14:paraId="64E2CCA2" w14:textId="5BA47E49"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debiti fuori bilancio o passività potenziali probabili.</w:t>
      </w:r>
    </w:p>
    <w:p w14:paraId="1D6AFAE8" w14:textId="77777777" w:rsid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 xml:space="preserve">per cui si invita il Consiglio a adottare le misure correttive o i provvedimenti di seguito indicati:  </w:t>
      </w:r>
    </w:p>
    <w:p w14:paraId="2C28523A" w14:textId="77777777" w:rsidR="00B067CB" w:rsidRDefault="00B067CB" w:rsidP="00B067CB">
      <w:pPr>
        <w:pBdr>
          <w:top w:val="single" w:sz="4" w:space="1" w:color="auto"/>
          <w:left w:val="single" w:sz="4" w:space="0" w:color="auto"/>
          <w:bottom w:val="single" w:sz="4" w:space="1" w:color="auto"/>
          <w:right w:val="single" w:sz="4" w:space="4" w:color="auto"/>
        </w:pBdr>
        <w:tabs>
          <w:tab w:val="left" w:pos="4820"/>
        </w:tabs>
        <w:spacing w:line="240" w:lineRule="auto"/>
        <w:ind w:hanging="2"/>
        <w:rPr>
          <w:rFonts w:ascii="Arial" w:eastAsia="Arial" w:hAnsi="Arial" w:cs="Arial"/>
          <w:color w:val="000000"/>
          <w:szCs w:val="22"/>
        </w:rPr>
      </w:pPr>
    </w:p>
    <w:p w14:paraId="21E73A8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inattendibili</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spese non congrue</w:t>
      </w:r>
    </w:p>
    <w:p w14:paraId="3EBD6DD7" w14:textId="77777777" w:rsid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5DD6556"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498594D2" w14:textId="77777777" w:rsidR="000F434D" w:rsidRPr="005E0A33"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B0F0"/>
          <w:szCs w:val="22"/>
        </w:rPr>
      </w:pPr>
      <w:r w:rsidRPr="005E0A33">
        <w:rPr>
          <w:rFonts w:ascii="Arial" w:eastAsia="Arial" w:hAnsi="Arial" w:cs="Arial"/>
          <w:i/>
          <w:color w:val="00B0F0"/>
          <w:szCs w:val="22"/>
        </w:rPr>
        <w:t>(N.B. Suggerire le modalità tecniche e le misure da adottarsi con urgenza, per assicurare gli equilibri previsionali o gestionali, quali ad esempio:</w:t>
      </w:r>
    </w:p>
    <w:p w14:paraId="24AB0A71"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entrate, atti deliberativi di determinazione aliquote, tariffe, canoni ecc., atti d’indirizzo per azioni di recupero di gettito e comunque da riportare a ragionevole certezza la previsione;</w:t>
      </w:r>
    </w:p>
    <w:p w14:paraId="50BC55D6"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xml:space="preserve">- per le spese: a) adeguamento delle previsioni dei fattori produttivi consolidati ed assolutamente necessari per assicurare il funzionamento dei servizi gestiti, quali oneri per il personale derivanti da modifiche normative e contrattuali, spese derivanti da disposizioni di legge, oneri finanziari, ammortamenti, accantonamenti, manutenzioni e riparazioni non rinviabili, per finanziamento o ricapitalizzazione di organismi partecipati; b) riduzione delle </w:t>
      </w:r>
      <w:r w:rsidRPr="005E0A33">
        <w:rPr>
          <w:rFonts w:ascii="Arial" w:eastAsia="Arial" w:hAnsi="Arial" w:cs="Arial"/>
          <w:i/>
          <w:color w:val="00B0F0"/>
          <w:szCs w:val="22"/>
        </w:rPr>
        <w:lastRenderedPageBreak/>
        <w:t>previsioni di spesa per fattori produttivi non strettamente necessari oppure rinviabili ad esercizi successivi; c) esternalizzazione di funzioni o servizi pubblici.)</w:t>
      </w:r>
    </w:p>
    <w:p w14:paraId="6435C2D7"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7D80929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b) Riguardo alle previsioni per investimenti</w:t>
      </w:r>
    </w:p>
    <w:p w14:paraId="411CE83A" w14:textId="57AE66A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Conforme la previsione dei mezzi di copertura finanziaria e delle spese per investimenti, compres</w:t>
      </w:r>
      <w:r w:rsidR="0035512D">
        <w:rPr>
          <w:rFonts w:ascii="Arial" w:eastAsia="Arial" w:hAnsi="Arial" w:cs="Arial"/>
          <w:color w:val="000000"/>
          <w:szCs w:val="22"/>
        </w:rPr>
        <w:t>i</w:t>
      </w:r>
      <w:r>
        <w:rPr>
          <w:rFonts w:ascii="Arial" w:eastAsia="Arial" w:hAnsi="Arial" w:cs="Arial"/>
          <w:color w:val="000000"/>
          <w:szCs w:val="22"/>
        </w:rPr>
        <w:t xml:space="preserve"> la modalità di quantificazione e </w:t>
      </w:r>
      <w:r w:rsidR="0035512D">
        <w:rPr>
          <w:rFonts w:ascii="Arial" w:eastAsia="Arial" w:hAnsi="Arial" w:cs="Arial"/>
          <w:color w:val="000000"/>
          <w:szCs w:val="22"/>
        </w:rPr>
        <w:t>l’</w:t>
      </w:r>
      <w:r>
        <w:rPr>
          <w:rFonts w:ascii="Arial" w:eastAsia="Arial" w:hAnsi="Arial" w:cs="Arial"/>
          <w:color w:val="000000"/>
          <w:szCs w:val="22"/>
        </w:rPr>
        <w:t>aggiornamento del fondo pluriennale vincolato e le re-imputazioni di entrata, all’elenco annuale degli interventi ed al programma triennale dei lavori pubblici, allegati al bilancio.</w:t>
      </w:r>
      <w:r w:rsidR="0035512D" w:rsidRPr="0035512D">
        <w:rPr>
          <w:rFonts w:ascii="Arial" w:eastAsia="Arial" w:hAnsi="Arial" w:cs="Arial"/>
          <w:i/>
          <w:iCs/>
          <w:color w:val="00B0F0"/>
          <w:szCs w:val="22"/>
        </w:rPr>
        <w:t xml:space="preserve"> </w:t>
      </w:r>
    </w:p>
    <w:p w14:paraId="0D05C93F" w14:textId="3FA0C17F"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Coerente la previsione di spesa per investimenti con </w:t>
      </w:r>
      <w:r w:rsidR="00920B00">
        <w:rPr>
          <w:rFonts w:ascii="Arial" w:eastAsia="Arial" w:hAnsi="Arial" w:cs="Arial"/>
          <w:color w:val="auto"/>
          <w:szCs w:val="22"/>
        </w:rPr>
        <w:t>le linee</w:t>
      </w:r>
      <w:r w:rsidRPr="00BE32C7">
        <w:rPr>
          <w:rFonts w:ascii="Arial" w:eastAsia="Arial" w:hAnsi="Arial" w:cs="Arial"/>
          <w:color w:val="auto"/>
          <w:szCs w:val="22"/>
        </w:rPr>
        <w:t xml:space="preserve"> programma</w:t>
      </w:r>
      <w:r w:rsidR="00920B00">
        <w:rPr>
          <w:rFonts w:ascii="Arial" w:eastAsia="Arial" w:hAnsi="Arial" w:cs="Arial"/>
          <w:color w:val="auto"/>
          <w:szCs w:val="22"/>
        </w:rPr>
        <w:t>tiche</w:t>
      </w:r>
      <w:r w:rsidRPr="00BE32C7">
        <w:rPr>
          <w:rFonts w:ascii="Arial" w:eastAsia="Arial" w:hAnsi="Arial" w:cs="Arial"/>
          <w:color w:val="auto"/>
          <w:szCs w:val="22"/>
        </w:rPr>
        <w:t xml:space="preserve"> </w:t>
      </w:r>
      <w:r w:rsidR="00920B00">
        <w:rPr>
          <w:rFonts w:ascii="Arial" w:eastAsia="Arial" w:hAnsi="Arial" w:cs="Arial"/>
          <w:color w:val="auto"/>
          <w:szCs w:val="22"/>
        </w:rPr>
        <w:t>di mandato,</w:t>
      </w:r>
      <w:r w:rsidRPr="00BE32C7">
        <w:rPr>
          <w:rFonts w:ascii="Arial" w:eastAsia="Arial" w:hAnsi="Arial" w:cs="Arial"/>
          <w:color w:val="auto"/>
          <w:szCs w:val="22"/>
        </w:rPr>
        <w:t xml:space="preserve"> il DUP, il piano triennale dei lavori pubblici e il crono programma dei SAL e degli obiettivi del PNRR, ritenendo che la realizzazione degli interventi previsti sarà possibile a condizione che siano concretamente reperiti, in particolare</w:t>
      </w:r>
      <w:r w:rsidR="004938F9">
        <w:rPr>
          <w:rFonts w:ascii="Arial" w:eastAsia="Arial" w:hAnsi="Arial" w:cs="Arial"/>
          <w:color w:val="auto"/>
          <w:szCs w:val="22"/>
        </w:rPr>
        <w:t>,</w:t>
      </w:r>
      <w:r w:rsidRPr="00BE32C7">
        <w:rPr>
          <w:rFonts w:ascii="Arial" w:eastAsia="Arial" w:hAnsi="Arial" w:cs="Arial"/>
          <w:color w:val="auto"/>
          <w:szCs w:val="22"/>
        </w:rPr>
        <w:t xml:space="preserve"> i seguenti finanziamenti:…………………………</w:t>
      </w:r>
    </w:p>
    <w:p w14:paraId="3378CE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c) Riguardo alle previsioni di cassa</w:t>
      </w:r>
    </w:p>
    <w:p w14:paraId="6C84B751" w14:textId="66D8125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 previsioni di cassa sono attendibili in relazione all’esigibilità dei residui attivi e delle entrate di competenza, tenuto conto della media degli incassi degli ultimi </w:t>
      </w:r>
      <w:r w:rsidR="00BA11B2">
        <w:rPr>
          <w:rFonts w:ascii="Arial" w:eastAsia="Arial" w:hAnsi="Arial" w:cs="Arial"/>
          <w:color w:val="000000"/>
          <w:szCs w:val="22"/>
        </w:rPr>
        <w:t>cinque</w:t>
      </w:r>
      <w:r>
        <w:rPr>
          <w:rFonts w:ascii="Arial" w:eastAsia="Arial" w:hAnsi="Arial" w:cs="Arial"/>
          <w:color w:val="000000"/>
          <w:szCs w:val="22"/>
        </w:rPr>
        <w:t xml:space="preserve"> anni, e congrue in relazione al rispetto dei termini di pagamento con riferimento ai cronoprogrammi </w:t>
      </w:r>
      <w:r w:rsidR="00A138CB">
        <w:rPr>
          <w:rFonts w:ascii="Arial" w:eastAsia="Arial" w:hAnsi="Arial" w:cs="Arial"/>
          <w:color w:val="000000"/>
          <w:szCs w:val="22"/>
        </w:rPr>
        <w:t xml:space="preserve">(soprattutto quelli dei progetti del PNRR) </w:t>
      </w:r>
      <w:r>
        <w:rPr>
          <w:rFonts w:ascii="Arial" w:eastAsia="Arial" w:hAnsi="Arial" w:cs="Arial"/>
          <w:color w:val="000000"/>
          <w:szCs w:val="22"/>
        </w:rPr>
        <w:t>e alle scadenze di legge e agli accantonamenti al FCDE.</w:t>
      </w:r>
    </w:p>
    <w:p w14:paraId="665A1D26" w14:textId="77777777" w:rsidR="000F434D" w:rsidRPr="002633D4"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2A1D1E50"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cassa dovranno essere verificate in sede di salvaguardia degli equilibri in particolare per i seguenti incassi e pagamenti………………………….</w:t>
      </w:r>
    </w:p>
    <w:p w14:paraId="3A209EE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07DEF53" w14:textId="77777777" w:rsidR="000F434D" w:rsidRDefault="000F434D" w:rsidP="000F434D">
      <w:pPr>
        <w:pBdr>
          <w:top w:val="nil"/>
          <w:left w:val="nil"/>
          <w:bottom w:val="nil"/>
          <w:right w:val="nil"/>
          <w:between w:val="nil"/>
        </w:pBdr>
        <w:spacing w:line="240" w:lineRule="auto"/>
        <w:ind w:hanging="2"/>
        <w:rPr>
          <w:rFonts w:ascii="Arial" w:eastAsia="Arial" w:hAnsi="Arial" w:cs="Arial"/>
          <w:b/>
          <w:color w:val="000000"/>
          <w:szCs w:val="22"/>
        </w:rPr>
      </w:pPr>
      <w:r>
        <w:rPr>
          <w:rFonts w:ascii="Arial" w:eastAsia="Arial" w:hAnsi="Arial" w:cs="Arial"/>
          <w:b/>
          <w:color w:val="000000"/>
          <w:szCs w:val="22"/>
        </w:rPr>
        <w:t>d) Riguardo agli accantonamenti</w:t>
      </w:r>
    </w:p>
    <w:p w14:paraId="6B8D1301" w14:textId="77777777" w:rsidR="000F434D" w:rsidRDefault="000F434D" w:rsidP="000F434D">
      <w:pPr>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bCs/>
          <w:color w:val="000000"/>
          <w:szCs w:val="22"/>
        </w:rPr>
        <w:t>Congrui gli stanziamenti della missione 20 come evidenziata nell’apposita sezione.</w:t>
      </w:r>
    </w:p>
    <w:p w14:paraId="1E1EF4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49DF05C"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 w:val="20"/>
          <w:szCs w:val="20"/>
        </w:rPr>
      </w:pPr>
      <w:r w:rsidRPr="002633D4">
        <w:rPr>
          <w:rFonts w:ascii="Arial" w:eastAsia="Arial" w:hAnsi="Arial" w:cs="Arial"/>
          <w:i/>
          <w:color w:val="00B0F0"/>
          <w:sz w:val="20"/>
          <w:szCs w:val="20"/>
        </w:rPr>
        <w:t>(oppure)</w:t>
      </w:r>
      <w:r>
        <w:rPr>
          <w:rFonts w:ascii="Arial" w:eastAsia="Arial" w:hAnsi="Arial" w:cs="Arial"/>
          <w:i/>
          <w:color w:val="000000"/>
          <w:sz w:val="20"/>
          <w:szCs w:val="20"/>
        </w:rPr>
        <w:t xml:space="preserve"> </w:t>
      </w:r>
    </w:p>
    <w:p w14:paraId="5A1ACCE4"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Gli stanziamenti dovranno essere integrati o previsti, in particolare per………………………….</w:t>
      </w:r>
    </w:p>
    <w:p w14:paraId="3378BAC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e) Invio dati alla banca dati delle amministrazioni pubbliche</w:t>
      </w:r>
    </w:p>
    <w:p w14:paraId="19B33B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richiede il rispetto dei termini per l’invio dei dati relativi al bilancio di previsione entro trenta giorni dal termine ultimo per l’approvazione alla banca dati delle amministrazioni pubbliche di cui all’articolo 13 della Legge 31 dicembre 2009, n. 196, compresi i dati aggregati per voce del piano dei conti integrato, avvertendo che nel caso di mancato rispetto di tale termine, come disposto dal comma 1-</w:t>
      </w:r>
      <w:r>
        <w:rPr>
          <w:rFonts w:ascii="Arial" w:eastAsia="Arial" w:hAnsi="Arial" w:cs="Arial"/>
          <w:i/>
          <w:color w:val="000000"/>
          <w:szCs w:val="22"/>
        </w:rPr>
        <w:t xml:space="preserve">quinquies </w:t>
      </w:r>
      <w:r>
        <w:rPr>
          <w:rFonts w:ascii="Arial" w:eastAsia="Arial" w:hAnsi="Arial" w:cs="Arial"/>
          <w:color w:val="000000"/>
          <w:szCs w:val="22"/>
        </w:rPr>
        <w:t>dell’art. 9 del D.L. n. 113/2016,  non sarà possibile procedere ad assunzioni di personale a qualsiasi titolo, con qualsivoglia tipologia contrattuale, ivi compresi i rapporti di collaborazione coordinata e continuativa e di somministrazione, anche con riferimento ai processi di stabilizzazione in atto, fino a quando non si provvederà all’adempimento. E’ fatto altresì divieto di stipulare contratti di servizio con soggetti privati che si configurino come elusivi della disposizione del precedente periodo. </w:t>
      </w:r>
    </w:p>
    <w:p w14:paraId="235CABDD" w14:textId="236CB139" w:rsidR="00583C01" w:rsidRDefault="00583C01" w:rsidP="00583C01">
      <w:pPr>
        <w:pStyle w:val="Titolo1"/>
        <w:numPr>
          <w:ilvl w:val="0"/>
          <w:numId w:val="0"/>
        </w:numPr>
        <w:ind w:left="357" w:hanging="357"/>
        <w:rPr>
          <w:rFonts w:ascii="Arial" w:eastAsia="Arial" w:hAnsi="Arial" w:cs="Arial"/>
          <w:color w:val="FF0000"/>
          <w:szCs w:val="22"/>
        </w:rPr>
      </w:pPr>
      <w:bookmarkStart w:id="79" w:name="_Toc181700875"/>
      <w:r>
        <w:lastRenderedPageBreak/>
        <w:t>13</w:t>
      </w:r>
      <w:r w:rsidRPr="00867831">
        <w:t>.</w:t>
      </w:r>
      <w:r>
        <w:t xml:space="preserve"> CONCLUSIONI</w:t>
      </w:r>
      <w:bookmarkEnd w:id="79"/>
    </w:p>
    <w:p w14:paraId="0C034CA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relazione alle motivazioni specificate nel presente parere, richiamato l’articolo 239 del TUEL e tenuto conto:</w:t>
      </w:r>
    </w:p>
    <w:p w14:paraId="75A0C46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sul DUP e sulla Nota di aggiornamento;</w:t>
      </w:r>
    </w:p>
    <w:p w14:paraId="339CDCB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dal responsabile del servizio finanziario;</w:t>
      </w:r>
    </w:p>
    <w:p w14:paraId="23CD6022" w14:textId="3B952E7A"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delle variazioni rispetto all’anno precedente</w:t>
      </w:r>
      <w:r w:rsidR="00395B39">
        <w:rPr>
          <w:rFonts w:ascii="Arial" w:eastAsia="Arial" w:hAnsi="Arial" w:cs="Arial"/>
          <w:color w:val="000000"/>
          <w:szCs w:val="22"/>
        </w:rPr>
        <w:t xml:space="preserve"> e all’ultimo rendiconto approvato</w:t>
      </w:r>
      <w:r>
        <w:rPr>
          <w:rFonts w:ascii="Arial" w:eastAsia="Arial" w:hAnsi="Arial" w:cs="Arial"/>
          <w:color w:val="000000"/>
          <w:szCs w:val="22"/>
        </w:rPr>
        <w:t>;</w:t>
      </w:r>
    </w:p>
    <w:p w14:paraId="18EDBC8A"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verifica effettuata sugli equilibri di competenza e di cassa.</w:t>
      </w:r>
    </w:p>
    <w:p w14:paraId="7366B8D8" w14:textId="77777777" w:rsidR="000F434D" w:rsidRDefault="000F434D" w:rsidP="000F434D">
      <w:pPr>
        <w:widowControl w:val="0"/>
        <w:pBdr>
          <w:top w:val="nil"/>
          <w:left w:val="nil"/>
          <w:bottom w:val="nil"/>
          <w:right w:val="nil"/>
          <w:between w:val="nil"/>
        </w:pBdr>
        <w:spacing w:before="240" w:after="120" w:line="240" w:lineRule="auto"/>
        <w:ind w:hanging="2"/>
        <w:rPr>
          <w:rFonts w:ascii="Arial" w:eastAsia="Arial" w:hAnsi="Arial" w:cs="Arial"/>
          <w:color w:val="000000"/>
          <w:szCs w:val="22"/>
        </w:rPr>
      </w:pPr>
      <w:r>
        <w:rPr>
          <w:rFonts w:ascii="Arial" w:eastAsia="Arial" w:hAnsi="Arial" w:cs="Arial"/>
          <w:color w:val="000000"/>
          <w:szCs w:val="22"/>
        </w:rPr>
        <w:t>L’Organo di revisione:</w:t>
      </w:r>
    </w:p>
    <w:p w14:paraId="46CE37F2" w14:textId="77777777" w:rsidR="000F434D" w:rsidRDefault="000F434D">
      <w:pPr>
        <w:numPr>
          <w:ilvl w:val="0"/>
          <w:numId w:val="12"/>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verificato che il bilancio è stato redatto nell’osservanza delle norme di Legge, dello statuto dell’Ente, del regolamento di contabilità, dei principi previsti dall’articolo 162 del TUEL e dalle norme del D.lgs. n.118/2011 e dai principi contabili applicati n.4/1 e n. 4/2 allegati al predetto decreto legislativo;</w:t>
      </w:r>
    </w:p>
    <w:p w14:paraId="704513F4" w14:textId="77777777" w:rsidR="000F434D" w:rsidRDefault="000F434D">
      <w:pPr>
        <w:widowControl w:val="0"/>
        <w:numPr>
          <w:ilvl w:val="0"/>
          <w:numId w:val="12"/>
        </w:numPr>
        <w:pBdr>
          <w:top w:val="nil"/>
          <w:left w:val="nil"/>
          <w:bottom w:val="nil"/>
          <w:right w:val="nil"/>
          <w:between w:val="nil"/>
        </w:pBdr>
        <w:suppressAutoHyphens/>
        <w:spacing w:before="120"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rilevato la coerenza interna, la congruità e l’attendibilità contabile delle previsioni di bilancio;</w:t>
      </w:r>
    </w:p>
    <w:p w14:paraId="251B7E10" w14:textId="47DAF27D"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ed esprime, pertanto, parere favorevole sulla proposta di bilancio di previsione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sui documenti allegati.</w:t>
      </w:r>
    </w:p>
    <w:p w14:paraId="2AC0008F"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Cs w:val="22"/>
        </w:rPr>
      </w:pPr>
      <w:r>
        <w:rPr>
          <w:rFonts w:ascii="Arial" w:eastAsia="Arial" w:hAnsi="Arial" w:cs="Arial"/>
          <w:color w:val="00B0F0"/>
          <w:szCs w:val="22"/>
        </w:rPr>
        <w:t>(</w:t>
      </w:r>
      <w:r>
        <w:rPr>
          <w:rFonts w:ascii="Arial" w:eastAsia="Arial" w:hAnsi="Arial" w:cs="Arial"/>
          <w:i/>
          <w:color w:val="00B0F0"/>
          <w:szCs w:val="22"/>
        </w:rPr>
        <w:t>Nel caso in cui non sussistano le motivazioni esposte nel precedente paragrafo l’Organo di revisione esprimerà un parere non favorevole, oppure un parere favorevole con riserva su specifiche problematiche emerse nel corso dell’analisi, sulla proposta di bilancio presentata dalla giunta e sui documenti allegati, in particolare nel caso in cui le previsioni portino a non rispettare gli equilibri di finanza pubblica il parere può essere così articolato</w:t>
      </w:r>
      <w:r>
        <w:rPr>
          <w:rFonts w:ascii="Arial" w:eastAsia="Arial" w:hAnsi="Arial" w:cs="Arial"/>
          <w:color w:val="00B0F0"/>
          <w:szCs w:val="22"/>
        </w:rPr>
        <w:t>)</w:t>
      </w:r>
    </w:p>
    <w:p w14:paraId="22E23223"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 w:val="20"/>
          <w:szCs w:val="20"/>
        </w:rPr>
      </w:pPr>
    </w:p>
    <w:p w14:paraId="5AAA276E"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1</w:t>
      </w:r>
    </w:p>
    <w:p w14:paraId="3705E7F2" w14:textId="71BF1EB0" w:rsidR="000F434D" w:rsidRDefault="000F434D" w:rsidP="00583C01">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Pr>
          <w:rFonts w:ascii="Arial" w:eastAsia="Arial" w:hAnsi="Arial" w:cs="Arial"/>
          <w:i/>
          <w:color w:val="000000"/>
          <w:sz w:val="20"/>
          <w:szCs w:val="20"/>
        </w:rPr>
        <w:tab/>
      </w:r>
      <w:r>
        <w:rPr>
          <w:rFonts w:ascii="Arial" w:eastAsia="Arial" w:hAnsi="Arial" w:cs="Arial"/>
          <w:color w:val="000000"/>
          <w:szCs w:val="22"/>
        </w:rPr>
        <w:t>L’Organo di revisione esprime parere favorevole sulla proposta di bilancio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relativi allegati relativamente a:</w:t>
      </w:r>
    </w:p>
    <w:p w14:paraId="44602406" w14:textId="56E54773" w:rsidR="00015CB0" w:rsidRP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-osservanza delle norme di Legge, dello statuto dell’</w:t>
      </w:r>
      <w:r w:rsidR="0016197D">
        <w:rPr>
          <w:rFonts w:ascii="Arial" w:eastAsia="Arial" w:hAnsi="Arial" w:cs="Arial"/>
          <w:color w:val="000000"/>
          <w:szCs w:val="22"/>
        </w:rPr>
        <w:t>E</w:t>
      </w:r>
      <w:r w:rsidRPr="00015CB0">
        <w:rPr>
          <w:rFonts w:ascii="Arial" w:eastAsia="Arial" w:hAnsi="Arial" w:cs="Arial"/>
          <w:color w:val="000000"/>
          <w:szCs w:val="22"/>
        </w:rPr>
        <w:t>nte, del regolamento di contabilità, dei principi previsti dall’articolo 162 del TUEL e dalle norme del D.lgs.</w:t>
      </w:r>
      <w:r w:rsidR="008102EA">
        <w:rPr>
          <w:rFonts w:ascii="Arial" w:eastAsia="Arial" w:hAnsi="Arial" w:cs="Arial"/>
          <w:color w:val="000000"/>
          <w:szCs w:val="22"/>
        </w:rPr>
        <w:t xml:space="preserve"> </w:t>
      </w:r>
      <w:r w:rsidRPr="00015CB0">
        <w:rPr>
          <w:rFonts w:ascii="Arial" w:eastAsia="Arial" w:hAnsi="Arial" w:cs="Arial"/>
          <w:color w:val="000000"/>
          <w:szCs w:val="22"/>
        </w:rPr>
        <w:t xml:space="preserve">n.118/2001 e dai principi contabili applicati n.4/1 e 4/2 allegati al </w:t>
      </w:r>
      <w:r w:rsidR="00A25799">
        <w:rPr>
          <w:rFonts w:ascii="Arial" w:eastAsia="Arial" w:hAnsi="Arial" w:cs="Arial"/>
          <w:color w:val="000000"/>
          <w:szCs w:val="22"/>
        </w:rPr>
        <w:t>D.lgs.</w:t>
      </w:r>
      <w:r w:rsidR="008102EA">
        <w:rPr>
          <w:rFonts w:ascii="Arial" w:eastAsia="Arial" w:hAnsi="Arial" w:cs="Arial"/>
          <w:color w:val="000000"/>
          <w:szCs w:val="22"/>
        </w:rPr>
        <w:t xml:space="preserve"> n.</w:t>
      </w:r>
      <w:r w:rsidR="00A25799">
        <w:rPr>
          <w:rFonts w:ascii="Arial" w:eastAsia="Arial" w:hAnsi="Arial" w:cs="Arial"/>
          <w:color w:val="000000"/>
          <w:szCs w:val="22"/>
        </w:rPr>
        <w:t>118/20</w:t>
      </w:r>
      <w:r w:rsidR="008102EA">
        <w:rPr>
          <w:rFonts w:ascii="Arial" w:eastAsia="Arial" w:hAnsi="Arial" w:cs="Arial"/>
          <w:color w:val="000000"/>
          <w:szCs w:val="22"/>
        </w:rPr>
        <w:t>1</w:t>
      </w:r>
      <w:r w:rsidR="00A25799">
        <w:rPr>
          <w:rFonts w:ascii="Arial" w:eastAsia="Arial" w:hAnsi="Arial" w:cs="Arial"/>
          <w:color w:val="000000"/>
          <w:szCs w:val="22"/>
        </w:rPr>
        <w:t>1</w:t>
      </w:r>
      <w:r w:rsidRPr="00015CB0">
        <w:rPr>
          <w:rFonts w:ascii="Arial" w:eastAsia="Arial" w:hAnsi="Arial" w:cs="Arial"/>
          <w:color w:val="000000"/>
          <w:szCs w:val="22"/>
        </w:rPr>
        <w:t>;</w:t>
      </w:r>
    </w:p>
    <w:p w14:paraId="7B4DD498" w14:textId="16143A74" w:rsid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-coerenza interna, congruità e attendibilità contabile delle previsioni di bilancio e dei programmi e progetti</w:t>
      </w:r>
      <w:r>
        <w:rPr>
          <w:rFonts w:ascii="Arial" w:eastAsia="Arial" w:hAnsi="Arial" w:cs="Arial"/>
          <w:color w:val="000000"/>
          <w:szCs w:val="22"/>
        </w:rPr>
        <w:t>;</w:t>
      </w:r>
    </w:p>
    <w:p w14:paraId="238D58C9" w14:textId="703066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e parere non favorevole relativamente ai seguenti aspetti: ________________________</w:t>
      </w:r>
    </w:p>
    <w:p w14:paraId="29532332" w14:textId="068AD922"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612E038D" w14:textId="1E9D659C"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20551E52" w14:textId="77777777"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p>
    <w:p w14:paraId="5425BA95" w14:textId="77777777" w:rsidR="00015CB0" w:rsidRDefault="00015CB0"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72263FAB" w14:textId="77777777" w:rsidR="00493F67" w:rsidRDefault="00493F67"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0E247EAA" w14:textId="77777777" w:rsidR="00493F67" w:rsidRDefault="00493F67"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4130D748"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lastRenderedPageBreak/>
        <w:t>Ipotesi 2</w:t>
      </w:r>
    </w:p>
    <w:p w14:paraId="1D5F6AA5" w14:textId="3C0A3E44"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r>
        <w:rPr>
          <w:rFonts w:ascii="Arial" w:eastAsia="Arial" w:hAnsi="Arial" w:cs="Arial"/>
          <w:color w:val="000000"/>
          <w:szCs w:val="22"/>
        </w:rPr>
        <w:t>L’Organo di revisione esprime parere non favorevole sulla proposta di bilancio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relativi allegati</w:t>
      </w:r>
      <w:r w:rsidR="00A25799">
        <w:rPr>
          <w:rFonts w:ascii="Arial" w:eastAsia="Arial" w:hAnsi="Arial" w:cs="Arial"/>
          <w:color w:val="000000"/>
          <w:szCs w:val="22"/>
        </w:rPr>
        <w:t>.</w:t>
      </w:r>
    </w:p>
    <w:p w14:paraId="708AF782"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p>
    <w:p w14:paraId="1E461F94" w14:textId="77777777" w:rsidR="000F434D" w:rsidRDefault="000F434D" w:rsidP="000F434D">
      <w:pPr>
        <w:pBdr>
          <w:top w:val="nil"/>
          <w:left w:val="nil"/>
          <w:bottom w:val="nil"/>
          <w:right w:val="nil"/>
          <w:between w:val="nil"/>
        </w:pBdr>
        <w:tabs>
          <w:tab w:val="left" w:pos="5954"/>
        </w:tabs>
        <w:spacing w:line="240" w:lineRule="auto"/>
        <w:ind w:hanging="2"/>
        <w:rPr>
          <w:rFonts w:ascii="Arial" w:eastAsia="Arial" w:hAnsi="Arial" w:cs="Arial"/>
          <w:color w:val="000000"/>
        </w:rPr>
      </w:pPr>
    </w:p>
    <w:p w14:paraId="0336333B"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L’ORGANO DI REVISIONE</w:t>
      </w:r>
    </w:p>
    <w:p w14:paraId="51581654"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3B5D81B0"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0D45205F" w14:textId="36319E22" w:rsidR="000F434D" w:rsidRPr="00687F6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sz w:val="28"/>
          <w:szCs w:val="28"/>
        </w:rPr>
      </w:pPr>
      <w:r>
        <w:rPr>
          <w:rFonts w:ascii="Arial" w:eastAsia="Arial" w:hAnsi="Arial" w:cs="Arial"/>
          <w:b/>
          <w:color w:val="000000"/>
        </w:rPr>
        <w:tab/>
        <w:t xml:space="preserve">                           </w:t>
      </w:r>
      <w:r w:rsidR="00015CB0">
        <w:rPr>
          <w:rFonts w:ascii="Arial" w:eastAsia="Arial" w:hAnsi="Arial" w:cs="Arial"/>
          <w:b/>
          <w:color w:val="000000"/>
        </w:rPr>
        <w:t xml:space="preserve">   </w:t>
      </w:r>
      <w:r>
        <w:rPr>
          <w:rFonts w:ascii="Arial" w:eastAsia="Arial" w:hAnsi="Arial" w:cs="Arial"/>
          <w:b/>
          <w:color w:val="000000"/>
        </w:rPr>
        <w:t xml:space="preserve">   ___________________</w:t>
      </w:r>
      <w:r>
        <w:rPr>
          <w:rFonts w:ascii="Arial" w:eastAsia="Arial" w:hAnsi="Arial" w:cs="Arial"/>
          <w:sz w:val="28"/>
          <w:szCs w:val="28"/>
        </w:rPr>
        <w:tab/>
      </w:r>
      <w:r>
        <w:rPr>
          <w:rFonts w:ascii="Arial" w:eastAsia="Arial" w:hAnsi="Arial" w:cs="Arial"/>
          <w:sz w:val="28"/>
          <w:szCs w:val="28"/>
        </w:rPr>
        <w:tab/>
      </w:r>
    </w:p>
    <w:p w14:paraId="44561B41" w14:textId="77777777" w:rsidR="00395B39" w:rsidRPr="000F434D" w:rsidRDefault="00395B39" w:rsidP="00860593">
      <w:pPr>
        <w:rPr>
          <w:rFonts w:cstheme="minorHAnsi"/>
          <w:color w:val="auto"/>
          <w:szCs w:val="22"/>
        </w:rPr>
      </w:pPr>
    </w:p>
    <w:sectPr w:rsidR="00395B39" w:rsidRPr="000F434D" w:rsidSect="00744F31">
      <w:headerReference w:type="first" r:id="rId22"/>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AF2AAA" w14:textId="77777777" w:rsidR="00FF588C" w:rsidRDefault="00FF588C" w:rsidP="00281EF7">
      <w:pPr>
        <w:spacing w:after="0" w:line="240" w:lineRule="auto"/>
      </w:pPr>
      <w:r>
        <w:separator/>
      </w:r>
    </w:p>
  </w:endnote>
  <w:endnote w:type="continuationSeparator" w:id="0">
    <w:p w14:paraId="29195BCE" w14:textId="77777777" w:rsidR="00FF588C" w:rsidRDefault="00FF588C"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b/>
        <w:bCs/>
        <w:sz w:val="21"/>
        <w:szCs w:val="20"/>
      </w:rPr>
      <w:id w:val="-1924484311"/>
      <w:docPartObj>
        <w:docPartGallery w:val="Page Numbers (Bottom of Page)"/>
        <w:docPartUnique/>
      </w:docPartObj>
    </w:sdtPr>
    <w:sdtContent>
      <w:p w14:paraId="174C20B6" w14:textId="77777777" w:rsidR="005A7721" w:rsidRPr="008532B5" w:rsidRDefault="005A7721"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20B70C30" w14:textId="484BCD01"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CF497E" w14:textId="77777777" w:rsidR="00FF588C" w:rsidRDefault="00FF588C" w:rsidP="00281EF7">
      <w:pPr>
        <w:spacing w:after="0" w:line="240" w:lineRule="auto"/>
      </w:pPr>
      <w:r>
        <w:separator/>
      </w:r>
    </w:p>
  </w:footnote>
  <w:footnote w:type="continuationSeparator" w:id="0">
    <w:p w14:paraId="1DA2D4C6" w14:textId="77777777" w:rsidR="00FF588C" w:rsidRDefault="00FF588C" w:rsidP="00281EF7">
      <w:pPr>
        <w:spacing w:after="0" w:line="240" w:lineRule="auto"/>
      </w:pPr>
      <w:r>
        <w:continuationSeparator/>
      </w:r>
    </w:p>
  </w:footnote>
  <w:footnote w:id="1">
    <w:p w14:paraId="088AE05F" w14:textId="5FA8C40D" w:rsidR="003B0545" w:rsidRDefault="003B0545" w:rsidP="003B0545">
      <w:pPr>
        <w:pStyle w:val="Testonotaapidipagina"/>
        <w:rPr>
          <w:i/>
          <w:iCs/>
          <w:color w:val="auto"/>
        </w:rPr>
      </w:pPr>
      <w:r w:rsidRPr="00EB1F06">
        <w:rPr>
          <w:rStyle w:val="Rimandonotaapidipagina"/>
          <w:color w:val="auto"/>
        </w:rPr>
        <w:footnoteRef/>
      </w:r>
      <w:r w:rsidRPr="00EB1F06">
        <w:rPr>
          <w:color w:val="auto"/>
        </w:rPr>
        <w:t xml:space="preserve"> Per gli enti in </w:t>
      </w:r>
      <w:r w:rsidRPr="00EB1F06">
        <w:rPr>
          <w:b/>
          <w:bCs/>
          <w:color w:val="auto"/>
        </w:rPr>
        <w:t>piano di riequilibrio</w:t>
      </w:r>
      <w:r w:rsidRPr="00EB1F06">
        <w:rPr>
          <w:color w:val="auto"/>
        </w:rPr>
        <w:t xml:space="preserve"> si segnala la Sentenza della Corte costituzionale n. 224 depositata in data 22 dicembre 2023 che dichiara l’illegittimità del comma 1 dell'art. 43 Decreto-legge n. 133 del 2014 “</w:t>
      </w:r>
      <w:r w:rsidRPr="00EB1F06">
        <w:rPr>
          <w:i/>
          <w:iCs/>
          <w:color w:val="auto"/>
        </w:rPr>
        <w:t xml:space="preserve">nella parte in cui non prevede che l’utilizzo delle risorse agli stessi enti attribuibili a valere sul fondo di rotazione per assicurare la stabilità finanziaria degli enti locali di cui all’art. 243-ter del decreto legislativo 18 agosto 2000, n. 267 (Testo unico delle leggi sull’ordinamento degli enti locali), deve avvenire solo a titolo di cassa” </w:t>
      </w:r>
      <w:r w:rsidR="00A65CF4">
        <w:rPr>
          <w:i/>
          <w:iCs/>
          <w:color w:val="auto"/>
        </w:rPr>
        <w:t>.</w:t>
      </w:r>
    </w:p>
    <w:p w14:paraId="71F1B377" w14:textId="36C42541" w:rsidR="00A65CF4" w:rsidRDefault="00A65CF4" w:rsidP="003B0545">
      <w:pPr>
        <w:pStyle w:val="Testonotaapidipagina"/>
        <w:rPr>
          <w:i/>
          <w:iCs/>
          <w:color w:val="auto"/>
        </w:rPr>
      </w:pPr>
      <w:r w:rsidRPr="00C35E20">
        <w:rPr>
          <w:color w:val="auto"/>
        </w:rPr>
        <w:t>Sul tema l’Osservatorio del Ministero dell’Interno ha emanato un atto di indirizzo in data 7 ottobre 2024 che prevede che</w:t>
      </w:r>
      <w:r>
        <w:rPr>
          <w:i/>
          <w:iCs/>
          <w:color w:val="auto"/>
        </w:rPr>
        <w:t>: “</w:t>
      </w:r>
      <w:r w:rsidRPr="00A65CF4">
        <w:rPr>
          <w:i/>
          <w:iCs/>
          <w:color w:val="auto"/>
        </w:rPr>
        <w:t>Per effetto della pronuncia di illegittimità della Corte costituzionale n. 224 del 2023 - che ha configurato le anticipazioni dal “Fondo di rotazione per assicurare la stabilità finanziaria degli enti locali” quali anticipazione di liquidità - le amministrazioni territoriali che abbiano utilizzato dette anticipazioni dal fondo di rotazione non per riallineare nel tempo la cassa degli enti strutturalmente deficitari con la competenza bensì a copertura dei debiti fuori bilancio e per la riduzione del disavanzo, sono tenuti a provvedere ad un graduale risanamento del deficit, facendo ricorso a coperture alternative rispetto a quelle originariamente appostate sulla base dell’art. 43 (ora dichiarato non conforme a Costituzione nei termini indicati dalla citata sentenza n. 224) e, nel frattempo, resesi eventualmente disponibili, in modo, comunque, coerente con l’esigenza di mantenere il livello essenziale delle prestazioni sociali durante l’intero periodo di risanamento. Devono ritenersi interessati alle operazioni di rimodulazione delle risorse di propria competenza quegli enti ancora in procedura di riequilibrio alla data del deposito della sentenza n. 224 del 2023; non anche gli enti per i quali il piano di risanamento del deficit si sia, medio tempore, esaurito (art. 243-quater, comma 6, TUEL).”</w:t>
      </w:r>
    </w:p>
    <w:p w14:paraId="4E91FD95" w14:textId="699B31C4" w:rsidR="003B0545" w:rsidRPr="00DB4356" w:rsidRDefault="003B0545" w:rsidP="003B0545">
      <w:pPr>
        <w:pStyle w:val="Testonotaapidipagina"/>
        <w:rPr>
          <w:color w:val="auto"/>
        </w:rPr>
      </w:pPr>
    </w:p>
  </w:footnote>
  <w:footnote w:id="2">
    <w:p w14:paraId="4D00CECF" w14:textId="2CD1B7BD" w:rsidR="00D67B35" w:rsidRPr="00070643" w:rsidRDefault="00D67B35" w:rsidP="007C4606">
      <w:pPr>
        <w:pStyle w:val="Testonotaapidipagina"/>
        <w:rPr>
          <w:color w:val="auto"/>
          <w:highlight w:val="yellow"/>
        </w:rPr>
      </w:pPr>
      <w:r w:rsidRPr="00070643">
        <w:rPr>
          <w:rStyle w:val="Rimandonotaapidipagina"/>
          <w:color w:val="auto"/>
        </w:rPr>
        <w:footnoteRef/>
      </w:r>
      <w:r w:rsidRPr="00070643">
        <w:rPr>
          <w:color w:val="auto"/>
        </w:rPr>
        <w:t xml:space="preserve"> </w:t>
      </w:r>
      <w:r w:rsidRPr="00EF4909">
        <w:rPr>
          <w:color w:val="auto"/>
        </w:rPr>
        <w:t xml:space="preserve">Per quanto riguarda la gestione della cassa vincolata si </w:t>
      </w:r>
      <w:r w:rsidR="007C4606" w:rsidRPr="00EF4909">
        <w:rPr>
          <w:color w:val="auto"/>
        </w:rPr>
        <w:t>fa presente che dal 5 luglio 2024 è in vigore il contenuto dell’</w:t>
      </w:r>
      <w:r w:rsidR="007C4606" w:rsidRPr="007C4606">
        <w:rPr>
          <w:color w:val="auto"/>
        </w:rPr>
        <w:t>articolo 6, comma 6-</w:t>
      </w:r>
      <w:r w:rsidR="007C4606" w:rsidRPr="00E82796">
        <w:rPr>
          <w:i/>
          <w:iCs/>
          <w:color w:val="auto"/>
        </w:rPr>
        <w:t>octies</w:t>
      </w:r>
      <w:r w:rsidR="007C4606" w:rsidRPr="007C4606">
        <w:rPr>
          <w:color w:val="auto"/>
        </w:rPr>
        <w:t xml:space="preserve"> del D</w:t>
      </w:r>
      <w:r w:rsidR="00E82796">
        <w:rPr>
          <w:color w:val="auto"/>
        </w:rPr>
        <w:t>.</w:t>
      </w:r>
      <w:r w:rsidR="007C4606" w:rsidRPr="007C4606">
        <w:rPr>
          <w:color w:val="auto"/>
        </w:rPr>
        <w:t>l</w:t>
      </w:r>
      <w:r w:rsidR="00E82796">
        <w:rPr>
          <w:color w:val="auto"/>
        </w:rPr>
        <w:t>.</w:t>
      </w:r>
      <w:r w:rsidR="007C4606" w:rsidRPr="007C4606">
        <w:rPr>
          <w:color w:val="auto"/>
        </w:rPr>
        <w:t xml:space="preserve"> 60/2024, convertito con Legge n. 95/2024 che va a modificare espressamente alcuni articoli del D</w:t>
      </w:r>
      <w:r w:rsidR="00E82796">
        <w:rPr>
          <w:color w:val="auto"/>
        </w:rPr>
        <w:t>.</w:t>
      </w:r>
      <w:r w:rsidR="007C4606" w:rsidRPr="007C4606">
        <w:rPr>
          <w:color w:val="auto"/>
        </w:rPr>
        <w:t>lgs</w:t>
      </w:r>
      <w:r w:rsidR="00E82796">
        <w:rPr>
          <w:color w:val="auto"/>
        </w:rPr>
        <w:t>.</w:t>
      </w:r>
      <w:r w:rsidR="007C4606" w:rsidRPr="007C4606">
        <w:rPr>
          <w:color w:val="auto"/>
        </w:rPr>
        <w:t xml:space="preserve"> 267/2000, in particolare: l’articolo 180, comma 3, lettera d), in cui sono soppresse le parole: «da legge»; l’articolo 185, comma 2, lettera i) in cui sono soppresse le parole: «stabiliti per legge o»; l’art. 187, comma 3-ter, a cui è aggiunto, in fine, il periodo «Il regime vincolistico di competenza si estende alla cassa solo relativamente alle entrate di cui alle lettere b) e c).</w:t>
      </w:r>
    </w:p>
  </w:footnote>
  <w:footnote w:id="3">
    <w:p w14:paraId="4E6EB9C6" w14:textId="32C274C9" w:rsidR="007C4606" w:rsidRPr="007C4606" w:rsidRDefault="00A7674A" w:rsidP="007C4606">
      <w:pPr>
        <w:pStyle w:val="Testonotaapidipagina"/>
        <w:rPr>
          <w:color w:val="auto"/>
        </w:rPr>
      </w:pPr>
      <w:r w:rsidRPr="00390923">
        <w:rPr>
          <w:rStyle w:val="Rimandonotaapidipagina"/>
          <w:color w:val="auto"/>
        </w:rPr>
        <w:footnoteRef/>
      </w:r>
      <w:r w:rsidRPr="00390923">
        <w:rPr>
          <w:color w:val="auto"/>
        </w:rPr>
        <w:t xml:space="preserve"> </w:t>
      </w:r>
      <w:r w:rsidR="007C4606" w:rsidRPr="007C4606">
        <w:rPr>
          <w:color w:val="auto"/>
        </w:rPr>
        <w:t xml:space="preserve">È stato pubblicato nella G.U. Serie Generale n. 219 del 18 settembre 2024 il decreto 6 settembre 2024 del Vice Ministro dell’economia e delle finanze, che integra il decreto 7 luglio 2023 del Vice Ministro dell’economia e delle finanze, concernente l’”Individuazione delle fattispecie in materia di imposta municipale propria (IMU), in base alle quali i </w:t>
      </w:r>
      <w:r w:rsidR="007C4606">
        <w:rPr>
          <w:color w:val="auto"/>
        </w:rPr>
        <w:t>C</w:t>
      </w:r>
      <w:r w:rsidR="007C4606" w:rsidRPr="007C4606">
        <w:rPr>
          <w:color w:val="auto"/>
        </w:rPr>
        <w:t>omuni possono diversificare le aliquote di cui ai commi da 748 a 755 dell'articolo 1 della legge 27 dicembre 2019, n. 160”, e che riapprova l’Allegato A, il quale sostituisce quello di cui al  precedente decreto.</w:t>
      </w:r>
    </w:p>
    <w:p w14:paraId="5F525CC0" w14:textId="067DD9C3" w:rsidR="00A7674A" w:rsidRPr="00AC783B" w:rsidRDefault="00483AB8" w:rsidP="007C4606">
      <w:pPr>
        <w:pStyle w:val="Testonotaapidipagina"/>
        <w:rPr>
          <w:i/>
          <w:iCs/>
          <w:color w:val="auto"/>
        </w:rPr>
      </w:pPr>
      <w:r>
        <w:rPr>
          <w:color w:val="auto"/>
        </w:rPr>
        <w:t>A</w:t>
      </w:r>
      <w:r w:rsidR="007C4606" w:rsidRPr="007C4606">
        <w:rPr>
          <w:color w:val="auto"/>
        </w:rPr>
        <w:t xml:space="preserve">ll’interno del Portale del federalismo fiscale, </w:t>
      </w:r>
      <w:r>
        <w:rPr>
          <w:color w:val="auto"/>
        </w:rPr>
        <w:t xml:space="preserve">i comuni potranno utilizzare </w:t>
      </w:r>
      <w:r w:rsidR="007C4606" w:rsidRPr="007C4606">
        <w:rPr>
          <w:color w:val="auto"/>
        </w:rPr>
        <w:t xml:space="preserve">l’applicazione informatica attraverso la quale elaborare e trasmettere il Prospetto delle aliquote IMU per l’anno di imposta 2025.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9F1BF" w14:textId="5DDC4666"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4C958688" w14:textId="77777777" w:rsidR="00841C1C" w:rsidRDefault="000F434D"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Parere dell’organo di revisione sulla proposta di </w:t>
    </w:r>
  </w:p>
  <w:p w14:paraId="63D3FC90" w14:textId="3A9D6771" w:rsidR="000F434D" w:rsidRPr="00841C1C" w:rsidRDefault="00841C1C"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B</w:t>
    </w:r>
    <w:r w:rsidR="000F434D">
      <w:rPr>
        <w:b/>
        <w:bCs/>
        <w:color w:val="595959" w:themeColor="text1" w:themeTint="A6"/>
        <w:sz w:val="18"/>
        <w:szCs w:val="16"/>
      </w:rPr>
      <w:t>ilancio</w:t>
    </w:r>
    <w:r>
      <w:rPr>
        <w:b/>
        <w:bCs/>
        <w:color w:val="595959" w:themeColor="text1" w:themeTint="A6"/>
        <w:sz w:val="18"/>
        <w:szCs w:val="16"/>
      </w:rPr>
      <w:t xml:space="preserve"> </w:t>
    </w:r>
    <w:r w:rsidR="000F434D">
      <w:rPr>
        <w:b/>
        <w:bCs/>
        <w:color w:val="595959" w:themeColor="text1" w:themeTint="A6"/>
        <w:sz w:val="18"/>
        <w:szCs w:val="16"/>
      </w:rPr>
      <w:t>di previsione 202</w:t>
    </w:r>
    <w:r w:rsidR="00EB1F06">
      <w:rPr>
        <w:b/>
        <w:bCs/>
        <w:color w:val="595959" w:themeColor="text1" w:themeTint="A6"/>
        <w:sz w:val="18"/>
        <w:szCs w:val="16"/>
      </w:rPr>
      <w:t>5</w:t>
    </w:r>
    <w:r w:rsidR="000F434D">
      <w:rPr>
        <w:b/>
        <w:bCs/>
        <w:color w:val="595959" w:themeColor="text1" w:themeTint="A6"/>
        <w:sz w:val="18"/>
        <w:szCs w:val="16"/>
      </w:rPr>
      <w:t>-202</w:t>
    </w:r>
    <w:r w:rsidR="00EB1F06">
      <w:rPr>
        <w:b/>
        <w:bCs/>
        <w:color w:val="595959" w:themeColor="text1" w:themeTint="A6"/>
        <w:sz w:val="18"/>
        <w:szCs w:val="16"/>
      </w:rPr>
      <w:t>7</w:t>
    </w:r>
    <w:r w:rsidR="000F434D">
      <w:rPr>
        <w:b/>
        <w:bCs/>
        <w:color w:val="595959" w:themeColor="text1" w:themeTint="A6"/>
        <w:sz w:val="18"/>
        <w:szCs w:val="16"/>
      </w:rPr>
      <w:t xml:space="preserve"> e documenti allegati</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7F3F71" w14:textId="77777777" w:rsidR="000F434D" w:rsidRDefault="00000000" w:rsidP="00FF64A8">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Content>
        <w:r w:rsidR="000F434D" w:rsidRPr="00687F6D">
          <w:rPr>
            <w:b/>
            <w:noProof/>
            <w:color w:val="000000"/>
            <w:sz w:val="20"/>
            <w:szCs w:val="20"/>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" o:allowincell="f" fillcolor="#900" stroked="f">
                  <v:textbo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0F434D">
      <w:rPr>
        <w:b/>
        <w:color w:val="000000"/>
        <w:sz w:val="20"/>
        <w:szCs w:val="20"/>
      </w:rPr>
      <w:t>Comune di………</w:t>
    </w:r>
  </w:p>
  <w:p w14:paraId="76B1A764" w14:textId="77777777" w:rsidR="000F434D" w:rsidRDefault="000F434D">
    <w:pPr>
      <w:pStyle w:val="Intestazione"/>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62322"/>
    <w:multiLevelType w:val="multilevel"/>
    <w:tmpl w:val="20189992"/>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 w15:restartNumberingAfterBreak="0">
    <w:nsid w:val="04055E41"/>
    <w:multiLevelType w:val="hybridMultilevel"/>
    <w:tmpl w:val="7FCA1036"/>
    <w:lvl w:ilvl="0" w:tplc="04100001">
      <w:start w:val="1"/>
      <w:numFmt w:val="bullet"/>
      <w:lvlText w:val=""/>
      <w:lvlJc w:val="left"/>
      <w:pPr>
        <w:ind w:left="718" w:hanging="360"/>
      </w:pPr>
      <w:rPr>
        <w:rFonts w:ascii="Symbol" w:hAnsi="Symbol" w:hint="default"/>
      </w:rPr>
    </w:lvl>
    <w:lvl w:ilvl="1" w:tplc="04100003" w:tentative="1">
      <w:start w:val="1"/>
      <w:numFmt w:val="bullet"/>
      <w:lvlText w:val="o"/>
      <w:lvlJc w:val="left"/>
      <w:pPr>
        <w:ind w:left="1438" w:hanging="360"/>
      </w:pPr>
      <w:rPr>
        <w:rFonts w:ascii="Courier New" w:hAnsi="Courier New" w:cs="Courier New" w:hint="default"/>
      </w:rPr>
    </w:lvl>
    <w:lvl w:ilvl="2" w:tplc="04100005" w:tentative="1">
      <w:start w:val="1"/>
      <w:numFmt w:val="bullet"/>
      <w:lvlText w:val=""/>
      <w:lvlJc w:val="left"/>
      <w:pPr>
        <w:ind w:left="2158" w:hanging="360"/>
      </w:pPr>
      <w:rPr>
        <w:rFonts w:ascii="Wingdings" w:hAnsi="Wingdings" w:hint="default"/>
      </w:rPr>
    </w:lvl>
    <w:lvl w:ilvl="3" w:tplc="04100001" w:tentative="1">
      <w:start w:val="1"/>
      <w:numFmt w:val="bullet"/>
      <w:lvlText w:val=""/>
      <w:lvlJc w:val="left"/>
      <w:pPr>
        <w:ind w:left="2878" w:hanging="360"/>
      </w:pPr>
      <w:rPr>
        <w:rFonts w:ascii="Symbol" w:hAnsi="Symbol" w:hint="default"/>
      </w:rPr>
    </w:lvl>
    <w:lvl w:ilvl="4" w:tplc="04100003" w:tentative="1">
      <w:start w:val="1"/>
      <w:numFmt w:val="bullet"/>
      <w:lvlText w:val="o"/>
      <w:lvlJc w:val="left"/>
      <w:pPr>
        <w:ind w:left="3598" w:hanging="360"/>
      </w:pPr>
      <w:rPr>
        <w:rFonts w:ascii="Courier New" w:hAnsi="Courier New" w:cs="Courier New" w:hint="default"/>
      </w:rPr>
    </w:lvl>
    <w:lvl w:ilvl="5" w:tplc="04100005" w:tentative="1">
      <w:start w:val="1"/>
      <w:numFmt w:val="bullet"/>
      <w:lvlText w:val=""/>
      <w:lvlJc w:val="left"/>
      <w:pPr>
        <w:ind w:left="4318" w:hanging="360"/>
      </w:pPr>
      <w:rPr>
        <w:rFonts w:ascii="Wingdings" w:hAnsi="Wingdings" w:hint="default"/>
      </w:rPr>
    </w:lvl>
    <w:lvl w:ilvl="6" w:tplc="04100001" w:tentative="1">
      <w:start w:val="1"/>
      <w:numFmt w:val="bullet"/>
      <w:lvlText w:val=""/>
      <w:lvlJc w:val="left"/>
      <w:pPr>
        <w:ind w:left="5038" w:hanging="360"/>
      </w:pPr>
      <w:rPr>
        <w:rFonts w:ascii="Symbol" w:hAnsi="Symbol" w:hint="default"/>
      </w:rPr>
    </w:lvl>
    <w:lvl w:ilvl="7" w:tplc="04100003" w:tentative="1">
      <w:start w:val="1"/>
      <w:numFmt w:val="bullet"/>
      <w:lvlText w:val="o"/>
      <w:lvlJc w:val="left"/>
      <w:pPr>
        <w:ind w:left="5758" w:hanging="360"/>
      </w:pPr>
      <w:rPr>
        <w:rFonts w:ascii="Courier New" w:hAnsi="Courier New" w:cs="Courier New" w:hint="default"/>
      </w:rPr>
    </w:lvl>
    <w:lvl w:ilvl="8" w:tplc="04100005" w:tentative="1">
      <w:start w:val="1"/>
      <w:numFmt w:val="bullet"/>
      <w:lvlText w:val=""/>
      <w:lvlJc w:val="left"/>
      <w:pPr>
        <w:ind w:left="6478" w:hanging="360"/>
      </w:pPr>
      <w:rPr>
        <w:rFonts w:ascii="Wingdings" w:hAnsi="Wingdings" w:hint="default"/>
      </w:rPr>
    </w:lvl>
  </w:abstractNum>
  <w:abstractNum w:abstractNumId="2" w15:restartNumberingAfterBreak="0">
    <w:nsid w:val="0AD844DA"/>
    <w:multiLevelType w:val="multilevel"/>
    <w:tmpl w:val="25F800A2"/>
    <w:lvl w:ilvl="0">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3" w15:restartNumberingAfterBreak="0">
    <w:nsid w:val="0FD353E6"/>
    <w:multiLevelType w:val="multilevel"/>
    <w:tmpl w:val="B9660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B5D77A7"/>
    <w:multiLevelType w:val="multilevel"/>
    <w:tmpl w:val="3FB091A0"/>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5" w15:restartNumberingAfterBreak="0">
    <w:nsid w:val="250A1E96"/>
    <w:multiLevelType w:val="multilevel"/>
    <w:tmpl w:val="42145C34"/>
    <w:lvl w:ilvl="0">
      <w:start w:val="1"/>
      <w:numFmt w:val="bullet"/>
      <w:lvlText w:val="●"/>
      <w:lvlJc w:val="left"/>
      <w:pPr>
        <w:ind w:left="1146" w:hanging="360"/>
      </w:pPr>
      <w:rPr>
        <w:rFonts w:ascii="Noto Sans" w:eastAsia="Noto Sans" w:hAnsi="Noto Sans" w:cs="Noto San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w:eastAsia="Noto Sans" w:hAnsi="Noto Sans" w:cs="Noto Sans"/>
        <w:vertAlign w:val="baseline"/>
      </w:rPr>
    </w:lvl>
    <w:lvl w:ilvl="3">
      <w:start w:val="1"/>
      <w:numFmt w:val="bullet"/>
      <w:lvlText w:val="●"/>
      <w:lvlJc w:val="left"/>
      <w:pPr>
        <w:ind w:left="3306" w:hanging="360"/>
      </w:pPr>
      <w:rPr>
        <w:rFonts w:ascii="Noto Sans" w:eastAsia="Noto Sans" w:hAnsi="Noto Sans" w:cs="Noto San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w:eastAsia="Noto Sans" w:hAnsi="Noto Sans" w:cs="Noto Sans"/>
        <w:vertAlign w:val="baseline"/>
      </w:rPr>
    </w:lvl>
    <w:lvl w:ilvl="6">
      <w:start w:val="1"/>
      <w:numFmt w:val="bullet"/>
      <w:lvlText w:val="●"/>
      <w:lvlJc w:val="left"/>
      <w:pPr>
        <w:ind w:left="5466" w:hanging="360"/>
      </w:pPr>
      <w:rPr>
        <w:rFonts w:ascii="Noto Sans" w:eastAsia="Noto Sans" w:hAnsi="Noto Sans" w:cs="Noto San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w:eastAsia="Noto Sans" w:hAnsi="Noto Sans" w:cs="Noto Sans"/>
        <w:vertAlign w:val="baseline"/>
      </w:rPr>
    </w:lvl>
  </w:abstractNum>
  <w:abstractNum w:abstractNumId="6" w15:restartNumberingAfterBreak="0">
    <w:nsid w:val="2B162AA9"/>
    <w:multiLevelType w:val="multilevel"/>
    <w:tmpl w:val="B2B2C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F99034E"/>
    <w:multiLevelType w:val="multilevel"/>
    <w:tmpl w:val="104800CA"/>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8" w15:restartNumberingAfterBreak="0">
    <w:nsid w:val="411346F3"/>
    <w:multiLevelType w:val="multilevel"/>
    <w:tmpl w:val="517EB78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B2F74E5"/>
    <w:multiLevelType w:val="hybridMultilevel"/>
    <w:tmpl w:val="A00ED090"/>
    <w:lvl w:ilvl="0" w:tplc="7E7863A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12" w15:restartNumberingAfterBreak="0">
    <w:nsid w:val="6BDA612D"/>
    <w:multiLevelType w:val="multilevel"/>
    <w:tmpl w:val="7230FE2E"/>
    <w:lvl w:ilvl="0">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w:eastAsia="Noto Sans" w:hAnsi="Noto Sans" w:cs="Noto Sans"/>
        <w:vertAlign w:val="baseline"/>
      </w:rPr>
    </w:lvl>
    <w:lvl w:ilvl="3">
      <w:start w:val="1"/>
      <w:numFmt w:val="bullet"/>
      <w:lvlText w:val="●"/>
      <w:lvlJc w:val="left"/>
      <w:pPr>
        <w:ind w:left="2520" w:hanging="360"/>
      </w:pPr>
      <w:rPr>
        <w:rFonts w:ascii="Noto Sans" w:eastAsia="Noto Sans" w:hAnsi="Noto Sans" w:cs="Noto San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w:eastAsia="Noto Sans" w:hAnsi="Noto Sans" w:cs="Noto Sans"/>
        <w:vertAlign w:val="baseline"/>
      </w:rPr>
    </w:lvl>
    <w:lvl w:ilvl="6">
      <w:start w:val="1"/>
      <w:numFmt w:val="bullet"/>
      <w:lvlText w:val="●"/>
      <w:lvlJc w:val="left"/>
      <w:pPr>
        <w:ind w:left="4680" w:hanging="360"/>
      </w:pPr>
      <w:rPr>
        <w:rFonts w:ascii="Noto Sans" w:eastAsia="Noto Sans" w:hAnsi="Noto Sans" w:cs="Noto San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w:eastAsia="Noto Sans" w:hAnsi="Noto Sans" w:cs="Noto Sans"/>
        <w:vertAlign w:val="baseline"/>
      </w:rPr>
    </w:lvl>
  </w:abstractNum>
  <w:abstractNum w:abstractNumId="13" w15:restartNumberingAfterBreak="0">
    <w:nsid w:val="72481047"/>
    <w:multiLevelType w:val="multilevel"/>
    <w:tmpl w:val="64DA5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69F0442"/>
    <w:multiLevelType w:val="multilevel"/>
    <w:tmpl w:val="212AAEC6"/>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5" w15:restartNumberingAfterBreak="0">
    <w:nsid w:val="7A584219"/>
    <w:multiLevelType w:val="multilevel"/>
    <w:tmpl w:val="1596787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6" w15:restartNumberingAfterBreak="0">
    <w:nsid w:val="7F69264E"/>
    <w:multiLevelType w:val="multilevel"/>
    <w:tmpl w:val="918C244A"/>
    <w:lvl w:ilvl="0">
      <w:numFmt w:val="bullet"/>
      <w:lvlText w:val="-"/>
      <w:lvlJc w:val="left"/>
      <w:pPr>
        <w:ind w:left="360" w:hanging="360"/>
      </w:pPr>
      <w:rPr>
        <w:rFonts w:ascii="Arial" w:eastAsia="Arial" w:hAnsi="Arial" w:cs="Arial"/>
        <w:sz w:val="16"/>
        <w:szCs w:val="16"/>
        <w:vertAlign w:val="baseline"/>
      </w:rPr>
    </w:lvl>
    <w:lvl w:ilvl="1">
      <w:start w:val="1"/>
      <w:numFmt w:val="decimal"/>
      <w:lvlText w:val="o"/>
      <w:lvlJc w:val="left"/>
      <w:pPr>
        <w:ind w:left="720" w:hanging="360"/>
      </w:pPr>
      <w:rPr>
        <w:rFonts w:ascii="Courier New" w:eastAsia="Courier New" w:hAnsi="Courier New" w:cs="Courier New"/>
        <w:vertAlign w:val="baseline"/>
      </w:rPr>
    </w:lvl>
    <w:lvl w:ilvl="2">
      <w:start w:val="1"/>
      <w:numFmt w:val="decimal"/>
      <w:lvlText w:val=""/>
      <w:lvlJc w:val="left"/>
      <w:pPr>
        <w:ind w:left="1080" w:hanging="360"/>
      </w:pPr>
      <w:rPr>
        <w:rFonts w:ascii="Noto Sans" w:eastAsia="Noto Sans" w:hAnsi="Noto Sans" w:cs="Noto Sans"/>
        <w:vertAlign w:val="baseline"/>
      </w:rPr>
    </w:lvl>
    <w:lvl w:ilvl="3">
      <w:start w:val="1"/>
      <w:numFmt w:val="decimal"/>
      <w:lvlText w:val=""/>
      <w:lvlJc w:val="left"/>
      <w:pPr>
        <w:ind w:left="1440" w:hanging="360"/>
      </w:pPr>
      <w:rPr>
        <w:rFonts w:ascii="Noto Sans" w:eastAsia="Noto Sans" w:hAnsi="Noto Sans" w:cs="Noto Sans"/>
        <w:vertAlign w:val="baseline"/>
      </w:rPr>
    </w:lvl>
    <w:lvl w:ilvl="4">
      <w:start w:val="1"/>
      <w:numFmt w:val="decimal"/>
      <w:lvlText w:val="o"/>
      <w:lvlJc w:val="left"/>
      <w:pPr>
        <w:ind w:left="1800" w:hanging="360"/>
      </w:pPr>
      <w:rPr>
        <w:rFonts w:ascii="Courier New" w:eastAsia="Courier New" w:hAnsi="Courier New" w:cs="Courier New"/>
        <w:vertAlign w:val="baseline"/>
      </w:rPr>
    </w:lvl>
    <w:lvl w:ilvl="5">
      <w:start w:val="1"/>
      <w:numFmt w:val="decimal"/>
      <w:lvlText w:val=""/>
      <w:lvlJc w:val="left"/>
      <w:pPr>
        <w:ind w:left="2160" w:hanging="360"/>
      </w:pPr>
      <w:rPr>
        <w:rFonts w:ascii="Noto Sans" w:eastAsia="Noto Sans" w:hAnsi="Noto Sans" w:cs="Noto Sans"/>
        <w:vertAlign w:val="baseline"/>
      </w:rPr>
    </w:lvl>
    <w:lvl w:ilvl="6">
      <w:start w:val="1"/>
      <w:numFmt w:val="decimal"/>
      <w:lvlText w:val=""/>
      <w:lvlJc w:val="left"/>
      <w:pPr>
        <w:ind w:left="2520" w:hanging="360"/>
      </w:pPr>
      <w:rPr>
        <w:rFonts w:ascii="Noto Sans" w:eastAsia="Noto Sans" w:hAnsi="Noto Sans" w:cs="Noto Sans"/>
        <w:vertAlign w:val="baseline"/>
      </w:rPr>
    </w:lvl>
    <w:lvl w:ilvl="7">
      <w:start w:val="1"/>
      <w:numFmt w:val="decimal"/>
      <w:lvlText w:val="o"/>
      <w:lvlJc w:val="left"/>
      <w:pPr>
        <w:ind w:left="2880" w:hanging="360"/>
      </w:pPr>
      <w:rPr>
        <w:rFonts w:ascii="Courier New" w:eastAsia="Courier New" w:hAnsi="Courier New" w:cs="Courier New"/>
        <w:vertAlign w:val="baseline"/>
      </w:rPr>
    </w:lvl>
    <w:lvl w:ilvl="8">
      <w:start w:val="1"/>
      <w:numFmt w:val="decimal"/>
      <w:lvlText w:val=""/>
      <w:lvlJc w:val="left"/>
      <w:pPr>
        <w:ind w:left="3240" w:hanging="360"/>
      </w:pPr>
      <w:rPr>
        <w:rFonts w:ascii="Noto Sans" w:eastAsia="Noto Sans" w:hAnsi="Noto Sans" w:cs="Noto Sans"/>
        <w:vertAlign w:val="baseline"/>
      </w:rPr>
    </w:lvl>
  </w:abstractNum>
  <w:num w:numId="1" w16cid:durableId="897282076">
    <w:abstractNumId w:val="9"/>
  </w:num>
  <w:num w:numId="2" w16cid:durableId="1302151230">
    <w:abstractNumId w:val="10"/>
  </w:num>
  <w:num w:numId="3" w16cid:durableId="1343706755">
    <w:abstractNumId w:val="10"/>
    <w:lvlOverride w:ilvl="0">
      <w:startOverride w:val="1"/>
    </w:lvlOverride>
  </w:num>
  <w:num w:numId="4" w16cid:durableId="1141000271">
    <w:abstractNumId w:val="12"/>
  </w:num>
  <w:num w:numId="5" w16cid:durableId="24332491">
    <w:abstractNumId w:val="15"/>
  </w:num>
  <w:num w:numId="6" w16cid:durableId="1783916386">
    <w:abstractNumId w:val="16"/>
  </w:num>
  <w:num w:numId="7" w16cid:durableId="1773623878">
    <w:abstractNumId w:val="3"/>
  </w:num>
  <w:num w:numId="8" w16cid:durableId="2127431420">
    <w:abstractNumId w:val="4"/>
  </w:num>
  <w:num w:numId="9" w16cid:durableId="424887458">
    <w:abstractNumId w:val="6"/>
  </w:num>
  <w:num w:numId="10" w16cid:durableId="966592253">
    <w:abstractNumId w:val="13"/>
  </w:num>
  <w:num w:numId="11" w16cid:durableId="1117867663">
    <w:abstractNumId w:val="14"/>
  </w:num>
  <w:num w:numId="12" w16cid:durableId="1877500892">
    <w:abstractNumId w:val="7"/>
  </w:num>
  <w:num w:numId="13" w16cid:durableId="302973786">
    <w:abstractNumId w:val="0"/>
  </w:num>
  <w:num w:numId="14" w16cid:durableId="745610953">
    <w:abstractNumId w:val="2"/>
  </w:num>
  <w:num w:numId="15" w16cid:durableId="264339377">
    <w:abstractNumId w:val="5"/>
  </w:num>
  <w:num w:numId="16" w16cid:durableId="2058502255">
    <w:abstractNumId w:val="8"/>
  </w:num>
  <w:num w:numId="17" w16cid:durableId="970600842">
    <w:abstractNumId w:val="11"/>
  </w:num>
  <w:num w:numId="18" w16cid:durableId="1955625418">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10391"/>
    <w:rsid w:val="000123A9"/>
    <w:rsid w:val="00015CB0"/>
    <w:rsid w:val="00016D66"/>
    <w:rsid w:val="000257EA"/>
    <w:rsid w:val="00027A85"/>
    <w:rsid w:val="000315D5"/>
    <w:rsid w:val="000333BE"/>
    <w:rsid w:val="0003493F"/>
    <w:rsid w:val="00037B83"/>
    <w:rsid w:val="00041220"/>
    <w:rsid w:val="00043C13"/>
    <w:rsid w:val="00051D16"/>
    <w:rsid w:val="00055571"/>
    <w:rsid w:val="00057E67"/>
    <w:rsid w:val="0006092D"/>
    <w:rsid w:val="00067324"/>
    <w:rsid w:val="00070643"/>
    <w:rsid w:val="00073C23"/>
    <w:rsid w:val="0007605A"/>
    <w:rsid w:val="0007692F"/>
    <w:rsid w:val="00085541"/>
    <w:rsid w:val="00091F72"/>
    <w:rsid w:val="00092F2D"/>
    <w:rsid w:val="00095C98"/>
    <w:rsid w:val="000A20C5"/>
    <w:rsid w:val="000A2BF6"/>
    <w:rsid w:val="000B4737"/>
    <w:rsid w:val="000C146B"/>
    <w:rsid w:val="000D24C3"/>
    <w:rsid w:val="000D4A8B"/>
    <w:rsid w:val="000E379B"/>
    <w:rsid w:val="000E679E"/>
    <w:rsid w:val="000E7E0C"/>
    <w:rsid w:val="000F142A"/>
    <w:rsid w:val="000F434D"/>
    <w:rsid w:val="00100182"/>
    <w:rsid w:val="0010432F"/>
    <w:rsid w:val="001061E5"/>
    <w:rsid w:val="00106490"/>
    <w:rsid w:val="00111DCA"/>
    <w:rsid w:val="0011463D"/>
    <w:rsid w:val="0011753B"/>
    <w:rsid w:val="00120BF4"/>
    <w:rsid w:val="0012444A"/>
    <w:rsid w:val="00130ED4"/>
    <w:rsid w:val="00135AF1"/>
    <w:rsid w:val="00141985"/>
    <w:rsid w:val="0014487A"/>
    <w:rsid w:val="00144E3E"/>
    <w:rsid w:val="00145E1F"/>
    <w:rsid w:val="00147514"/>
    <w:rsid w:val="0016197D"/>
    <w:rsid w:val="00167FAB"/>
    <w:rsid w:val="00172F6C"/>
    <w:rsid w:val="001767AA"/>
    <w:rsid w:val="00180D69"/>
    <w:rsid w:val="00184760"/>
    <w:rsid w:val="001A33D4"/>
    <w:rsid w:val="001B0735"/>
    <w:rsid w:val="001B3481"/>
    <w:rsid w:val="001B46E7"/>
    <w:rsid w:val="001B736A"/>
    <w:rsid w:val="001C6E97"/>
    <w:rsid w:val="001D53E6"/>
    <w:rsid w:val="001D647A"/>
    <w:rsid w:val="001D7F3A"/>
    <w:rsid w:val="001E29DF"/>
    <w:rsid w:val="001F5CAC"/>
    <w:rsid w:val="002025FC"/>
    <w:rsid w:val="002050D7"/>
    <w:rsid w:val="00205A0B"/>
    <w:rsid w:val="00206EA1"/>
    <w:rsid w:val="0020781F"/>
    <w:rsid w:val="0022116F"/>
    <w:rsid w:val="0023056A"/>
    <w:rsid w:val="00232319"/>
    <w:rsid w:val="00243476"/>
    <w:rsid w:val="002507E0"/>
    <w:rsid w:val="00255646"/>
    <w:rsid w:val="002563F5"/>
    <w:rsid w:val="00271449"/>
    <w:rsid w:val="00274695"/>
    <w:rsid w:val="00281EF7"/>
    <w:rsid w:val="0028327B"/>
    <w:rsid w:val="0029715C"/>
    <w:rsid w:val="002A0A97"/>
    <w:rsid w:val="002A4ED2"/>
    <w:rsid w:val="002B1C98"/>
    <w:rsid w:val="002C0161"/>
    <w:rsid w:val="002C058A"/>
    <w:rsid w:val="002C30C4"/>
    <w:rsid w:val="002C614B"/>
    <w:rsid w:val="002D081B"/>
    <w:rsid w:val="002D58DE"/>
    <w:rsid w:val="002D6D33"/>
    <w:rsid w:val="002E4688"/>
    <w:rsid w:val="002F0F0D"/>
    <w:rsid w:val="002F178F"/>
    <w:rsid w:val="002F3B15"/>
    <w:rsid w:val="002F4089"/>
    <w:rsid w:val="002F411C"/>
    <w:rsid w:val="002F421A"/>
    <w:rsid w:val="002F556C"/>
    <w:rsid w:val="002F712E"/>
    <w:rsid w:val="00302409"/>
    <w:rsid w:val="0030357B"/>
    <w:rsid w:val="00305F9B"/>
    <w:rsid w:val="0030743F"/>
    <w:rsid w:val="00312D6F"/>
    <w:rsid w:val="00312F8F"/>
    <w:rsid w:val="003141D3"/>
    <w:rsid w:val="0032503F"/>
    <w:rsid w:val="00326BD6"/>
    <w:rsid w:val="003301B0"/>
    <w:rsid w:val="0033174C"/>
    <w:rsid w:val="00331D66"/>
    <w:rsid w:val="003426AB"/>
    <w:rsid w:val="00347D92"/>
    <w:rsid w:val="003500C2"/>
    <w:rsid w:val="0035512D"/>
    <w:rsid w:val="003556D4"/>
    <w:rsid w:val="00360115"/>
    <w:rsid w:val="00364775"/>
    <w:rsid w:val="003669B9"/>
    <w:rsid w:val="0036703D"/>
    <w:rsid w:val="00373234"/>
    <w:rsid w:val="00377468"/>
    <w:rsid w:val="00390923"/>
    <w:rsid w:val="0039321F"/>
    <w:rsid w:val="00394D76"/>
    <w:rsid w:val="00395B39"/>
    <w:rsid w:val="00396382"/>
    <w:rsid w:val="00396869"/>
    <w:rsid w:val="00396950"/>
    <w:rsid w:val="003A265A"/>
    <w:rsid w:val="003A4429"/>
    <w:rsid w:val="003A475B"/>
    <w:rsid w:val="003B0545"/>
    <w:rsid w:val="003B1D99"/>
    <w:rsid w:val="003C46F2"/>
    <w:rsid w:val="003C775D"/>
    <w:rsid w:val="003D0D20"/>
    <w:rsid w:val="003D5192"/>
    <w:rsid w:val="003E136B"/>
    <w:rsid w:val="003E2D93"/>
    <w:rsid w:val="003E77E0"/>
    <w:rsid w:val="003F28E9"/>
    <w:rsid w:val="003F2BB5"/>
    <w:rsid w:val="003F4BA1"/>
    <w:rsid w:val="003F5429"/>
    <w:rsid w:val="00406D3E"/>
    <w:rsid w:val="004076E1"/>
    <w:rsid w:val="00411C7D"/>
    <w:rsid w:val="00417480"/>
    <w:rsid w:val="0042220A"/>
    <w:rsid w:val="004235E2"/>
    <w:rsid w:val="00423C19"/>
    <w:rsid w:val="004314C0"/>
    <w:rsid w:val="00435447"/>
    <w:rsid w:val="00435AB9"/>
    <w:rsid w:val="00435D32"/>
    <w:rsid w:val="00436415"/>
    <w:rsid w:val="00445341"/>
    <w:rsid w:val="00445D4A"/>
    <w:rsid w:val="00452126"/>
    <w:rsid w:val="0045691F"/>
    <w:rsid w:val="0046012B"/>
    <w:rsid w:val="00472455"/>
    <w:rsid w:val="00480737"/>
    <w:rsid w:val="00483AB8"/>
    <w:rsid w:val="0049172B"/>
    <w:rsid w:val="00492A9B"/>
    <w:rsid w:val="00492BD1"/>
    <w:rsid w:val="00492E91"/>
    <w:rsid w:val="004938F9"/>
    <w:rsid w:val="00493F67"/>
    <w:rsid w:val="00495484"/>
    <w:rsid w:val="004A794D"/>
    <w:rsid w:val="004B241B"/>
    <w:rsid w:val="004B4CFE"/>
    <w:rsid w:val="004B7240"/>
    <w:rsid w:val="004C3B23"/>
    <w:rsid w:val="004C5239"/>
    <w:rsid w:val="004D35C7"/>
    <w:rsid w:val="004D4247"/>
    <w:rsid w:val="004D7BBE"/>
    <w:rsid w:val="004E1ADF"/>
    <w:rsid w:val="004E270E"/>
    <w:rsid w:val="004E710A"/>
    <w:rsid w:val="004F63CF"/>
    <w:rsid w:val="0050542C"/>
    <w:rsid w:val="00507D45"/>
    <w:rsid w:val="00511B92"/>
    <w:rsid w:val="00511D4D"/>
    <w:rsid w:val="00515733"/>
    <w:rsid w:val="00515A8D"/>
    <w:rsid w:val="00517045"/>
    <w:rsid w:val="005303BF"/>
    <w:rsid w:val="0053173F"/>
    <w:rsid w:val="005319D1"/>
    <w:rsid w:val="00531BA6"/>
    <w:rsid w:val="005347DC"/>
    <w:rsid w:val="00542E55"/>
    <w:rsid w:val="00542F48"/>
    <w:rsid w:val="00544D9B"/>
    <w:rsid w:val="00550C86"/>
    <w:rsid w:val="00557582"/>
    <w:rsid w:val="005601B4"/>
    <w:rsid w:val="00562550"/>
    <w:rsid w:val="005633BA"/>
    <w:rsid w:val="00564111"/>
    <w:rsid w:val="005665F9"/>
    <w:rsid w:val="005751E9"/>
    <w:rsid w:val="00580948"/>
    <w:rsid w:val="0058255E"/>
    <w:rsid w:val="00583C01"/>
    <w:rsid w:val="0058692F"/>
    <w:rsid w:val="00587DE9"/>
    <w:rsid w:val="00594798"/>
    <w:rsid w:val="00595F99"/>
    <w:rsid w:val="00597195"/>
    <w:rsid w:val="005A19F8"/>
    <w:rsid w:val="005A3C0A"/>
    <w:rsid w:val="005A7721"/>
    <w:rsid w:val="005B1FBB"/>
    <w:rsid w:val="005C01E7"/>
    <w:rsid w:val="005C42EA"/>
    <w:rsid w:val="005C4E7F"/>
    <w:rsid w:val="005D5E36"/>
    <w:rsid w:val="005D67FF"/>
    <w:rsid w:val="005E57D2"/>
    <w:rsid w:val="005F5FD5"/>
    <w:rsid w:val="005F6721"/>
    <w:rsid w:val="0060722B"/>
    <w:rsid w:val="00612096"/>
    <w:rsid w:val="00614204"/>
    <w:rsid w:val="00615F9A"/>
    <w:rsid w:val="006202C9"/>
    <w:rsid w:val="0062092D"/>
    <w:rsid w:val="0062092F"/>
    <w:rsid w:val="00625DD6"/>
    <w:rsid w:val="00633192"/>
    <w:rsid w:val="00635C4D"/>
    <w:rsid w:val="00636897"/>
    <w:rsid w:val="00636DC7"/>
    <w:rsid w:val="00642459"/>
    <w:rsid w:val="006430B5"/>
    <w:rsid w:val="00643A5A"/>
    <w:rsid w:val="00660AEC"/>
    <w:rsid w:val="006636ED"/>
    <w:rsid w:val="00665DA4"/>
    <w:rsid w:val="00666658"/>
    <w:rsid w:val="00673269"/>
    <w:rsid w:val="00675758"/>
    <w:rsid w:val="0067743C"/>
    <w:rsid w:val="006859B9"/>
    <w:rsid w:val="006903EE"/>
    <w:rsid w:val="00693D95"/>
    <w:rsid w:val="006A2472"/>
    <w:rsid w:val="006A3916"/>
    <w:rsid w:val="006A4958"/>
    <w:rsid w:val="006C3174"/>
    <w:rsid w:val="006C6A64"/>
    <w:rsid w:val="006D3823"/>
    <w:rsid w:val="006D5552"/>
    <w:rsid w:val="006D6272"/>
    <w:rsid w:val="006E433B"/>
    <w:rsid w:val="006E4720"/>
    <w:rsid w:val="006E6CB2"/>
    <w:rsid w:val="006F27B9"/>
    <w:rsid w:val="006F2E00"/>
    <w:rsid w:val="006F3F23"/>
    <w:rsid w:val="006F67A9"/>
    <w:rsid w:val="00701CA4"/>
    <w:rsid w:val="0070727A"/>
    <w:rsid w:val="00714F9D"/>
    <w:rsid w:val="007265D8"/>
    <w:rsid w:val="0073453C"/>
    <w:rsid w:val="0073753A"/>
    <w:rsid w:val="0074045B"/>
    <w:rsid w:val="00741A4A"/>
    <w:rsid w:val="00743AB5"/>
    <w:rsid w:val="00744F31"/>
    <w:rsid w:val="0074538E"/>
    <w:rsid w:val="00745529"/>
    <w:rsid w:val="00746AEE"/>
    <w:rsid w:val="00756ABC"/>
    <w:rsid w:val="00775C30"/>
    <w:rsid w:val="00777129"/>
    <w:rsid w:val="00782786"/>
    <w:rsid w:val="007A1B21"/>
    <w:rsid w:val="007B73B6"/>
    <w:rsid w:val="007C4606"/>
    <w:rsid w:val="007C5A6D"/>
    <w:rsid w:val="007C7D94"/>
    <w:rsid w:val="007D39DB"/>
    <w:rsid w:val="007E06BA"/>
    <w:rsid w:val="007E5DDB"/>
    <w:rsid w:val="007F0150"/>
    <w:rsid w:val="007F0B76"/>
    <w:rsid w:val="007F0FC6"/>
    <w:rsid w:val="007F3E98"/>
    <w:rsid w:val="007F69A8"/>
    <w:rsid w:val="007F7881"/>
    <w:rsid w:val="00803C96"/>
    <w:rsid w:val="00810164"/>
    <w:rsid w:val="008102EA"/>
    <w:rsid w:val="00813AFB"/>
    <w:rsid w:val="00823188"/>
    <w:rsid w:val="00830D93"/>
    <w:rsid w:val="00832D7E"/>
    <w:rsid w:val="008364BB"/>
    <w:rsid w:val="00841C1C"/>
    <w:rsid w:val="00842D55"/>
    <w:rsid w:val="008447CF"/>
    <w:rsid w:val="00851D77"/>
    <w:rsid w:val="008532B5"/>
    <w:rsid w:val="00856A66"/>
    <w:rsid w:val="008578F5"/>
    <w:rsid w:val="00860593"/>
    <w:rsid w:val="00864DBE"/>
    <w:rsid w:val="00867831"/>
    <w:rsid w:val="00867B04"/>
    <w:rsid w:val="00875C18"/>
    <w:rsid w:val="00883971"/>
    <w:rsid w:val="00886830"/>
    <w:rsid w:val="00887BC1"/>
    <w:rsid w:val="00891876"/>
    <w:rsid w:val="00895D91"/>
    <w:rsid w:val="008A2232"/>
    <w:rsid w:val="008A2E4B"/>
    <w:rsid w:val="008A30B2"/>
    <w:rsid w:val="008A5A9B"/>
    <w:rsid w:val="008A6BE0"/>
    <w:rsid w:val="008B3231"/>
    <w:rsid w:val="008B43D0"/>
    <w:rsid w:val="008B604E"/>
    <w:rsid w:val="008B6ABC"/>
    <w:rsid w:val="008C0610"/>
    <w:rsid w:val="008C18B8"/>
    <w:rsid w:val="008C57B1"/>
    <w:rsid w:val="008C6A4D"/>
    <w:rsid w:val="008D05EA"/>
    <w:rsid w:val="008D54E5"/>
    <w:rsid w:val="008D5BD6"/>
    <w:rsid w:val="008F18DF"/>
    <w:rsid w:val="0091207B"/>
    <w:rsid w:val="0091260C"/>
    <w:rsid w:val="00917E35"/>
    <w:rsid w:val="00920B00"/>
    <w:rsid w:val="009234C2"/>
    <w:rsid w:val="0092764A"/>
    <w:rsid w:val="00942955"/>
    <w:rsid w:val="00942BED"/>
    <w:rsid w:val="00944B2E"/>
    <w:rsid w:val="009516BB"/>
    <w:rsid w:val="00957094"/>
    <w:rsid w:val="009731D1"/>
    <w:rsid w:val="009751A3"/>
    <w:rsid w:val="00980DE5"/>
    <w:rsid w:val="00986212"/>
    <w:rsid w:val="00992BE0"/>
    <w:rsid w:val="009963A0"/>
    <w:rsid w:val="009A0E53"/>
    <w:rsid w:val="009A310B"/>
    <w:rsid w:val="009A6751"/>
    <w:rsid w:val="009B2CDC"/>
    <w:rsid w:val="009B3FDC"/>
    <w:rsid w:val="009B4E89"/>
    <w:rsid w:val="009B5660"/>
    <w:rsid w:val="009B5F5B"/>
    <w:rsid w:val="009C074F"/>
    <w:rsid w:val="009C323B"/>
    <w:rsid w:val="009C3C09"/>
    <w:rsid w:val="009D4EA8"/>
    <w:rsid w:val="009D78BC"/>
    <w:rsid w:val="009E4F49"/>
    <w:rsid w:val="009F0B54"/>
    <w:rsid w:val="009F0E85"/>
    <w:rsid w:val="009F2F63"/>
    <w:rsid w:val="00A002C7"/>
    <w:rsid w:val="00A00960"/>
    <w:rsid w:val="00A138CB"/>
    <w:rsid w:val="00A16468"/>
    <w:rsid w:val="00A20718"/>
    <w:rsid w:val="00A21157"/>
    <w:rsid w:val="00A25799"/>
    <w:rsid w:val="00A32DFF"/>
    <w:rsid w:val="00A34C85"/>
    <w:rsid w:val="00A419F4"/>
    <w:rsid w:val="00A44FFB"/>
    <w:rsid w:val="00A557E3"/>
    <w:rsid w:val="00A568D7"/>
    <w:rsid w:val="00A65CF4"/>
    <w:rsid w:val="00A729C8"/>
    <w:rsid w:val="00A733C5"/>
    <w:rsid w:val="00A73EAD"/>
    <w:rsid w:val="00A7674A"/>
    <w:rsid w:val="00A8375C"/>
    <w:rsid w:val="00A87C28"/>
    <w:rsid w:val="00A9089A"/>
    <w:rsid w:val="00A94685"/>
    <w:rsid w:val="00A95FC9"/>
    <w:rsid w:val="00A97438"/>
    <w:rsid w:val="00AA008C"/>
    <w:rsid w:val="00AA1F26"/>
    <w:rsid w:val="00AB4558"/>
    <w:rsid w:val="00AB6116"/>
    <w:rsid w:val="00AB65E4"/>
    <w:rsid w:val="00AC1A66"/>
    <w:rsid w:val="00AC607D"/>
    <w:rsid w:val="00AC6416"/>
    <w:rsid w:val="00AC783B"/>
    <w:rsid w:val="00AD2AA7"/>
    <w:rsid w:val="00AD3415"/>
    <w:rsid w:val="00AD3BE6"/>
    <w:rsid w:val="00AD7B50"/>
    <w:rsid w:val="00AF78D2"/>
    <w:rsid w:val="00B00D8A"/>
    <w:rsid w:val="00B067CB"/>
    <w:rsid w:val="00B135A7"/>
    <w:rsid w:val="00B13E47"/>
    <w:rsid w:val="00B250E9"/>
    <w:rsid w:val="00B254CC"/>
    <w:rsid w:val="00B25F4C"/>
    <w:rsid w:val="00B27D78"/>
    <w:rsid w:val="00B313AB"/>
    <w:rsid w:val="00B34CB1"/>
    <w:rsid w:val="00B37E3E"/>
    <w:rsid w:val="00B40868"/>
    <w:rsid w:val="00B526A2"/>
    <w:rsid w:val="00B5338F"/>
    <w:rsid w:val="00B542CD"/>
    <w:rsid w:val="00B57E0D"/>
    <w:rsid w:val="00B61A0E"/>
    <w:rsid w:val="00B62E12"/>
    <w:rsid w:val="00B64B05"/>
    <w:rsid w:val="00B67503"/>
    <w:rsid w:val="00B7528B"/>
    <w:rsid w:val="00B84CCA"/>
    <w:rsid w:val="00B853FC"/>
    <w:rsid w:val="00B9241E"/>
    <w:rsid w:val="00B93513"/>
    <w:rsid w:val="00B93740"/>
    <w:rsid w:val="00B93958"/>
    <w:rsid w:val="00B940B4"/>
    <w:rsid w:val="00B9523A"/>
    <w:rsid w:val="00B95911"/>
    <w:rsid w:val="00B963D0"/>
    <w:rsid w:val="00B96B24"/>
    <w:rsid w:val="00B96B45"/>
    <w:rsid w:val="00BA11B2"/>
    <w:rsid w:val="00BA792B"/>
    <w:rsid w:val="00BB0106"/>
    <w:rsid w:val="00BB3565"/>
    <w:rsid w:val="00BC1BB3"/>
    <w:rsid w:val="00BC749A"/>
    <w:rsid w:val="00BD0F50"/>
    <w:rsid w:val="00BD1071"/>
    <w:rsid w:val="00BD60F6"/>
    <w:rsid w:val="00BE01D8"/>
    <w:rsid w:val="00BE32C7"/>
    <w:rsid w:val="00BE4104"/>
    <w:rsid w:val="00BE587A"/>
    <w:rsid w:val="00BF0ED1"/>
    <w:rsid w:val="00BF14F5"/>
    <w:rsid w:val="00BF1513"/>
    <w:rsid w:val="00BF4BB1"/>
    <w:rsid w:val="00C07C33"/>
    <w:rsid w:val="00C10A9D"/>
    <w:rsid w:val="00C1263F"/>
    <w:rsid w:val="00C1746A"/>
    <w:rsid w:val="00C31807"/>
    <w:rsid w:val="00C35E20"/>
    <w:rsid w:val="00C37189"/>
    <w:rsid w:val="00C41127"/>
    <w:rsid w:val="00C43994"/>
    <w:rsid w:val="00C53194"/>
    <w:rsid w:val="00C56315"/>
    <w:rsid w:val="00C623FE"/>
    <w:rsid w:val="00C65E80"/>
    <w:rsid w:val="00C701E4"/>
    <w:rsid w:val="00C71F19"/>
    <w:rsid w:val="00C76651"/>
    <w:rsid w:val="00C816DC"/>
    <w:rsid w:val="00C84CE8"/>
    <w:rsid w:val="00C94725"/>
    <w:rsid w:val="00C94C55"/>
    <w:rsid w:val="00C96A33"/>
    <w:rsid w:val="00C96C3D"/>
    <w:rsid w:val="00CB3DC7"/>
    <w:rsid w:val="00CC1C60"/>
    <w:rsid w:val="00CC2680"/>
    <w:rsid w:val="00CC4215"/>
    <w:rsid w:val="00CD70FD"/>
    <w:rsid w:val="00CD7FEC"/>
    <w:rsid w:val="00CE2490"/>
    <w:rsid w:val="00CE3419"/>
    <w:rsid w:val="00CF07D9"/>
    <w:rsid w:val="00CF1580"/>
    <w:rsid w:val="00CF20D8"/>
    <w:rsid w:val="00CF228D"/>
    <w:rsid w:val="00D029B9"/>
    <w:rsid w:val="00D11502"/>
    <w:rsid w:val="00D12016"/>
    <w:rsid w:val="00D17A92"/>
    <w:rsid w:val="00D20521"/>
    <w:rsid w:val="00D21A8A"/>
    <w:rsid w:val="00D24CC1"/>
    <w:rsid w:val="00D30A4B"/>
    <w:rsid w:val="00D31FA9"/>
    <w:rsid w:val="00D34760"/>
    <w:rsid w:val="00D41594"/>
    <w:rsid w:val="00D4180A"/>
    <w:rsid w:val="00D42125"/>
    <w:rsid w:val="00D465E4"/>
    <w:rsid w:val="00D46A46"/>
    <w:rsid w:val="00D47E57"/>
    <w:rsid w:val="00D563DB"/>
    <w:rsid w:val="00D57E7C"/>
    <w:rsid w:val="00D60521"/>
    <w:rsid w:val="00D60A93"/>
    <w:rsid w:val="00D6428E"/>
    <w:rsid w:val="00D643FF"/>
    <w:rsid w:val="00D67B35"/>
    <w:rsid w:val="00D82D34"/>
    <w:rsid w:val="00D8330C"/>
    <w:rsid w:val="00D86288"/>
    <w:rsid w:val="00D8795B"/>
    <w:rsid w:val="00D95A30"/>
    <w:rsid w:val="00D96A8E"/>
    <w:rsid w:val="00DA1304"/>
    <w:rsid w:val="00DA13C7"/>
    <w:rsid w:val="00DA24B6"/>
    <w:rsid w:val="00DA32C7"/>
    <w:rsid w:val="00DA5431"/>
    <w:rsid w:val="00DB4356"/>
    <w:rsid w:val="00DB44C2"/>
    <w:rsid w:val="00DB4FF2"/>
    <w:rsid w:val="00DB733A"/>
    <w:rsid w:val="00DC24D0"/>
    <w:rsid w:val="00DC3575"/>
    <w:rsid w:val="00DC59AA"/>
    <w:rsid w:val="00DD32B9"/>
    <w:rsid w:val="00DD3624"/>
    <w:rsid w:val="00DD45DC"/>
    <w:rsid w:val="00DD4643"/>
    <w:rsid w:val="00DE191D"/>
    <w:rsid w:val="00DE3C89"/>
    <w:rsid w:val="00DE3F64"/>
    <w:rsid w:val="00DE40B9"/>
    <w:rsid w:val="00DE45D7"/>
    <w:rsid w:val="00DF0104"/>
    <w:rsid w:val="00DF205A"/>
    <w:rsid w:val="00E00C42"/>
    <w:rsid w:val="00E01FE0"/>
    <w:rsid w:val="00E11276"/>
    <w:rsid w:val="00E1450A"/>
    <w:rsid w:val="00E1669A"/>
    <w:rsid w:val="00E2011C"/>
    <w:rsid w:val="00E34D3A"/>
    <w:rsid w:val="00E34DA1"/>
    <w:rsid w:val="00E3506C"/>
    <w:rsid w:val="00E4221E"/>
    <w:rsid w:val="00E4497E"/>
    <w:rsid w:val="00E46B23"/>
    <w:rsid w:val="00E5098A"/>
    <w:rsid w:val="00E50C5F"/>
    <w:rsid w:val="00E53B4C"/>
    <w:rsid w:val="00E54746"/>
    <w:rsid w:val="00E5556E"/>
    <w:rsid w:val="00E623BE"/>
    <w:rsid w:val="00E64ACE"/>
    <w:rsid w:val="00E7181A"/>
    <w:rsid w:val="00E72DF2"/>
    <w:rsid w:val="00E73D72"/>
    <w:rsid w:val="00E73D7F"/>
    <w:rsid w:val="00E76B91"/>
    <w:rsid w:val="00E7792A"/>
    <w:rsid w:val="00E82796"/>
    <w:rsid w:val="00E83712"/>
    <w:rsid w:val="00E84DA4"/>
    <w:rsid w:val="00E85801"/>
    <w:rsid w:val="00EA09C7"/>
    <w:rsid w:val="00EA194B"/>
    <w:rsid w:val="00EA572C"/>
    <w:rsid w:val="00EA6160"/>
    <w:rsid w:val="00EA6B34"/>
    <w:rsid w:val="00EB1460"/>
    <w:rsid w:val="00EB1F06"/>
    <w:rsid w:val="00EC61E8"/>
    <w:rsid w:val="00EE3C78"/>
    <w:rsid w:val="00EE5694"/>
    <w:rsid w:val="00EE6FB0"/>
    <w:rsid w:val="00EF17D4"/>
    <w:rsid w:val="00EF1A02"/>
    <w:rsid w:val="00EF4909"/>
    <w:rsid w:val="00EF7249"/>
    <w:rsid w:val="00EF7DBF"/>
    <w:rsid w:val="00F044C4"/>
    <w:rsid w:val="00F044FD"/>
    <w:rsid w:val="00F07201"/>
    <w:rsid w:val="00F07E77"/>
    <w:rsid w:val="00F10A2D"/>
    <w:rsid w:val="00F131FE"/>
    <w:rsid w:val="00F137BD"/>
    <w:rsid w:val="00F1420E"/>
    <w:rsid w:val="00F20460"/>
    <w:rsid w:val="00F25E44"/>
    <w:rsid w:val="00F268CF"/>
    <w:rsid w:val="00F26C37"/>
    <w:rsid w:val="00F275B3"/>
    <w:rsid w:val="00F31605"/>
    <w:rsid w:val="00F3449F"/>
    <w:rsid w:val="00F36C03"/>
    <w:rsid w:val="00F3755A"/>
    <w:rsid w:val="00F467B7"/>
    <w:rsid w:val="00F50D72"/>
    <w:rsid w:val="00F575D9"/>
    <w:rsid w:val="00F7090C"/>
    <w:rsid w:val="00F83869"/>
    <w:rsid w:val="00F8628F"/>
    <w:rsid w:val="00F876B1"/>
    <w:rsid w:val="00F911DC"/>
    <w:rsid w:val="00F96E50"/>
    <w:rsid w:val="00FA0B25"/>
    <w:rsid w:val="00FA183A"/>
    <w:rsid w:val="00FA1DA2"/>
    <w:rsid w:val="00FA403B"/>
    <w:rsid w:val="00FB090C"/>
    <w:rsid w:val="00FB1940"/>
    <w:rsid w:val="00FB2A3F"/>
    <w:rsid w:val="00FB6AAC"/>
    <w:rsid w:val="00FB7211"/>
    <w:rsid w:val="00FB7B68"/>
    <w:rsid w:val="00FD0F4D"/>
    <w:rsid w:val="00FD3FE5"/>
    <w:rsid w:val="00FD41EE"/>
    <w:rsid w:val="00FD4A81"/>
    <w:rsid w:val="00FD54FA"/>
    <w:rsid w:val="00FD61D4"/>
    <w:rsid w:val="00FD685E"/>
    <w:rsid w:val="00FE06E1"/>
    <w:rsid w:val="00FE251A"/>
    <w:rsid w:val="00FE7911"/>
    <w:rsid w:val="00FE7DF4"/>
    <w:rsid w:val="00FF1CD7"/>
    <w:rsid w:val="00FF588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rsid w:val="00281EF7"/>
    <w:rPr>
      <w:rFonts w:asciiTheme="majorHAnsi" w:eastAsiaTheme="majorEastAsia" w:hAnsiTheme="majorHAnsi" w:cstheme="majorBidi"/>
      <w:sz w:val="30"/>
      <w:szCs w:val="30"/>
    </w:rPr>
  </w:style>
  <w:style w:type="character" w:styleId="Enfasigrassetto">
    <w:name w:val="Strong"/>
    <w:basedOn w:val="Carpredefinitoparagrafo"/>
    <w:qFormat/>
    <w:rsid w:val="00281EF7"/>
    <w:rPr>
      <w:b/>
      <w:bCs/>
    </w:rPr>
  </w:style>
  <w:style w:type="character" w:styleId="Enfasicorsivo">
    <w:name w:val="Emphasis"/>
    <w:basedOn w:val="Carpredefinitoparagrafo"/>
    <w:qFormat/>
    <w:rsid w:val="00281EF7"/>
    <w:rPr>
      <w:i/>
      <w:iCs/>
      <w:color w:val="70AD47" w:themeColor="accent6"/>
    </w:rPr>
  </w:style>
  <w:style w:type="paragraph" w:styleId="Nessunaspaziatura">
    <w:name w:val="No Spacing"/>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EE6FB0"/>
    <w:pPr>
      <w:tabs>
        <w:tab w:val="left" w:pos="7938"/>
      </w:tabs>
      <w:spacing w:after="0" w:line="0" w:lineRule="atLeast"/>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rsid w:val="000F434D"/>
    <w:rPr>
      <w:w w:val="100"/>
      <w:position w:val="-1"/>
      <w:effect w:val="none"/>
      <w:vertAlign w:val="baseline"/>
      <w:cs w:val="0"/>
      <w:em w:val="none"/>
    </w:rPr>
  </w:style>
  <w:style w:type="paragraph" w:styleId="PreformattatoHTML">
    <w:name w:val="HTML Preformatted"/>
    <w:basedOn w:val="Normale"/>
    <w:link w:val="PreformattatoHTMLCarattere"/>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 w:id="1827866677">
      <w:bodyDiv w:val="1"/>
      <w:marLeft w:val="0"/>
      <w:marRight w:val="0"/>
      <w:marTop w:val="0"/>
      <w:marBottom w:val="0"/>
      <w:divBdr>
        <w:top w:val="none" w:sz="0" w:space="0" w:color="auto"/>
        <w:left w:val="none" w:sz="0" w:space="0" w:color="auto"/>
        <w:bottom w:val="none" w:sz="0" w:space="0" w:color="auto"/>
        <w:right w:val="none" w:sz="0" w:space="0" w:color="auto"/>
      </w:divBdr>
    </w:div>
    <w:div w:id="1955478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7.emf"/><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package" Target="embeddings/Microsoft_Excel_Worksheet1.xlsx"/><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finanzalocale.interno.it/docum/studi/varie/testounico267-2000.pdf" TargetMode="External"/><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hyperlink" Target="http://finanzalocale.interno.it/docum/studi/varie/testounico267-2000.pdf" TargetMode="Externa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header" Target="header3.xml"/><Relationship Id="rId27" Type="http://schemas.openxmlformats.org/officeDocument/2006/relationships/customXml" Target="../customXml/item4.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D71E62EF600EF24D837A6529108A308E" ma:contentTypeVersion="19" ma:contentTypeDescription="Creare un nuovo documento." ma:contentTypeScope="" ma:versionID="4a659583600339b95ff03cb2696f48df">
  <xsd:schema xmlns:xsd="http://www.w3.org/2001/XMLSchema" xmlns:xs="http://www.w3.org/2001/XMLSchema" xmlns:p="http://schemas.microsoft.com/office/2006/metadata/properties" xmlns:ns2="5a2ba1fa-559d-4c3c-83b6-0451cadb29a5" xmlns:ns3="25ac2abd-8607-4000-bac3-714b562db7e6" targetNamespace="http://schemas.microsoft.com/office/2006/metadata/properties" ma:root="true" ma:fieldsID="d388a4e1f698d5922727780ebfe946e9" ns2:_="" ns3:_="">
    <xsd:import namespace="5a2ba1fa-559d-4c3c-83b6-0451cadb29a5"/>
    <xsd:import namespace="25ac2abd-8607-4000-bac3-714b562db7e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collegati"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2ba1fa-559d-4c3c-83b6-0451cadb29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collegati" ma:index="21" nillable="true" ma:displayName="collegati" ma:format="Dropdown" ma:list="UserInfo" ma:SharePointGroup="0" ma:internalName="collegati">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23" nillable="true" ma:taxonomy="true" ma:internalName="lcf76f155ced4ddcb4097134ff3c332f" ma:taxonomyFieldName="MediaServiceImageTags" ma:displayName="Tag immagine" ma:readOnly="false" ma:fieldId="{5cf76f15-5ced-4ddc-b409-7134ff3c332f}" ma:taxonomyMulti="true" ma:sspId="779b95b0-a76d-49fd-a05c-f853142caf8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5ac2abd-8607-4000-bac3-714b562db7e6" elementFormDefault="qualified">
    <xsd:import namespace="http://schemas.microsoft.com/office/2006/documentManagement/types"/>
    <xsd:import namespace="http://schemas.microsoft.com/office/infopath/2007/PartnerControls"/>
    <xsd:element name="SharedWithUsers" ma:index="1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Condiviso con dettagli" ma:internalName="SharedWithDetails" ma:readOnly="true">
      <xsd:simpleType>
        <xsd:restriction base="dms:Note">
          <xsd:maxLength value="255"/>
        </xsd:restriction>
      </xsd:simpleType>
    </xsd:element>
    <xsd:element name="TaxCatchAll" ma:index="24" nillable="true" ma:displayName="Taxonomy Catch All Column" ma:hidden="true" ma:list="{7a46c862-3bd0-41a1-a6cc-6303a5d48ecb}" ma:internalName="TaxCatchAll" ma:showField="CatchAllData" ma:web="25ac2abd-8607-4000-bac3-714b562db7e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a2ba1fa-559d-4c3c-83b6-0451cadb29a5">
      <Terms xmlns="http://schemas.microsoft.com/office/infopath/2007/PartnerControls"/>
    </lcf76f155ced4ddcb4097134ff3c332f>
    <collegati xmlns="5a2ba1fa-559d-4c3c-83b6-0451cadb29a5">
      <UserInfo>
        <DisplayName/>
        <AccountId xsi:nil="true"/>
        <AccountType/>
      </UserInfo>
    </collegati>
    <TaxCatchAll xmlns="25ac2abd-8607-4000-bac3-714b562db7e6" xsi:nil="true"/>
  </documentManagement>
</p:properties>
</file>

<file path=customXml/itemProps1.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customXml/itemProps2.xml><?xml version="1.0" encoding="utf-8"?>
<ds:datastoreItem xmlns:ds="http://schemas.openxmlformats.org/officeDocument/2006/customXml" ds:itemID="{A6A6038A-99FD-43F4-A01B-3B7F3CDF0EDD}"/>
</file>

<file path=customXml/itemProps3.xml><?xml version="1.0" encoding="utf-8"?>
<ds:datastoreItem xmlns:ds="http://schemas.openxmlformats.org/officeDocument/2006/customXml" ds:itemID="{268D56C1-4C83-4F81-9F9D-F653D4592DFB}"/>
</file>

<file path=customXml/itemProps4.xml><?xml version="1.0" encoding="utf-8"?>
<ds:datastoreItem xmlns:ds="http://schemas.openxmlformats.org/officeDocument/2006/customXml" ds:itemID="{D32CA52C-AE1E-4146-B9D1-9A3B9290D32C}"/>
</file>

<file path=docProps/app.xml><?xml version="1.0" encoding="utf-8"?>
<Properties xmlns="http://schemas.openxmlformats.org/officeDocument/2006/extended-properties" xmlns:vt="http://schemas.openxmlformats.org/officeDocument/2006/docPropsVTypes">
  <Template>Normal</Template>
  <TotalTime>666</TotalTime>
  <Pages>45</Pages>
  <Words>14072</Words>
  <Characters>80211</Characters>
  <Application>Microsoft Office Word</Application>
  <DocSecurity>0</DocSecurity>
  <Lines>668</Lines>
  <Paragraphs>188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94095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74</cp:revision>
  <cp:lastPrinted>2023-09-28T10:04:00Z</cp:lastPrinted>
  <dcterms:created xsi:type="dcterms:W3CDTF">2024-10-22T07:56:00Z</dcterms:created>
  <dcterms:modified xsi:type="dcterms:W3CDTF">2024-11-28T15:25:00Z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0x010100D71E62EF600EF24D837A6529108A308E</vt:lpwstr>
  </property>
</Properties>
</file>