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0980" w14:textId="77777777" w:rsidR="00AF721C" w:rsidRPr="00816791" w:rsidRDefault="00AF721C" w:rsidP="008167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BEC241" w14:textId="77777777" w:rsidR="00226CEC" w:rsidRPr="00816791" w:rsidRDefault="00226CEC" w:rsidP="00816791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75F8898E" w14:textId="77777777" w:rsidR="00816791" w:rsidRDefault="00816791" w:rsidP="008167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167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14:paraId="3783F4CD" w14:textId="77777777" w:rsidR="00816791" w:rsidRPr="00816791" w:rsidRDefault="00816791" w:rsidP="0081679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AC1F3E9" w14:textId="77777777" w:rsidR="00816791" w:rsidRDefault="00816791" w:rsidP="008167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 DICHIARAZIONE DEI REDDITI, DAI COMMERCIALISTI UN FOCUS SUL QUADRO RW</w:t>
      </w:r>
    </w:p>
    <w:p w14:paraId="7F7CCB0D" w14:textId="77777777" w:rsidR="00816791" w:rsidRPr="00816791" w:rsidRDefault="00816791" w:rsidP="0081679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DB71E10" w14:textId="77777777" w:rsidR="00816791" w:rsidRDefault="00816791" w:rsidP="008167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Documento Cndcec – Fnc sulla sezione destinata alla segnalazione di investimenti patrimoniali e attività finanziarie detenute all’estero da parte di persone fisiche, enti non commerciali e società semplici residenti in Italia</w:t>
      </w:r>
    </w:p>
    <w:p w14:paraId="550BDDF3" w14:textId="77777777" w:rsidR="00816791" w:rsidRPr="00816791" w:rsidRDefault="00816791" w:rsidP="0081679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50945A5" w14:textId="77777777" w:rsidR="00816791" w:rsidRPr="00816791" w:rsidRDefault="00816791" w:rsidP="0081679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5FC1B21E" w14:textId="434E85A0" w:rsid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6791">
        <w:rPr>
          <w:rFonts w:ascii="Arial" w:hAnsi="Arial" w:cs="Arial"/>
          <w:i/>
          <w:iCs/>
          <w:color w:val="000000"/>
          <w:sz w:val="24"/>
          <w:szCs w:val="24"/>
        </w:rPr>
        <w:t>Roma, 28 ottobre 2024 –</w:t>
      </w:r>
      <w:r w:rsidRPr="00816791">
        <w:rPr>
          <w:rFonts w:ascii="Arial" w:hAnsi="Arial" w:cs="Arial"/>
          <w:color w:val="000000"/>
          <w:sz w:val="24"/>
          <w:szCs w:val="24"/>
        </w:rPr>
        <w:t> Si intitola “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Il monitoraggio fiscale delle attività estere nel quadro RW: casi particolari e punti di attenzione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” il nuovo documento, pubblicato oggi, del Consiglio e della Fondazione nazionali dei commercialisti, predisposto dalla Commissione di studio “Fiscalità internazionale” operante nell’area di delega sulla fiscalità, alla quale è delegato il consigliere tesoriere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 w:rsidRPr="00816791">
        <w:rPr>
          <w:rFonts w:ascii="Arial" w:hAnsi="Arial" w:cs="Arial"/>
          <w:color w:val="000000"/>
          <w:sz w:val="24"/>
          <w:szCs w:val="24"/>
        </w:rPr>
        <w:t>.</w:t>
      </w:r>
    </w:p>
    <w:p w14:paraId="7891225C" w14:textId="77777777" w:rsidR="00816791" w:rsidRP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DB074F" w14:textId="77777777" w:rsid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6791">
        <w:rPr>
          <w:rFonts w:ascii="Arial" w:hAnsi="Arial" w:cs="Arial"/>
          <w:color w:val="000000"/>
          <w:sz w:val="24"/>
          <w:szCs w:val="24"/>
        </w:rPr>
        <w:t>Il Quadro RW è una sezione della dichiarazione dei redditi destinata alla segnalazione di investimenti patrimoniali e attività finanziarie detenute all’estero da parte di persone fisiche, enti non commerciali e società semplici residenti in Italia (cosiddetto “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monitoraggio fiscale</w:t>
      </w:r>
      <w:r w:rsidRPr="00816791">
        <w:rPr>
          <w:rFonts w:ascii="Arial" w:hAnsi="Arial" w:cs="Arial"/>
          <w:color w:val="000000"/>
          <w:sz w:val="24"/>
          <w:szCs w:val="24"/>
        </w:rPr>
        <w:t>”).</w:t>
      </w:r>
    </w:p>
    <w:p w14:paraId="1A28754B" w14:textId="77777777" w:rsidR="00816791" w:rsidRP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B43672" w14:textId="77777777" w:rsidR="00816791" w:rsidRDefault="00816791" w:rsidP="0081679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16791">
        <w:rPr>
          <w:rFonts w:ascii="Arial" w:hAnsi="Arial" w:cs="Arial"/>
          <w:color w:val="000000"/>
          <w:sz w:val="24"/>
          <w:szCs w:val="24"/>
        </w:rPr>
        <w:t xml:space="preserve">La compilazione del quadro RW è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fondamentale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 non solo per il monitoraggio fiscale degli investimenti all’estero, ma anche per determinare l’eventuale applicazione dell’Imposta sul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Valore degli Immobili all’Estero (IVIE)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 e dell’Imposta sul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 xml:space="preserve">Valore delle Attività Finanziarie detenute all’Estero (IVAFE) 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nonché, a decorrere dal Modello Redditi 2024, dell’Imposta sulle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cripto-attività (IVCA).</w:t>
      </w:r>
    </w:p>
    <w:p w14:paraId="35A5009A" w14:textId="77777777" w:rsidR="00816791" w:rsidRP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997798" w14:textId="77777777" w:rsid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6791">
        <w:rPr>
          <w:rFonts w:ascii="Arial" w:hAnsi="Arial" w:cs="Arial"/>
          <w:color w:val="000000"/>
          <w:sz w:val="24"/>
          <w:szCs w:val="24"/>
        </w:rPr>
        <w:t xml:space="preserve">A partire dalle dichiarazioni da presentare nel 2024, le persone fisiche che presentano il Modello 730 possono, in alternativa all’invio di un distinto quadro RW del Modello Redditi, assolvere </w:t>
      </w:r>
      <w:r w:rsidRPr="00816791">
        <w:rPr>
          <w:rFonts w:ascii="Arial" w:hAnsi="Arial" w:cs="Arial"/>
          <w:sz w:val="24"/>
          <w:szCs w:val="24"/>
        </w:rPr>
        <w:t>a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gli obblighi previsti dall’art. 4 del </w:t>
      </w:r>
      <w:proofErr w:type="spellStart"/>
      <w:r w:rsidRPr="00816791">
        <w:rPr>
          <w:rFonts w:ascii="Arial" w:hAnsi="Arial" w:cs="Arial"/>
          <w:color w:val="000000"/>
          <w:sz w:val="24"/>
          <w:szCs w:val="24"/>
        </w:rPr>
        <w:t>d.l.</w:t>
      </w:r>
      <w:proofErr w:type="spellEnd"/>
      <w:r w:rsidRPr="00816791">
        <w:rPr>
          <w:rFonts w:ascii="Arial" w:hAnsi="Arial" w:cs="Arial"/>
          <w:color w:val="000000"/>
          <w:sz w:val="24"/>
          <w:szCs w:val="24"/>
        </w:rPr>
        <w:t xml:space="preserve"> 167/1990 compilando l’apposito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quadro W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 di tale dichiarazione. Le imposte liquidate nel quadro W del Modello 730 devono comunque essere versate per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autotassazione con F24</w:t>
      </w:r>
      <w:r w:rsidRPr="00816791">
        <w:rPr>
          <w:rFonts w:ascii="Arial" w:hAnsi="Arial" w:cs="Arial"/>
          <w:color w:val="000000"/>
          <w:sz w:val="24"/>
          <w:szCs w:val="24"/>
        </w:rPr>
        <w:t> (e non tramite il sostituto di imposta – datore di lavoro).</w:t>
      </w:r>
    </w:p>
    <w:p w14:paraId="39F360B6" w14:textId="77777777" w:rsidR="00816791" w:rsidRP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8E0DAA" w14:textId="77777777" w:rsidR="00816791" w:rsidRPr="00816791" w:rsidRDefault="00816791" w:rsidP="00816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6791">
        <w:rPr>
          <w:rFonts w:ascii="Arial" w:hAnsi="Arial" w:cs="Arial"/>
          <w:color w:val="000000"/>
          <w:sz w:val="24"/>
          <w:szCs w:val="24"/>
        </w:rPr>
        <w:t xml:space="preserve">Quattro i capitoli del documento. Il primo si occupa di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obblighi soggettivi, attività da dichiarare ed esoneri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. Il secondo è dedicato a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trust residenti all’estero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 con beneficiari persone fisiche residenti in Italia e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obblighi dichiarativi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. Gli ultimi due capitoli si soffermano su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polizze assicurative estere</w:t>
      </w:r>
      <w:r w:rsidRPr="00816791">
        <w:rPr>
          <w:rFonts w:ascii="Arial" w:hAnsi="Arial" w:cs="Arial"/>
          <w:color w:val="000000"/>
          <w:sz w:val="24"/>
          <w:szCs w:val="24"/>
        </w:rPr>
        <w:t xml:space="preserve"> (spiegando quando e come indicarle nel quadro RW) e </w:t>
      </w:r>
      <w:r w:rsidRPr="00816791">
        <w:rPr>
          <w:rFonts w:ascii="Arial" w:hAnsi="Arial" w:cs="Arial"/>
          <w:b/>
          <w:bCs/>
          <w:color w:val="000000"/>
          <w:sz w:val="24"/>
          <w:szCs w:val="24"/>
        </w:rPr>
        <w:t>cripto-attività</w:t>
      </w:r>
      <w:r w:rsidRPr="00816791">
        <w:rPr>
          <w:rFonts w:ascii="Arial" w:hAnsi="Arial" w:cs="Arial"/>
          <w:color w:val="000000"/>
          <w:sz w:val="24"/>
          <w:szCs w:val="24"/>
        </w:rPr>
        <w:t>, dichiarazione dei redditi e quadro RW</w:t>
      </w:r>
      <w:r w:rsidRPr="00816791">
        <w:rPr>
          <w:rFonts w:ascii="Arial" w:hAnsi="Arial" w:cs="Arial"/>
          <w:sz w:val="24"/>
          <w:szCs w:val="24"/>
        </w:rPr>
        <w:t>.</w:t>
      </w:r>
    </w:p>
    <w:p w14:paraId="5498E8BB" w14:textId="4BFFB9A0" w:rsidR="00AF721C" w:rsidRPr="008C007F" w:rsidRDefault="00AF721C" w:rsidP="0081679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AF721C" w:rsidRPr="008C00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0129" w14:textId="77777777" w:rsidR="002452EA" w:rsidRDefault="002452EA" w:rsidP="002529AE">
      <w:pPr>
        <w:spacing w:after="0" w:line="240" w:lineRule="auto"/>
      </w:pPr>
      <w:r>
        <w:separator/>
      </w:r>
    </w:p>
  </w:endnote>
  <w:endnote w:type="continuationSeparator" w:id="0">
    <w:p w14:paraId="1B7E5AA0" w14:textId="77777777" w:rsidR="002452EA" w:rsidRDefault="002452EA" w:rsidP="002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67F3" w14:textId="77777777" w:rsidR="002452EA" w:rsidRDefault="002452EA" w:rsidP="002529AE">
      <w:pPr>
        <w:spacing w:after="0" w:line="240" w:lineRule="auto"/>
      </w:pPr>
      <w:r>
        <w:separator/>
      </w:r>
    </w:p>
  </w:footnote>
  <w:footnote w:type="continuationSeparator" w:id="0">
    <w:p w14:paraId="6DDBD90D" w14:textId="77777777" w:rsidR="002452EA" w:rsidRDefault="002452EA" w:rsidP="0025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D05D" w14:textId="1D394E81" w:rsidR="002529AE" w:rsidRDefault="004B1B08" w:rsidP="002529AE">
    <w:pPr>
      <w:pStyle w:val="Intestazione"/>
      <w:jc w:val="center"/>
    </w:pPr>
    <w:r>
      <w:rPr>
        <w:noProof/>
      </w:rPr>
      <w:drawing>
        <wp:inline distT="0" distB="0" distL="0" distR="0" wp14:anchorId="3A85769E" wp14:editId="2D245761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507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71CFB"/>
    <w:multiLevelType w:val="hybridMultilevel"/>
    <w:tmpl w:val="62084758"/>
    <w:lvl w:ilvl="0" w:tplc="726C1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7431">
    <w:abstractNumId w:val="0"/>
  </w:num>
  <w:num w:numId="2" w16cid:durableId="55046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E"/>
    <w:rsid w:val="00014440"/>
    <w:rsid w:val="00015FCD"/>
    <w:rsid w:val="00020733"/>
    <w:rsid w:val="00023E2E"/>
    <w:rsid w:val="000955F1"/>
    <w:rsid w:val="000B0598"/>
    <w:rsid w:val="000B2812"/>
    <w:rsid w:val="000B3ECA"/>
    <w:rsid w:val="000E54BE"/>
    <w:rsid w:val="00135D97"/>
    <w:rsid w:val="0014254C"/>
    <w:rsid w:val="00152D20"/>
    <w:rsid w:val="00190B53"/>
    <w:rsid w:val="001C0DC6"/>
    <w:rsid w:val="001F119D"/>
    <w:rsid w:val="00226CEC"/>
    <w:rsid w:val="0024364C"/>
    <w:rsid w:val="002452EA"/>
    <w:rsid w:val="002529AE"/>
    <w:rsid w:val="00253960"/>
    <w:rsid w:val="002B60A3"/>
    <w:rsid w:val="002B6582"/>
    <w:rsid w:val="002B73EA"/>
    <w:rsid w:val="002C0792"/>
    <w:rsid w:val="002D288D"/>
    <w:rsid w:val="002D7FB3"/>
    <w:rsid w:val="002E4504"/>
    <w:rsid w:val="002F3818"/>
    <w:rsid w:val="003004DC"/>
    <w:rsid w:val="00304F0C"/>
    <w:rsid w:val="0031757C"/>
    <w:rsid w:val="00324DE2"/>
    <w:rsid w:val="003278F2"/>
    <w:rsid w:val="00337292"/>
    <w:rsid w:val="00354CCF"/>
    <w:rsid w:val="00364E60"/>
    <w:rsid w:val="00367390"/>
    <w:rsid w:val="003C0BFE"/>
    <w:rsid w:val="003E3515"/>
    <w:rsid w:val="003F7109"/>
    <w:rsid w:val="00402009"/>
    <w:rsid w:val="00414C08"/>
    <w:rsid w:val="004272DD"/>
    <w:rsid w:val="00445A65"/>
    <w:rsid w:val="00490712"/>
    <w:rsid w:val="00496C7E"/>
    <w:rsid w:val="004B1B08"/>
    <w:rsid w:val="004F1565"/>
    <w:rsid w:val="00535204"/>
    <w:rsid w:val="005607E2"/>
    <w:rsid w:val="0056392F"/>
    <w:rsid w:val="00570CD9"/>
    <w:rsid w:val="00573006"/>
    <w:rsid w:val="00580C99"/>
    <w:rsid w:val="00587655"/>
    <w:rsid w:val="0059205B"/>
    <w:rsid w:val="005A68D3"/>
    <w:rsid w:val="005A6DA4"/>
    <w:rsid w:val="005C6A24"/>
    <w:rsid w:val="006243FD"/>
    <w:rsid w:val="0063486E"/>
    <w:rsid w:val="00645A7C"/>
    <w:rsid w:val="00676DAD"/>
    <w:rsid w:val="00676E3C"/>
    <w:rsid w:val="006824DE"/>
    <w:rsid w:val="006925CC"/>
    <w:rsid w:val="006A7953"/>
    <w:rsid w:val="006B06BC"/>
    <w:rsid w:val="006D6FFA"/>
    <w:rsid w:val="00702CB0"/>
    <w:rsid w:val="007057A4"/>
    <w:rsid w:val="00721BD0"/>
    <w:rsid w:val="00726A97"/>
    <w:rsid w:val="0073207F"/>
    <w:rsid w:val="00751AA1"/>
    <w:rsid w:val="00773A2F"/>
    <w:rsid w:val="00774544"/>
    <w:rsid w:val="007776E9"/>
    <w:rsid w:val="00784244"/>
    <w:rsid w:val="00790E58"/>
    <w:rsid w:val="007E4C20"/>
    <w:rsid w:val="007F5437"/>
    <w:rsid w:val="00812437"/>
    <w:rsid w:val="00816791"/>
    <w:rsid w:val="00823999"/>
    <w:rsid w:val="00847831"/>
    <w:rsid w:val="00867FA1"/>
    <w:rsid w:val="0087211F"/>
    <w:rsid w:val="00896A68"/>
    <w:rsid w:val="008A08FF"/>
    <w:rsid w:val="008A4CC1"/>
    <w:rsid w:val="008C007F"/>
    <w:rsid w:val="008D13BC"/>
    <w:rsid w:val="008D2CB5"/>
    <w:rsid w:val="008E1720"/>
    <w:rsid w:val="0092341E"/>
    <w:rsid w:val="00926E20"/>
    <w:rsid w:val="00963C8F"/>
    <w:rsid w:val="009737DD"/>
    <w:rsid w:val="009777F2"/>
    <w:rsid w:val="00981177"/>
    <w:rsid w:val="00987A16"/>
    <w:rsid w:val="009912F9"/>
    <w:rsid w:val="009D332D"/>
    <w:rsid w:val="009E0269"/>
    <w:rsid w:val="009F3E37"/>
    <w:rsid w:val="00A10F75"/>
    <w:rsid w:val="00A26AEA"/>
    <w:rsid w:val="00A35710"/>
    <w:rsid w:val="00A6639D"/>
    <w:rsid w:val="00A852D9"/>
    <w:rsid w:val="00A863D4"/>
    <w:rsid w:val="00A86EF6"/>
    <w:rsid w:val="00AA21B0"/>
    <w:rsid w:val="00AB49F0"/>
    <w:rsid w:val="00AC046A"/>
    <w:rsid w:val="00AC269D"/>
    <w:rsid w:val="00AF1A84"/>
    <w:rsid w:val="00AF721C"/>
    <w:rsid w:val="00B472D1"/>
    <w:rsid w:val="00B516AE"/>
    <w:rsid w:val="00B552D6"/>
    <w:rsid w:val="00B6099D"/>
    <w:rsid w:val="00B73FE1"/>
    <w:rsid w:val="00B805BC"/>
    <w:rsid w:val="00BB1A3E"/>
    <w:rsid w:val="00BB6502"/>
    <w:rsid w:val="00BC2F28"/>
    <w:rsid w:val="00C22798"/>
    <w:rsid w:val="00C377D8"/>
    <w:rsid w:val="00C4088C"/>
    <w:rsid w:val="00C43821"/>
    <w:rsid w:val="00C7020F"/>
    <w:rsid w:val="00C76261"/>
    <w:rsid w:val="00C95D83"/>
    <w:rsid w:val="00CB51A8"/>
    <w:rsid w:val="00CB65C5"/>
    <w:rsid w:val="00CC215F"/>
    <w:rsid w:val="00D02E2F"/>
    <w:rsid w:val="00D31607"/>
    <w:rsid w:val="00D52BA0"/>
    <w:rsid w:val="00D60BEE"/>
    <w:rsid w:val="00D95618"/>
    <w:rsid w:val="00DD1007"/>
    <w:rsid w:val="00DD5B9A"/>
    <w:rsid w:val="00E635D7"/>
    <w:rsid w:val="00E862B2"/>
    <w:rsid w:val="00EA2C56"/>
    <w:rsid w:val="00EA3FE2"/>
    <w:rsid w:val="00EB0DAF"/>
    <w:rsid w:val="00EC1E8F"/>
    <w:rsid w:val="00F03EBE"/>
    <w:rsid w:val="00F05FD7"/>
    <w:rsid w:val="00F3758A"/>
    <w:rsid w:val="00F409F9"/>
    <w:rsid w:val="00F52A76"/>
    <w:rsid w:val="00F84790"/>
    <w:rsid w:val="00F91CC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44A2"/>
  <w15:chartTrackingRefBased/>
  <w15:docId w15:val="{AF4F9998-FCF1-4FCB-BA04-5FFB7E8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9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9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9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9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9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9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9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9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9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9A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AE"/>
  </w:style>
  <w:style w:type="paragraph" w:styleId="Pidipagina">
    <w:name w:val="footer"/>
    <w:basedOn w:val="Normale"/>
    <w:link w:val="Pidipagina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AE"/>
  </w:style>
  <w:style w:type="character" w:styleId="Collegamentoipertestuale">
    <w:name w:val="Hyperlink"/>
    <w:basedOn w:val="Carpredefinitoparagrafo"/>
    <w:uiPriority w:val="99"/>
    <w:unhideWhenUsed/>
    <w:rsid w:val="002529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1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8D3"/>
    <w:rPr>
      <w:color w:val="96607D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014440"/>
    <w:pPr>
      <w:numPr>
        <w:numId w:val="1"/>
      </w:numPr>
      <w:contextualSpacing/>
    </w:pPr>
  </w:style>
  <w:style w:type="paragraph" w:styleId="Revisione">
    <w:name w:val="Revision"/>
    <w:hidden/>
    <w:uiPriority w:val="99"/>
    <w:semiHidden/>
    <w:rsid w:val="00702CB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02C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C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C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B0"/>
    <w:rPr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09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099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6C-4D41-4A1D-8EB4-252716C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Mastrogiacomo Tiziana</cp:lastModifiedBy>
  <cp:revision>8</cp:revision>
  <dcterms:created xsi:type="dcterms:W3CDTF">2024-10-18T09:26:00Z</dcterms:created>
  <dcterms:modified xsi:type="dcterms:W3CDTF">2024-10-28T13:47:00Z</dcterms:modified>
</cp:coreProperties>
</file>