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B1F1D" w14:textId="77777777" w:rsidR="0008659A" w:rsidRDefault="0008659A" w:rsidP="007A517C">
      <w:pPr>
        <w:jc w:val="center"/>
        <w:rPr>
          <w:rFonts w:ascii="Georgia" w:hAnsi="Georgia" w:cs="Calibri"/>
          <w:b/>
          <w:bCs/>
        </w:rPr>
      </w:pPr>
    </w:p>
    <w:p w14:paraId="24B6E268" w14:textId="77777777" w:rsidR="0045727A" w:rsidRDefault="0045727A" w:rsidP="0045727A">
      <w:pPr>
        <w:spacing w:after="0" w:line="240" w:lineRule="auto"/>
        <w:jc w:val="center"/>
        <w:rPr>
          <w:rStyle w:val="Enfasigrassetto"/>
          <w:rFonts w:ascii="Arial" w:hAnsi="Arial" w:cs="Arial"/>
          <w:sz w:val="24"/>
          <w:szCs w:val="24"/>
          <w:u w:val="single"/>
        </w:rPr>
      </w:pPr>
    </w:p>
    <w:p w14:paraId="2A4082F7" w14:textId="6970BAB0" w:rsidR="0008659A" w:rsidRPr="0045727A" w:rsidRDefault="0008659A" w:rsidP="0045727A">
      <w:pPr>
        <w:spacing w:after="0" w:line="240" w:lineRule="auto"/>
        <w:jc w:val="center"/>
        <w:rPr>
          <w:rStyle w:val="Enfasigrassetto"/>
          <w:rFonts w:ascii="Arial" w:hAnsi="Arial" w:cs="Arial"/>
          <w:sz w:val="24"/>
          <w:szCs w:val="24"/>
          <w:u w:val="single"/>
        </w:rPr>
      </w:pPr>
      <w:r w:rsidRPr="0045727A">
        <w:rPr>
          <w:rStyle w:val="Enfasigrassetto"/>
          <w:rFonts w:ascii="Arial" w:hAnsi="Arial" w:cs="Arial"/>
          <w:sz w:val="24"/>
          <w:szCs w:val="24"/>
          <w:u w:val="single"/>
        </w:rPr>
        <w:t>Comunicato stampa</w:t>
      </w:r>
    </w:p>
    <w:p w14:paraId="53944356" w14:textId="77777777" w:rsidR="0008659A" w:rsidRPr="0045727A" w:rsidRDefault="0008659A" w:rsidP="0045727A">
      <w:pPr>
        <w:spacing w:after="0" w:line="240" w:lineRule="auto"/>
        <w:jc w:val="both"/>
        <w:rPr>
          <w:rFonts w:ascii="Arial" w:hAnsi="Arial" w:cs="Arial"/>
          <w:b/>
          <w:bCs/>
          <w:sz w:val="24"/>
          <w:szCs w:val="24"/>
        </w:rPr>
      </w:pPr>
    </w:p>
    <w:p w14:paraId="76AC5A76" w14:textId="26F1BFDA" w:rsidR="0008659A" w:rsidRDefault="0045727A" w:rsidP="0045727A">
      <w:pPr>
        <w:spacing w:after="0" w:line="240" w:lineRule="auto"/>
        <w:jc w:val="center"/>
        <w:rPr>
          <w:rFonts w:ascii="Arial" w:hAnsi="Arial" w:cs="Arial"/>
          <w:b/>
          <w:bCs/>
          <w:sz w:val="24"/>
          <w:szCs w:val="24"/>
        </w:rPr>
      </w:pPr>
      <w:r w:rsidRPr="0045727A">
        <w:rPr>
          <w:rFonts w:ascii="Arial" w:hAnsi="Arial" w:cs="Arial"/>
          <w:b/>
          <w:bCs/>
          <w:sz w:val="24"/>
          <w:szCs w:val="24"/>
        </w:rPr>
        <w:t>COMUNE LECCE, CONSULENZE PROFESSIONALI GRATUITE</w:t>
      </w:r>
      <w:r w:rsidR="008533B6">
        <w:rPr>
          <w:rFonts w:ascii="Arial" w:hAnsi="Arial" w:cs="Arial"/>
          <w:b/>
          <w:bCs/>
          <w:sz w:val="24"/>
          <w:szCs w:val="24"/>
        </w:rPr>
        <w:t>.</w:t>
      </w:r>
      <w:r w:rsidRPr="0045727A">
        <w:rPr>
          <w:rFonts w:ascii="Arial" w:hAnsi="Arial" w:cs="Arial"/>
          <w:b/>
          <w:bCs/>
          <w:sz w:val="24"/>
          <w:szCs w:val="24"/>
        </w:rPr>
        <w:t xml:space="preserve"> I CONSIGLI NAZIONALI DELLE PROFESSIONI E LA FONDAZIONE INARCASSA</w:t>
      </w:r>
      <w:r w:rsidR="008533B6">
        <w:rPr>
          <w:rFonts w:ascii="Arial" w:hAnsi="Arial" w:cs="Arial"/>
          <w:b/>
          <w:bCs/>
          <w:sz w:val="24"/>
          <w:szCs w:val="24"/>
        </w:rPr>
        <w:t>:</w:t>
      </w:r>
      <w:r w:rsidRPr="0045727A">
        <w:rPr>
          <w:rFonts w:ascii="Arial" w:hAnsi="Arial" w:cs="Arial"/>
          <w:b/>
          <w:bCs/>
          <w:sz w:val="24"/>
          <w:szCs w:val="24"/>
        </w:rPr>
        <w:t xml:space="preserve"> “LA GIUNTA RITIRI LA DELIBERA”</w:t>
      </w:r>
    </w:p>
    <w:p w14:paraId="50BA8DF6" w14:textId="77777777" w:rsidR="0045727A" w:rsidRPr="0045727A" w:rsidRDefault="0045727A" w:rsidP="0045727A">
      <w:pPr>
        <w:spacing w:after="0" w:line="240" w:lineRule="auto"/>
        <w:jc w:val="center"/>
        <w:rPr>
          <w:rFonts w:ascii="Arial" w:hAnsi="Arial" w:cs="Arial"/>
          <w:b/>
          <w:bCs/>
          <w:sz w:val="24"/>
          <w:szCs w:val="24"/>
        </w:rPr>
      </w:pPr>
    </w:p>
    <w:p w14:paraId="1507E075" w14:textId="717BA38F" w:rsidR="0008659A" w:rsidRDefault="0008659A" w:rsidP="0045727A">
      <w:pPr>
        <w:spacing w:after="0" w:line="240" w:lineRule="auto"/>
        <w:jc w:val="center"/>
        <w:rPr>
          <w:rFonts w:ascii="Arial" w:hAnsi="Arial" w:cs="Arial"/>
          <w:b/>
          <w:bCs/>
          <w:sz w:val="24"/>
          <w:szCs w:val="24"/>
        </w:rPr>
      </w:pPr>
      <w:r w:rsidRPr="0045727A">
        <w:rPr>
          <w:rFonts w:ascii="Arial" w:hAnsi="Arial" w:cs="Arial"/>
          <w:b/>
          <w:bCs/>
          <w:sz w:val="24"/>
          <w:szCs w:val="24"/>
        </w:rPr>
        <w:t>“</w:t>
      </w:r>
      <w:r w:rsidR="0045727A" w:rsidRPr="0045727A">
        <w:rPr>
          <w:rFonts w:ascii="Arial" w:hAnsi="Arial" w:cs="Arial"/>
          <w:b/>
          <w:bCs/>
          <w:sz w:val="24"/>
          <w:szCs w:val="24"/>
        </w:rPr>
        <w:t>È in</w:t>
      </w:r>
      <w:r w:rsidRPr="0045727A">
        <w:rPr>
          <w:rFonts w:ascii="Arial" w:hAnsi="Arial" w:cs="Arial"/>
          <w:b/>
          <w:bCs/>
          <w:sz w:val="24"/>
          <w:szCs w:val="24"/>
        </w:rPr>
        <w:t xml:space="preserve"> palese contrasto con la Legge sull’Equo compenso”</w:t>
      </w:r>
    </w:p>
    <w:p w14:paraId="2CC0545A" w14:textId="77777777" w:rsidR="0045727A" w:rsidRPr="0045727A" w:rsidRDefault="0045727A" w:rsidP="0045727A">
      <w:pPr>
        <w:spacing w:after="0" w:line="240" w:lineRule="auto"/>
        <w:jc w:val="center"/>
        <w:rPr>
          <w:rFonts w:ascii="Arial" w:hAnsi="Arial" w:cs="Arial"/>
          <w:b/>
          <w:bCs/>
          <w:sz w:val="24"/>
          <w:szCs w:val="24"/>
        </w:rPr>
      </w:pPr>
    </w:p>
    <w:p w14:paraId="6A3AB2FB" w14:textId="77777777" w:rsidR="0008659A" w:rsidRPr="0045727A" w:rsidRDefault="0008659A" w:rsidP="0045727A">
      <w:pPr>
        <w:spacing w:after="0" w:line="240" w:lineRule="auto"/>
        <w:jc w:val="both"/>
        <w:rPr>
          <w:rFonts w:ascii="Arial" w:hAnsi="Arial" w:cs="Arial"/>
          <w:b/>
          <w:bCs/>
          <w:sz w:val="24"/>
          <w:szCs w:val="24"/>
        </w:rPr>
      </w:pPr>
    </w:p>
    <w:p w14:paraId="08B75063" w14:textId="0103EED4" w:rsidR="0008659A" w:rsidRDefault="0008659A" w:rsidP="0045727A">
      <w:pPr>
        <w:spacing w:after="0" w:line="240" w:lineRule="auto"/>
        <w:jc w:val="both"/>
        <w:rPr>
          <w:rFonts w:ascii="Arial" w:hAnsi="Arial" w:cs="Arial"/>
          <w:color w:val="0D0D0D"/>
          <w:sz w:val="24"/>
          <w:szCs w:val="24"/>
        </w:rPr>
      </w:pPr>
      <w:r w:rsidRPr="0045727A">
        <w:rPr>
          <w:rFonts w:ascii="Arial" w:hAnsi="Arial" w:cs="Arial"/>
          <w:i/>
          <w:iCs/>
          <w:sz w:val="24"/>
          <w:szCs w:val="24"/>
        </w:rPr>
        <w:t xml:space="preserve">Lecce, </w:t>
      </w:r>
      <w:r w:rsidR="0045727A" w:rsidRPr="0045727A">
        <w:rPr>
          <w:rFonts w:ascii="Arial" w:hAnsi="Arial" w:cs="Arial"/>
          <w:i/>
          <w:iCs/>
          <w:sz w:val="24"/>
          <w:szCs w:val="24"/>
        </w:rPr>
        <w:t>21</w:t>
      </w:r>
      <w:r w:rsidRPr="0045727A">
        <w:rPr>
          <w:rFonts w:ascii="Arial" w:hAnsi="Arial" w:cs="Arial"/>
          <w:i/>
          <w:iCs/>
          <w:sz w:val="24"/>
          <w:szCs w:val="24"/>
        </w:rPr>
        <w:t xml:space="preserve"> ottobre 2024</w:t>
      </w:r>
      <w:r w:rsidR="0045727A" w:rsidRPr="0045727A">
        <w:rPr>
          <w:rFonts w:ascii="Arial" w:hAnsi="Arial" w:cs="Arial"/>
          <w:sz w:val="24"/>
          <w:szCs w:val="24"/>
        </w:rPr>
        <w:t xml:space="preserve"> –</w:t>
      </w:r>
      <w:r w:rsidRPr="0045727A">
        <w:rPr>
          <w:rFonts w:ascii="Arial" w:hAnsi="Arial" w:cs="Arial"/>
          <w:sz w:val="24"/>
          <w:szCs w:val="24"/>
        </w:rPr>
        <w:t xml:space="preserve"> </w:t>
      </w:r>
      <w:r w:rsidRPr="0045727A">
        <w:rPr>
          <w:rFonts w:ascii="Arial" w:hAnsi="Arial" w:cs="Arial"/>
          <w:color w:val="0D0D0D"/>
          <w:sz w:val="24"/>
          <w:szCs w:val="24"/>
        </w:rPr>
        <w:t>I Consigli Nazional</w:t>
      </w:r>
      <w:r w:rsidR="007561D9" w:rsidRPr="0045727A">
        <w:rPr>
          <w:rFonts w:ascii="Arial" w:hAnsi="Arial" w:cs="Arial"/>
          <w:color w:val="0D0D0D"/>
          <w:sz w:val="24"/>
          <w:szCs w:val="24"/>
        </w:rPr>
        <w:t>i</w:t>
      </w:r>
      <w:r w:rsidRPr="0045727A">
        <w:rPr>
          <w:rFonts w:ascii="Arial" w:hAnsi="Arial" w:cs="Arial"/>
          <w:color w:val="0D0D0D"/>
          <w:sz w:val="24"/>
          <w:szCs w:val="24"/>
        </w:rPr>
        <w:t xml:space="preserve"> </w:t>
      </w:r>
      <w:r w:rsidR="004E33BA" w:rsidRPr="0045727A">
        <w:rPr>
          <w:rFonts w:ascii="Arial" w:hAnsi="Arial" w:cs="Arial"/>
          <w:sz w:val="24"/>
          <w:szCs w:val="24"/>
        </w:rPr>
        <w:t xml:space="preserve">dei Dottori </w:t>
      </w:r>
      <w:r w:rsidR="00FA23EE" w:rsidRPr="0045727A">
        <w:rPr>
          <w:rFonts w:ascii="Arial" w:hAnsi="Arial" w:cs="Arial"/>
          <w:color w:val="0D0D0D"/>
          <w:sz w:val="24"/>
          <w:szCs w:val="24"/>
        </w:rPr>
        <w:t xml:space="preserve">Agronomi e Dottori Forestali, degli </w:t>
      </w:r>
      <w:r w:rsidRPr="0045727A">
        <w:rPr>
          <w:rFonts w:ascii="Arial" w:hAnsi="Arial" w:cs="Arial"/>
          <w:color w:val="0D0D0D"/>
          <w:sz w:val="24"/>
          <w:szCs w:val="24"/>
        </w:rPr>
        <w:t xml:space="preserve">Architetti PPC, </w:t>
      </w:r>
      <w:r w:rsidR="00FA23EE" w:rsidRPr="0045727A">
        <w:rPr>
          <w:rFonts w:ascii="Arial" w:hAnsi="Arial" w:cs="Arial"/>
          <w:color w:val="0D0D0D"/>
          <w:sz w:val="24"/>
          <w:szCs w:val="24"/>
        </w:rPr>
        <w:t xml:space="preserve">degli Avvocati, dei Dottori Commercialisti e degli Esperti Contabili, degli Ingegneri, </w:t>
      </w:r>
      <w:r w:rsidRPr="0045727A">
        <w:rPr>
          <w:rFonts w:ascii="Arial" w:hAnsi="Arial" w:cs="Arial"/>
          <w:color w:val="0D0D0D"/>
          <w:sz w:val="24"/>
          <w:szCs w:val="24"/>
        </w:rPr>
        <w:t xml:space="preserve">dei Geologi, dei Geometri e Geometri Laureati, </w:t>
      </w:r>
      <w:r w:rsidR="00FA23EE" w:rsidRPr="0045727A">
        <w:rPr>
          <w:rFonts w:ascii="Arial" w:hAnsi="Arial" w:cs="Arial"/>
          <w:color w:val="0D0D0D"/>
          <w:sz w:val="24"/>
          <w:szCs w:val="24"/>
        </w:rPr>
        <w:t xml:space="preserve">dei Periti Industriali e Periti Industriali </w:t>
      </w:r>
      <w:r w:rsidR="001354D9" w:rsidRPr="0045727A">
        <w:rPr>
          <w:rFonts w:ascii="Arial" w:hAnsi="Arial" w:cs="Arial"/>
          <w:color w:val="0D0D0D"/>
          <w:sz w:val="24"/>
          <w:szCs w:val="24"/>
        </w:rPr>
        <w:t>L</w:t>
      </w:r>
      <w:r w:rsidR="00FA23EE" w:rsidRPr="0045727A">
        <w:rPr>
          <w:rFonts w:ascii="Arial" w:hAnsi="Arial" w:cs="Arial"/>
          <w:color w:val="0D0D0D"/>
          <w:sz w:val="24"/>
          <w:szCs w:val="24"/>
        </w:rPr>
        <w:t>aureati e</w:t>
      </w:r>
      <w:r w:rsidRPr="0045727A">
        <w:rPr>
          <w:rFonts w:ascii="Arial" w:hAnsi="Arial" w:cs="Arial"/>
          <w:color w:val="0D0D0D"/>
          <w:sz w:val="24"/>
          <w:szCs w:val="24"/>
        </w:rPr>
        <w:t xml:space="preserve"> la Fondazione Inarcassa sono a</w:t>
      </w:r>
      <w:r w:rsidR="00082653" w:rsidRPr="0045727A">
        <w:rPr>
          <w:rFonts w:ascii="Arial" w:hAnsi="Arial" w:cs="Arial"/>
          <w:color w:val="0D0D0D"/>
          <w:sz w:val="24"/>
          <w:szCs w:val="24"/>
        </w:rPr>
        <w:t xml:space="preserve"> </w:t>
      </w:r>
      <w:r w:rsidRPr="0045727A">
        <w:rPr>
          <w:rFonts w:ascii="Arial" w:hAnsi="Arial" w:cs="Arial"/>
          <w:color w:val="0D0D0D"/>
          <w:sz w:val="24"/>
          <w:szCs w:val="24"/>
        </w:rPr>
        <w:t>fianco degli Ordini provinciali di Lecce nel ricorso proposto al Tar della Puglia avverso la delibera della Giunta comunale del capoluogo pugliese per la definizione di una short list da cui individuare professionisti cui proporre prestazioni e consulenze a titolo gratuito.</w:t>
      </w:r>
    </w:p>
    <w:p w14:paraId="57E914B2" w14:textId="77777777" w:rsidR="0045727A" w:rsidRPr="0045727A" w:rsidRDefault="0045727A" w:rsidP="0045727A">
      <w:pPr>
        <w:spacing w:after="0" w:line="240" w:lineRule="auto"/>
        <w:jc w:val="both"/>
        <w:rPr>
          <w:rFonts w:ascii="Arial" w:hAnsi="Arial" w:cs="Arial"/>
          <w:color w:val="0D0D0D"/>
          <w:sz w:val="24"/>
          <w:szCs w:val="24"/>
        </w:rPr>
      </w:pPr>
    </w:p>
    <w:p w14:paraId="66B1E9E5" w14:textId="385E21AA" w:rsidR="0008659A" w:rsidRDefault="0008659A" w:rsidP="0045727A">
      <w:pPr>
        <w:spacing w:after="0" w:line="240" w:lineRule="auto"/>
        <w:jc w:val="both"/>
        <w:rPr>
          <w:rFonts w:ascii="Arial" w:hAnsi="Arial" w:cs="Arial"/>
          <w:color w:val="0D0D0D"/>
          <w:sz w:val="24"/>
          <w:szCs w:val="24"/>
        </w:rPr>
      </w:pPr>
      <w:r w:rsidRPr="0045727A">
        <w:rPr>
          <w:rFonts w:ascii="Arial" w:hAnsi="Arial" w:cs="Arial"/>
          <w:color w:val="0D0D0D"/>
          <w:sz w:val="24"/>
          <w:szCs w:val="24"/>
        </w:rPr>
        <w:t xml:space="preserve">“Un provvedimento – sottolineano i Presidenti </w:t>
      </w:r>
      <w:r w:rsidR="007561D9" w:rsidRPr="0045727A">
        <w:rPr>
          <w:rFonts w:ascii="Arial" w:hAnsi="Arial" w:cs="Arial"/>
          <w:color w:val="0D0D0D"/>
          <w:sz w:val="24"/>
          <w:szCs w:val="24"/>
        </w:rPr>
        <w:t xml:space="preserve">degli otto </w:t>
      </w:r>
      <w:r w:rsidRPr="0045727A">
        <w:rPr>
          <w:rFonts w:ascii="Arial" w:hAnsi="Arial" w:cs="Arial"/>
          <w:color w:val="0D0D0D"/>
          <w:sz w:val="24"/>
          <w:szCs w:val="24"/>
        </w:rPr>
        <w:t xml:space="preserve">Consigli Nazionali </w:t>
      </w:r>
      <w:r w:rsidR="00043825" w:rsidRPr="0045727A">
        <w:rPr>
          <w:rFonts w:ascii="Arial" w:hAnsi="Arial" w:cs="Arial"/>
          <w:color w:val="0D0D0D"/>
          <w:sz w:val="24"/>
          <w:szCs w:val="24"/>
        </w:rPr>
        <w:t xml:space="preserve">e </w:t>
      </w:r>
      <w:r w:rsidR="0003525C" w:rsidRPr="0045727A">
        <w:rPr>
          <w:rFonts w:ascii="Arial" w:hAnsi="Arial" w:cs="Arial"/>
          <w:sz w:val="24"/>
          <w:szCs w:val="24"/>
        </w:rPr>
        <w:t>della</w:t>
      </w:r>
      <w:r w:rsidR="0003525C" w:rsidRPr="0045727A">
        <w:rPr>
          <w:rFonts w:ascii="Arial" w:hAnsi="Arial" w:cs="Arial"/>
          <w:color w:val="0D0D0D"/>
          <w:sz w:val="24"/>
          <w:szCs w:val="24"/>
        </w:rPr>
        <w:t xml:space="preserve"> </w:t>
      </w:r>
      <w:r w:rsidRPr="0045727A">
        <w:rPr>
          <w:rFonts w:ascii="Arial" w:hAnsi="Arial" w:cs="Arial"/>
          <w:color w:val="0D0D0D"/>
          <w:sz w:val="24"/>
          <w:szCs w:val="24"/>
        </w:rPr>
        <w:t>Fondazione Inarcassa – fortemente lesivo della dignità del lavoro dei Professionisti ed in palese contrasto con la Legge sull’Equo compenso</w:t>
      </w:r>
      <w:r w:rsidR="007561D9" w:rsidRPr="0045727A">
        <w:rPr>
          <w:rFonts w:ascii="Arial" w:hAnsi="Arial" w:cs="Arial"/>
          <w:color w:val="0D0D0D"/>
          <w:sz w:val="24"/>
          <w:szCs w:val="24"/>
        </w:rPr>
        <w:t xml:space="preserve"> e con l’art. 36 della Costituzione</w:t>
      </w:r>
      <w:r w:rsidRPr="0045727A">
        <w:rPr>
          <w:rFonts w:ascii="Arial" w:hAnsi="Arial" w:cs="Arial"/>
          <w:color w:val="0D0D0D"/>
          <w:sz w:val="24"/>
          <w:szCs w:val="24"/>
        </w:rPr>
        <w:t>”.</w:t>
      </w:r>
    </w:p>
    <w:p w14:paraId="5FC94E88" w14:textId="77777777" w:rsidR="0045727A" w:rsidRPr="0045727A" w:rsidRDefault="0045727A" w:rsidP="0045727A">
      <w:pPr>
        <w:spacing w:after="0" w:line="240" w:lineRule="auto"/>
        <w:jc w:val="both"/>
        <w:rPr>
          <w:rFonts w:ascii="Arial" w:hAnsi="Arial" w:cs="Arial"/>
          <w:color w:val="0D0D0D"/>
          <w:sz w:val="24"/>
          <w:szCs w:val="24"/>
        </w:rPr>
      </w:pPr>
    </w:p>
    <w:p w14:paraId="519762EB" w14:textId="4CA7D120" w:rsidR="0008659A" w:rsidRDefault="0008659A" w:rsidP="0045727A">
      <w:pPr>
        <w:shd w:val="clear" w:color="auto" w:fill="FFFFFF"/>
        <w:spacing w:after="0" w:line="240" w:lineRule="auto"/>
        <w:jc w:val="both"/>
        <w:rPr>
          <w:rFonts w:ascii="Arial" w:hAnsi="Arial" w:cs="Arial"/>
          <w:sz w:val="24"/>
          <w:szCs w:val="24"/>
        </w:rPr>
      </w:pPr>
      <w:r w:rsidRPr="0045727A">
        <w:rPr>
          <w:rFonts w:ascii="Arial" w:hAnsi="Arial" w:cs="Arial"/>
          <w:color w:val="0D0D0D"/>
          <w:sz w:val="24"/>
          <w:szCs w:val="24"/>
        </w:rPr>
        <w:t xml:space="preserve">“Spiace che l’Amministrazione comunale </w:t>
      </w:r>
      <w:r w:rsidR="0045727A" w:rsidRPr="0045727A">
        <w:rPr>
          <w:rFonts w:ascii="Arial" w:hAnsi="Arial" w:cs="Arial"/>
          <w:color w:val="0D0D0D"/>
          <w:sz w:val="24"/>
          <w:szCs w:val="24"/>
        </w:rPr>
        <w:t>–</w:t>
      </w:r>
      <w:r w:rsidRPr="0045727A">
        <w:rPr>
          <w:rFonts w:ascii="Arial" w:hAnsi="Arial" w:cs="Arial"/>
          <w:color w:val="0D0D0D"/>
          <w:sz w:val="24"/>
          <w:szCs w:val="24"/>
        </w:rPr>
        <w:t xml:space="preserve"> continuano </w:t>
      </w:r>
      <w:r w:rsidR="0045727A" w:rsidRPr="0045727A">
        <w:rPr>
          <w:rFonts w:ascii="Arial" w:hAnsi="Arial" w:cs="Arial"/>
          <w:color w:val="0D0D0D"/>
          <w:sz w:val="24"/>
          <w:szCs w:val="24"/>
        </w:rPr>
        <w:t>–</w:t>
      </w:r>
      <w:r w:rsidRPr="0045727A">
        <w:rPr>
          <w:rFonts w:ascii="Arial" w:hAnsi="Arial" w:cs="Arial"/>
          <w:color w:val="0D0D0D"/>
          <w:sz w:val="24"/>
          <w:szCs w:val="24"/>
        </w:rPr>
        <w:t xml:space="preserve"> non abbia voluto seguire il metodo del confronto con gli Ordini professionali</w:t>
      </w:r>
      <w:r w:rsidR="0003525C" w:rsidRPr="0045727A">
        <w:rPr>
          <w:rFonts w:ascii="Arial" w:hAnsi="Arial" w:cs="Arial"/>
          <w:color w:val="0D0D0D"/>
          <w:sz w:val="24"/>
          <w:szCs w:val="24"/>
        </w:rPr>
        <w:t>.</w:t>
      </w:r>
      <w:r w:rsidRPr="0045727A">
        <w:rPr>
          <w:rFonts w:ascii="Arial" w:hAnsi="Arial" w:cs="Arial"/>
          <w:color w:val="0D0D0D"/>
          <w:sz w:val="24"/>
          <w:szCs w:val="24"/>
        </w:rPr>
        <w:t xml:space="preserve"> </w:t>
      </w:r>
      <w:r w:rsidR="0003525C" w:rsidRPr="0045727A">
        <w:rPr>
          <w:rFonts w:ascii="Arial" w:hAnsi="Arial" w:cs="Arial"/>
          <w:sz w:val="24"/>
          <w:szCs w:val="24"/>
        </w:rPr>
        <w:t xml:space="preserve">Chiediamo </w:t>
      </w:r>
      <w:r w:rsidRPr="0045727A">
        <w:rPr>
          <w:rFonts w:ascii="Arial" w:hAnsi="Arial" w:cs="Arial"/>
          <w:color w:val="0D0D0D"/>
          <w:sz w:val="24"/>
          <w:szCs w:val="24"/>
        </w:rPr>
        <w:t>che, anche alla luce della azione giudiziaria avviata dagli Ordini locali</w:t>
      </w:r>
      <w:r w:rsidR="007E555C" w:rsidRPr="0045727A">
        <w:rPr>
          <w:rFonts w:ascii="Arial" w:hAnsi="Arial" w:cs="Arial"/>
          <w:color w:val="0D0D0D"/>
          <w:sz w:val="24"/>
          <w:szCs w:val="24"/>
        </w:rPr>
        <w:t xml:space="preserve">, </w:t>
      </w:r>
      <w:r w:rsidRPr="0045727A">
        <w:rPr>
          <w:rFonts w:ascii="Arial" w:hAnsi="Arial" w:cs="Arial"/>
          <w:color w:val="0D0D0D"/>
          <w:sz w:val="24"/>
          <w:szCs w:val="24"/>
        </w:rPr>
        <w:t xml:space="preserve">la Giunta comunale ritiri o quanto meno </w:t>
      </w:r>
      <w:r w:rsidR="007561D9" w:rsidRPr="0045727A">
        <w:rPr>
          <w:rFonts w:ascii="Arial" w:hAnsi="Arial" w:cs="Arial"/>
          <w:color w:val="0D0D0D"/>
          <w:sz w:val="24"/>
          <w:szCs w:val="24"/>
        </w:rPr>
        <w:t>sospenda l’efficacia del</w:t>
      </w:r>
      <w:r w:rsidRPr="0045727A">
        <w:rPr>
          <w:rFonts w:ascii="Arial" w:hAnsi="Arial" w:cs="Arial"/>
          <w:color w:val="0D0D0D"/>
          <w:sz w:val="24"/>
          <w:szCs w:val="24"/>
        </w:rPr>
        <w:t>la delibera</w:t>
      </w:r>
      <w:r w:rsidR="0003525C" w:rsidRPr="0045727A">
        <w:rPr>
          <w:rFonts w:ascii="Arial" w:hAnsi="Arial" w:cs="Arial"/>
          <w:color w:val="0070C0"/>
          <w:sz w:val="24"/>
          <w:szCs w:val="24"/>
        </w:rPr>
        <w:t xml:space="preserve"> </w:t>
      </w:r>
      <w:r w:rsidR="0003525C" w:rsidRPr="0045727A">
        <w:rPr>
          <w:rFonts w:ascii="Arial" w:hAnsi="Arial" w:cs="Arial"/>
          <w:sz w:val="24"/>
          <w:szCs w:val="24"/>
        </w:rPr>
        <w:t xml:space="preserve">o la rettifichi calcolando i compensi per le prestazioni professionali </w:t>
      </w:r>
      <w:r w:rsidR="00FE6ECB" w:rsidRPr="0045727A">
        <w:rPr>
          <w:rFonts w:ascii="Arial" w:hAnsi="Arial" w:cs="Arial"/>
          <w:sz w:val="24"/>
          <w:szCs w:val="24"/>
        </w:rPr>
        <w:t>ai sensi della normativa vigente in materia</w:t>
      </w:r>
      <w:r w:rsidR="00F209EE" w:rsidRPr="0045727A">
        <w:rPr>
          <w:rFonts w:ascii="Arial" w:hAnsi="Arial" w:cs="Arial"/>
          <w:sz w:val="24"/>
          <w:szCs w:val="24"/>
        </w:rPr>
        <w:t>”.</w:t>
      </w:r>
    </w:p>
    <w:p w14:paraId="6AC86CF8" w14:textId="77777777" w:rsidR="0045727A" w:rsidRPr="0045727A" w:rsidRDefault="0045727A" w:rsidP="0045727A">
      <w:pPr>
        <w:shd w:val="clear" w:color="auto" w:fill="FFFFFF"/>
        <w:spacing w:after="0" w:line="240" w:lineRule="auto"/>
        <w:jc w:val="both"/>
        <w:rPr>
          <w:rFonts w:ascii="Arial" w:hAnsi="Arial" w:cs="Arial"/>
          <w:sz w:val="24"/>
          <w:szCs w:val="24"/>
        </w:rPr>
      </w:pPr>
    </w:p>
    <w:p w14:paraId="25C2D8BD" w14:textId="7BAF5CF0" w:rsidR="001320A3" w:rsidRPr="0045727A" w:rsidRDefault="00F209EE" w:rsidP="0045727A">
      <w:pPr>
        <w:spacing w:after="0" w:line="240" w:lineRule="auto"/>
        <w:jc w:val="both"/>
        <w:rPr>
          <w:rFonts w:ascii="Arial" w:hAnsi="Arial" w:cs="Arial"/>
          <w:color w:val="FF0000"/>
          <w:sz w:val="24"/>
          <w:szCs w:val="24"/>
        </w:rPr>
      </w:pPr>
      <w:r w:rsidRPr="0045727A">
        <w:rPr>
          <w:rFonts w:ascii="Arial" w:hAnsi="Arial" w:cs="Arial"/>
          <w:sz w:val="24"/>
          <w:szCs w:val="24"/>
        </w:rPr>
        <w:t>“</w:t>
      </w:r>
      <w:r w:rsidR="0003525C" w:rsidRPr="0045727A">
        <w:rPr>
          <w:rFonts w:ascii="Arial" w:hAnsi="Arial" w:cs="Arial"/>
          <w:sz w:val="24"/>
          <w:szCs w:val="24"/>
        </w:rPr>
        <w:t>L’approssimazione del provvedimento nello stabilire le condizioni di affidamento di un incarico professionale a titolo gratuito rappresenta una deriva preoccupante in merito all’effettiva applicazione della legge 49 del 2023 a discapito della certezza del diritto e della uniformità di comportamento delle stazioni appaltanti</w:t>
      </w:r>
      <w:r w:rsidRPr="0045727A">
        <w:rPr>
          <w:rFonts w:ascii="Arial" w:hAnsi="Arial" w:cs="Arial"/>
          <w:sz w:val="24"/>
          <w:szCs w:val="24"/>
        </w:rPr>
        <w:t>”.</w:t>
      </w:r>
    </w:p>
    <w:p w14:paraId="32C97996" w14:textId="5222F11A" w:rsidR="00CB41F4" w:rsidRPr="0045727A" w:rsidRDefault="00CB41F4" w:rsidP="0045727A">
      <w:pPr>
        <w:spacing w:after="0" w:line="240" w:lineRule="auto"/>
        <w:jc w:val="both"/>
        <w:rPr>
          <w:rFonts w:ascii="Arial" w:hAnsi="Arial" w:cs="Arial"/>
          <w:sz w:val="24"/>
          <w:szCs w:val="24"/>
        </w:rPr>
      </w:pPr>
      <w:r w:rsidRPr="0045727A">
        <w:rPr>
          <w:rFonts w:ascii="Arial" w:hAnsi="Arial" w:cs="Arial"/>
          <w:sz w:val="24"/>
          <w:szCs w:val="24"/>
        </w:rPr>
        <w:t xml:space="preserve"> </w:t>
      </w:r>
    </w:p>
    <w:sectPr w:rsidR="00CB41F4" w:rsidRPr="0045727A" w:rsidSect="008E7B2B">
      <w:headerReference w:type="even" r:id="rId7"/>
      <w:headerReference w:type="default" r:id="rId8"/>
      <w:footerReference w:type="even" r:id="rId9"/>
      <w:footerReference w:type="default" r:id="rId10"/>
      <w:headerReference w:type="first" r:id="rId11"/>
      <w:footerReference w:type="first" r:id="rId12"/>
      <w:pgSz w:w="11906" w:h="16838"/>
      <w:pgMar w:top="1518" w:right="1134" w:bottom="851"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92058" w14:textId="77777777" w:rsidR="007F3787" w:rsidRDefault="007F3787" w:rsidP="0067327B">
      <w:pPr>
        <w:spacing w:after="0" w:line="240" w:lineRule="auto"/>
      </w:pPr>
      <w:r>
        <w:separator/>
      </w:r>
    </w:p>
  </w:endnote>
  <w:endnote w:type="continuationSeparator" w:id="0">
    <w:p w14:paraId="7A5B4010" w14:textId="77777777" w:rsidR="007F3787" w:rsidRDefault="007F3787" w:rsidP="0067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96D5" w14:textId="77777777" w:rsidR="009B1590" w:rsidRDefault="009B15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9ECC" w14:textId="77777777" w:rsidR="009B1590" w:rsidRDefault="009B15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07ED" w14:textId="77777777" w:rsidR="009B1590" w:rsidRDefault="009B15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EAB3E" w14:textId="77777777" w:rsidR="007F3787" w:rsidRDefault="007F3787" w:rsidP="0067327B">
      <w:pPr>
        <w:spacing w:after="0" w:line="240" w:lineRule="auto"/>
      </w:pPr>
      <w:r>
        <w:separator/>
      </w:r>
    </w:p>
  </w:footnote>
  <w:footnote w:type="continuationSeparator" w:id="0">
    <w:p w14:paraId="72BAE6BD" w14:textId="77777777" w:rsidR="007F3787" w:rsidRDefault="007F3787" w:rsidP="00673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0ABC" w14:textId="77777777" w:rsidR="009B1590" w:rsidRDefault="009B15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A4FA" w14:textId="151501F8" w:rsidR="0067327B" w:rsidRDefault="00FA23EE" w:rsidP="001320A3">
    <w:pPr>
      <w:pStyle w:val="Intestazione"/>
      <w:tabs>
        <w:tab w:val="clear" w:pos="4819"/>
        <w:tab w:val="clear" w:pos="9638"/>
        <w:tab w:val="left" w:pos="978"/>
      </w:tabs>
      <w:rPr>
        <w:noProof/>
        <w:lang w:eastAsia="it-IT"/>
      </w:rPr>
    </w:pPr>
    <w:r>
      <w:rPr>
        <w:noProof/>
        <w:lang w:eastAsia="it-IT"/>
      </w:rPr>
      <w:t xml:space="preserve">  </w:t>
    </w:r>
    <w:r w:rsidR="008E7B2B">
      <w:rPr>
        <w:noProof/>
      </w:rPr>
      <w:t xml:space="preserve"> </w:t>
    </w:r>
    <w:r w:rsidR="008E7B2B">
      <w:rPr>
        <w:noProof/>
      </w:rPr>
      <w:drawing>
        <wp:inline distT="0" distB="0" distL="0" distR="0" wp14:anchorId="1A12729B" wp14:editId="50C35922">
          <wp:extent cx="1487792" cy="499691"/>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436" cy="504273"/>
                  </a:xfrm>
                  <a:prstGeom prst="rect">
                    <a:avLst/>
                  </a:prstGeom>
                  <a:noFill/>
                  <a:ln>
                    <a:noFill/>
                  </a:ln>
                </pic:spPr>
              </pic:pic>
            </a:graphicData>
          </a:graphic>
        </wp:inline>
      </w:drawing>
    </w:r>
    <w:r w:rsidR="008E7B2B">
      <w:rPr>
        <w:noProof/>
      </w:rPr>
      <w:t xml:space="preserve">                    </w:t>
    </w:r>
    <w:r w:rsidR="008E7B2B">
      <w:rPr>
        <w:noProof/>
      </w:rPr>
      <w:drawing>
        <wp:inline distT="0" distB="0" distL="0" distR="0" wp14:anchorId="495B20E8" wp14:editId="480A32CE">
          <wp:extent cx="1702824" cy="373918"/>
          <wp:effectExtent l="0" t="0" r="0" b="762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02" cy="378151"/>
                  </a:xfrm>
                  <a:prstGeom prst="rect">
                    <a:avLst/>
                  </a:prstGeom>
                  <a:noFill/>
                  <a:ln>
                    <a:noFill/>
                  </a:ln>
                </pic:spPr>
              </pic:pic>
            </a:graphicData>
          </a:graphic>
        </wp:inline>
      </w:drawing>
    </w:r>
    <w:r w:rsidR="008E7B2B">
      <w:rPr>
        <w:noProof/>
      </w:rPr>
      <w:t xml:space="preserve">          </w:t>
    </w:r>
    <w:r w:rsidR="008E7B2B">
      <w:rPr>
        <w:noProof/>
      </w:rPr>
      <w:drawing>
        <wp:inline distT="0" distB="0" distL="0" distR="0" wp14:anchorId="5F4F55D1" wp14:editId="17F3AFD8">
          <wp:extent cx="1605984" cy="560878"/>
          <wp:effectExtent l="0" t="0" r="0" b="0"/>
          <wp:docPr id="34" name="Immagine 34" descr="Logo-CNAPPC-1 | Mgi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magine 78" descr="Logo-CNAPPC-1 | Mgi Gro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1345" cy="576720"/>
                  </a:xfrm>
                  <a:prstGeom prst="rect">
                    <a:avLst/>
                  </a:prstGeom>
                  <a:noFill/>
                  <a:ln>
                    <a:noFill/>
                  </a:ln>
                </pic:spPr>
              </pic:pic>
            </a:graphicData>
          </a:graphic>
        </wp:inline>
      </w:drawing>
    </w:r>
  </w:p>
  <w:p w14:paraId="3B0D94BA" w14:textId="61F94A3A" w:rsidR="0067327B" w:rsidRDefault="008E7B2B">
    <w:pPr>
      <w:pStyle w:val="Intestazione"/>
    </w:pPr>
    <w:r>
      <w:rPr>
        <w:noProof/>
      </w:rPr>
      <w:drawing>
        <wp:anchor distT="0" distB="0" distL="114300" distR="114300" simplePos="0" relativeHeight="251663360" behindDoc="1" locked="0" layoutInCell="1" allowOverlap="1" wp14:anchorId="0EDC5B54" wp14:editId="0CC93ECF">
          <wp:simplePos x="0" y="0"/>
          <wp:positionH relativeFrom="column">
            <wp:posOffset>4178671</wp:posOffset>
          </wp:positionH>
          <wp:positionV relativeFrom="paragraph">
            <wp:posOffset>134143</wp:posOffset>
          </wp:positionV>
          <wp:extent cx="2139693" cy="931396"/>
          <wp:effectExtent l="0" t="0" r="0" b="2540"/>
          <wp:wrapNone/>
          <wp:docPr id="29" name="Immagine 2"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66323" name="Immagine 2" descr="Immagine che contiene testo, Carattere, logo, simbol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2139693" cy="931396"/>
                  </a:xfrm>
                  <a:prstGeom prst="rect">
                    <a:avLst/>
                  </a:prstGeom>
                </pic:spPr>
              </pic:pic>
            </a:graphicData>
          </a:graphic>
          <wp14:sizeRelH relativeFrom="margin">
            <wp14:pctWidth>0</wp14:pctWidth>
          </wp14:sizeRelH>
          <wp14:sizeRelV relativeFrom="margin">
            <wp14:pctHeight>0</wp14:pctHeight>
          </wp14:sizeRelV>
        </wp:anchor>
      </w:drawing>
    </w:r>
  </w:p>
  <w:p w14:paraId="44AED26F" w14:textId="01EB980F" w:rsidR="00FA23EE" w:rsidRDefault="008E7B2B">
    <w:pPr>
      <w:pStyle w:val="Intestazione"/>
    </w:pPr>
    <w:r>
      <w:rPr>
        <w:noProof/>
      </w:rPr>
      <w:drawing>
        <wp:inline distT="0" distB="0" distL="0" distR="0" wp14:anchorId="487657AA" wp14:editId="7F0DEC32">
          <wp:extent cx="1301915" cy="499372"/>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6617" cy="508847"/>
                  </a:xfrm>
                  <a:prstGeom prst="rect">
                    <a:avLst/>
                  </a:prstGeom>
                  <a:noFill/>
                  <a:ln>
                    <a:noFill/>
                  </a:ln>
                </pic:spPr>
              </pic:pic>
            </a:graphicData>
          </a:graphic>
        </wp:inline>
      </w:drawing>
    </w:r>
    <w:r>
      <w:rPr>
        <w:noProof/>
      </w:rPr>
      <w:t xml:space="preserve">                                </w:t>
    </w:r>
    <w:r>
      <w:rPr>
        <w:noProof/>
      </w:rPr>
      <w:drawing>
        <wp:inline distT="0" distB="0" distL="0" distR="0" wp14:anchorId="3BE28E96" wp14:editId="7D84F09F">
          <wp:extent cx="1125154" cy="660500"/>
          <wp:effectExtent l="0" t="0" r="0" b="635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837" cy="668532"/>
                  </a:xfrm>
                  <a:prstGeom prst="rect">
                    <a:avLst/>
                  </a:prstGeom>
                  <a:noFill/>
                  <a:ln>
                    <a:noFill/>
                  </a:ln>
                </pic:spPr>
              </pic:pic>
            </a:graphicData>
          </a:graphic>
        </wp:inline>
      </w:drawing>
    </w:r>
  </w:p>
  <w:p w14:paraId="0425DBEA" w14:textId="77777777" w:rsidR="008E7B2B" w:rsidRDefault="008E7B2B">
    <w:pPr>
      <w:pStyle w:val="Intestazione"/>
    </w:pPr>
    <w:r>
      <w:t xml:space="preserve">   </w:t>
    </w:r>
  </w:p>
  <w:p w14:paraId="29D1A68D" w14:textId="77777777" w:rsidR="008E7B2B" w:rsidRDefault="008E7B2B">
    <w:pPr>
      <w:pStyle w:val="Intestazione"/>
    </w:pPr>
  </w:p>
  <w:p w14:paraId="017576C9" w14:textId="61610E8E" w:rsidR="00FA23EE" w:rsidRDefault="008E7B2B">
    <w:pPr>
      <w:pStyle w:val="Intestazione"/>
    </w:pPr>
    <w:r>
      <w:rPr>
        <w:noProof/>
      </w:rPr>
      <w:t xml:space="preserve">  </w:t>
    </w:r>
    <w:r>
      <w:rPr>
        <w:noProof/>
      </w:rPr>
      <w:drawing>
        <wp:inline distT="0" distB="0" distL="0" distR="0" wp14:anchorId="63D2D6EA" wp14:editId="16E20346">
          <wp:extent cx="1318190" cy="42092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6933" cy="439678"/>
                  </a:xfrm>
                  <a:prstGeom prst="rect">
                    <a:avLst/>
                  </a:prstGeom>
                  <a:noFill/>
                  <a:ln>
                    <a:noFill/>
                  </a:ln>
                </pic:spPr>
              </pic:pic>
            </a:graphicData>
          </a:graphic>
        </wp:inline>
      </w:drawing>
    </w:r>
    <w:r>
      <w:rPr>
        <w:noProof/>
      </w:rPr>
      <w:t xml:space="preserve">                          </w:t>
    </w:r>
    <w:r>
      <w:rPr>
        <w:noProof/>
      </w:rPr>
      <w:drawing>
        <wp:inline distT="0" distB="0" distL="0" distR="0" wp14:anchorId="7A9F69D6" wp14:editId="50AC416F">
          <wp:extent cx="1570457" cy="449523"/>
          <wp:effectExtent l="0" t="0" r="0" b="8255"/>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082" cy="453137"/>
                  </a:xfrm>
                  <a:prstGeom prst="rect">
                    <a:avLst/>
                  </a:prstGeom>
                  <a:noFill/>
                  <a:ln>
                    <a:noFill/>
                  </a:ln>
                </pic:spPr>
              </pic:pic>
            </a:graphicData>
          </a:graphic>
        </wp:inline>
      </w:drawing>
    </w:r>
    <w:r>
      <w:rPr>
        <w:noProof/>
      </w:rPr>
      <w:t xml:space="preserve">                </w:t>
    </w:r>
    <w:r>
      <w:rPr>
        <w:noProof/>
      </w:rPr>
      <w:drawing>
        <wp:inline distT="0" distB="0" distL="0" distR="0" wp14:anchorId="4B2B57B9" wp14:editId="2E8A1136">
          <wp:extent cx="873609" cy="488364"/>
          <wp:effectExtent l="0" t="0" r="3175" b="698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503" cy="4922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BE0C" w14:textId="77777777" w:rsidR="009B1590" w:rsidRDefault="009B15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10988"/>
    <w:multiLevelType w:val="hybridMultilevel"/>
    <w:tmpl w:val="003EB0AC"/>
    <w:lvl w:ilvl="0" w:tplc="54D6109E">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1F114E"/>
    <w:multiLevelType w:val="hybridMultilevel"/>
    <w:tmpl w:val="C3447B9C"/>
    <w:lvl w:ilvl="0" w:tplc="0F4C16F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3334367">
    <w:abstractNumId w:val="0"/>
  </w:num>
  <w:num w:numId="2" w16cid:durableId="59906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7C"/>
    <w:rsid w:val="0000616F"/>
    <w:rsid w:val="0002248D"/>
    <w:rsid w:val="00033535"/>
    <w:rsid w:val="0003525C"/>
    <w:rsid w:val="00043825"/>
    <w:rsid w:val="00061501"/>
    <w:rsid w:val="00082653"/>
    <w:rsid w:val="0008659A"/>
    <w:rsid w:val="00096401"/>
    <w:rsid w:val="000C27E1"/>
    <w:rsid w:val="000D4D8E"/>
    <w:rsid w:val="000E4E04"/>
    <w:rsid w:val="000E5F4A"/>
    <w:rsid w:val="000F4DA4"/>
    <w:rsid w:val="001320A3"/>
    <w:rsid w:val="001354D9"/>
    <w:rsid w:val="001418E1"/>
    <w:rsid w:val="00174E7C"/>
    <w:rsid w:val="0018137B"/>
    <w:rsid w:val="001B225E"/>
    <w:rsid w:val="001D2B0C"/>
    <w:rsid w:val="001D412F"/>
    <w:rsid w:val="001E785D"/>
    <w:rsid w:val="001F5484"/>
    <w:rsid w:val="001F591D"/>
    <w:rsid w:val="00200D90"/>
    <w:rsid w:val="00223A17"/>
    <w:rsid w:val="00225FAA"/>
    <w:rsid w:val="00227A03"/>
    <w:rsid w:val="00286079"/>
    <w:rsid w:val="002B2731"/>
    <w:rsid w:val="002B77CE"/>
    <w:rsid w:val="002C1F51"/>
    <w:rsid w:val="002C468A"/>
    <w:rsid w:val="002C6553"/>
    <w:rsid w:val="002D15E4"/>
    <w:rsid w:val="002E3EB9"/>
    <w:rsid w:val="002F1C46"/>
    <w:rsid w:val="00340803"/>
    <w:rsid w:val="00356593"/>
    <w:rsid w:val="00375DC7"/>
    <w:rsid w:val="003816CD"/>
    <w:rsid w:val="003936E7"/>
    <w:rsid w:val="00393B3B"/>
    <w:rsid w:val="003C0DA6"/>
    <w:rsid w:val="003C61D2"/>
    <w:rsid w:val="003F3391"/>
    <w:rsid w:val="004071BD"/>
    <w:rsid w:val="00415390"/>
    <w:rsid w:val="004202E0"/>
    <w:rsid w:val="0045727A"/>
    <w:rsid w:val="004657DC"/>
    <w:rsid w:val="00480828"/>
    <w:rsid w:val="004A42A0"/>
    <w:rsid w:val="004A561C"/>
    <w:rsid w:val="004E33BA"/>
    <w:rsid w:val="005A0ECD"/>
    <w:rsid w:val="005D5CBC"/>
    <w:rsid w:val="005E6E0B"/>
    <w:rsid w:val="005F0E9D"/>
    <w:rsid w:val="0062474F"/>
    <w:rsid w:val="0062773B"/>
    <w:rsid w:val="006364D7"/>
    <w:rsid w:val="006536EF"/>
    <w:rsid w:val="00671AAC"/>
    <w:rsid w:val="0067327B"/>
    <w:rsid w:val="006A39E8"/>
    <w:rsid w:val="006B74ED"/>
    <w:rsid w:val="006B7E48"/>
    <w:rsid w:val="006C0873"/>
    <w:rsid w:val="006E0295"/>
    <w:rsid w:val="006E2AFB"/>
    <w:rsid w:val="006F3CD8"/>
    <w:rsid w:val="006F4855"/>
    <w:rsid w:val="006F58A0"/>
    <w:rsid w:val="006F5FA7"/>
    <w:rsid w:val="00710AC7"/>
    <w:rsid w:val="00711A3B"/>
    <w:rsid w:val="00730C2E"/>
    <w:rsid w:val="00733613"/>
    <w:rsid w:val="00735864"/>
    <w:rsid w:val="007466B7"/>
    <w:rsid w:val="007561D9"/>
    <w:rsid w:val="00761AC8"/>
    <w:rsid w:val="007645E0"/>
    <w:rsid w:val="00786EBF"/>
    <w:rsid w:val="007A517C"/>
    <w:rsid w:val="007B108B"/>
    <w:rsid w:val="007D4FDD"/>
    <w:rsid w:val="007E1EEC"/>
    <w:rsid w:val="007E555C"/>
    <w:rsid w:val="007F03DF"/>
    <w:rsid w:val="007F3787"/>
    <w:rsid w:val="00803727"/>
    <w:rsid w:val="00804296"/>
    <w:rsid w:val="0084548A"/>
    <w:rsid w:val="008533B6"/>
    <w:rsid w:val="008919C4"/>
    <w:rsid w:val="008A7AE5"/>
    <w:rsid w:val="008B09EF"/>
    <w:rsid w:val="008B1608"/>
    <w:rsid w:val="008E187C"/>
    <w:rsid w:val="008E5532"/>
    <w:rsid w:val="008E7B2B"/>
    <w:rsid w:val="008F0A7B"/>
    <w:rsid w:val="008F0CFC"/>
    <w:rsid w:val="009040A4"/>
    <w:rsid w:val="0092744C"/>
    <w:rsid w:val="00934840"/>
    <w:rsid w:val="009508A4"/>
    <w:rsid w:val="00952C65"/>
    <w:rsid w:val="009733E0"/>
    <w:rsid w:val="009A103A"/>
    <w:rsid w:val="009A4DFA"/>
    <w:rsid w:val="009B1590"/>
    <w:rsid w:val="009C166F"/>
    <w:rsid w:val="009E20B0"/>
    <w:rsid w:val="009F2AC4"/>
    <w:rsid w:val="00A721D4"/>
    <w:rsid w:val="00AB7386"/>
    <w:rsid w:val="00AD1F82"/>
    <w:rsid w:val="00AF3784"/>
    <w:rsid w:val="00B32B7D"/>
    <w:rsid w:val="00B3782E"/>
    <w:rsid w:val="00B51442"/>
    <w:rsid w:val="00B55A13"/>
    <w:rsid w:val="00B75125"/>
    <w:rsid w:val="00B80540"/>
    <w:rsid w:val="00BA6EB5"/>
    <w:rsid w:val="00BB6125"/>
    <w:rsid w:val="00BC2ABA"/>
    <w:rsid w:val="00BE1330"/>
    <w:rsid w:val="00C16A8B"/>
    <w:rsid w:val="00C202E8"/>
    <w:rsid w:val="00C24B07"/>
    <w:rsid w:val="00C4009C"/>
    <w:rsid w:val="00C43228"/>
    <w:rsid w:val="00C4467B"/>
    <w:rsid w:val="00C64B50"/>
    <w:rsid w:val="00C74313"/>
    <w:rsid w:val="00CB41F4"/>
    <w:rsid w:val="00CC2866"/>
    <w:rsid w:val="00CC2F91"/>
    <w:rsid w:val="00CE2248"/>
    <w:rsid w:val="00CF6726"/>
    <w:rsid w:val="00D15BF4"/>
    <w:rsid w:val="00D342EA"/>
    <w:rsid w:val="00D3670B"/>
    <w:rsid w:val="00D51705"/>
    <w:rsid w:val="00D53DDA"/>
    <w:rsid w:val="00D72EB2"/>
    <w:rsid w:val="00DB10F9"/>
    <w:rsid w:val="00DF2461"/>
    <w:rsid w:val="00E0294B"/>
    <w:rsid w:val="00E21654"/>
    <w:rsid w:val="00E54C31"/>
    <w:rsid w:val="00E97D79"/>
    <w:rsid w:val="00EC7ECB"/>
    <w:rsid w:val="00EF18EB"/>
    <w:rsid w:val="00F207D0"/>
    <w:rsid w:val="00F209EE"/>
    <w:rsid w:val="00F22C6B"/>
    <w:rsid w:val="00F40280"/>
    <w:rsid w:val="00F51CA6"/>
    <w:rsid w:val="00F727E5"/>
    <w:rsid w:val="00FA23EE"/>
    <w:rsid w:val="00FE0B2C"/>
    <w:rsid w:val="00FE6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CB45A"/>
  <w15:chartTrackingRefBased/>
  <w15:docId w15:val="{C366E847-3D20-40FB-A475-604708B8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4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74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74E7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74E7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74E7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74E7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74E7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74E7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74E7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4E7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74E7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74E7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74E7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74E7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74E7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74E7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74E7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74E7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74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4E7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74E7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74E7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74E7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74E7C"/>
    <w:rPr>
      <w:i/>
      <w:iCs/>
      <w:color w:val="404040" w:themeColor="text1" w:themeTint="BF"/>
    </w:rPr>
  </w:style>
  <w:style w:type="paragraph" w:styleId="Paragrafoelenco">
    <w:name w:val="List Paragraph"/>
    <w:basedOn w:val="Normale"/>
    <w:uiPriority w:val="34"/>
    <w:qFormat/>
    <w:rsid w:val="00174E7C"/>
    <w:pPr>
      <w:ind w:left="720"/>
      <w:contextualSpacing/>
    </w:pPr>
  </w:style>
  <w:style w:type="character" w:styleId="Enfasiintensa">
    <w:name w:val="Intense Emphasis"/>
    <w:basedOn w:val="Carpredefinitoparagrafo"/>
    <w:uiPriority w:val="21"/>
    <w:qFormat/>
    <w:rsid w:val="00174E7C"/>
    <w:rPr>
      <w:i/>
      <w:iCs/>
      <w:color w:val="0F4761" w:themeColor="accent1" w:themeShade="BF"/>
    </w:rPr>
  </w:style>
  <w:style w:type="paragraph" w:styleId="Citazioneintensa">
    <w:name w:val="Intense Quote"/>
    <w:basedOn w:val="Normale"/>
    <w:next w:val="Normale"/>
    <w:link w:val="CitazioneintensaCarattere"/>
    <w:uiPriority w:val="30"/>
    <w:qFormat/>
    <w:rsid w:val="00174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74E7C"/>
    <w:rPr>
      <w:i/>
      <w:iCs/>
      <w:color w:val="0F4761" w:themeColor="accent1" w:themeShade="BF"/>
    </w:rPr>
  </w:style>
  <w:style w:type="character" w:styleId="Riferimentointenso">
    <w:name w:val="Intense Reference"/>
    <w:basedOn w:val="Carpredefinitoparagrafo"/>
    <w:uiPriority w:val="32"/>
    <w:qFormat/>
    <w:rsid w:val="00174E7C"/>
    <w:rPr>
      <w:b/>
      <w:bCs/>
      <w:smallCaps/>
      <w:color w:val="0F4761" w:themeColor="accent1" w:themeShade="BF"/>
      <w:spacing w:val="5"/>
    </w:rPr>
  </w:style>
  <w:style w:type="paragraph" w:styleId="Intestazione">
    <w:name w:val="header"/>
    <w:basedOn w:val="Normale"/>
    <w:link w:val="IntestazioneCarattere"/>
    <w:uiPriority w:val="99"/>
    <w:unhideWhenUsed/>
    <w:rsid w:val="006732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327B"/>
  </w:style>
  <w:style w:type="paragraph" w:styleId="Pidipagina">
    <w:name w:val="footer"/>
    <w:basedOn w:val="Normale"/>
    <w:link w:val="PidipaginaCarattere"/>
    <w:uiPriority w:val="99"/>
    <w:unhideWhenUsed/>
    <w:rsid w:val="006732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327B"/>
  </w:style>
  <w:style w:type="table" w:styleId="Grigliatabella">
    <w:name w:val="Table Grid"/>
    <w:basedOn w:val="Tabellanormale"/>
    <w:uiPriority w:val="39"/>
    <w:rsid w:val="0067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A39E8"/>
    <w:rPr>
      <w:b/>
      <w:bCs/>
    </w:rPr>
  </w:style>
  <w:style w:type="paragraph" w:styleId="NormaleWeb">
    <w:name w:val="Normal (Web)"/>
    <w:basedOn w:val="Normale"/>
    <w:uiPriority w:val="99"/>
    <w:unhideWhenUsed/>
    <w:rsid w:val="006A39E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Hyperlink0">
    <w:name w:val="Hyperlink.0"/>
    <w:basedOn w:val="Carpredefinitoparagrafo"/>
    <w:rsid w:val="0018137B"/>
    <w:rPr>
      <w:sz w:val="24"/>
      <w:szCs w:val="24"/>
    </w:rPr>
  </w:style>
  <w:style w:type="paragraph" w:styleId="Revisione">
    <w:name w:val="Revision"/>
    <w:hidden/>
    <w:uiPriority w:val="99"/>
    <w:semiHidden/>
    <w:rsid w:val="00756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Mastrogiacomo Tiziana</cp:lastModifiedBy>
  <cp:revision>4</cp:revision>
  <dcterms:created xsi:type="dcterms:W3CDTF">2024-10-21T08:32:00Z</dcterms:created>
  <dcterms:modified xsi:type="dcterms:W3CDTF">2024-10-21T08:35:00Z</dcterms:modified>
</cp:coreProperties>
</file>