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B9EF9" w14:textId="77777777" w:rsidR="00374DD2" w:rsidRDefault="00374DD2" w:rsidP="00627285">
      <w:pPr>
        <w:spacing w:after="0" w:line="240" w:lineRule="auto"/>
        <w:jc w:val="center"/>
        <w:rPr>
          <w:rFonts w:ascii="Arial" w:hAnsi="Arial" w:cs="Arial"/>
          <w:b/>
          <w:bCs/>
          <w:sz w:val="24"/>
          <w:szCs w:val="24"/>
          <w:u w:val="single"/>
        </w:rPr>
      </w:pPr>
    </w:p>
    <w:p w14:paraId="589B3F00" w14:textId="77777777" w:rsidR="00627285" w:rsidRDefault="00627285" w:rsidP="00627285">
      <w:pPr>
        <w:spacing w:after="0" w:line="240" w:lineRule="auto"/>
        <w:jc w:val="center"/>
        <w:rPr>
          <w:rFonts w:ascii="Arial" w:hAnsi="Arial" w:cs="Arial"/>
          <w:b/>
          <w:bCs/>
          <w:sz w:val="24"/>
          <w:szCs w:val="24"/>
          <w:u w:val="single"/>
        </w:rPr>
      </w:pPr>
    </w:p>
    <w:p w14:paraId="04AB3A77" w14:textId="77777777" w:rsidR="007B3412" w:rsidRDefault="007B3412" w:rsidP="007B3412">
      <w:pPr>
        <w:jc w:val="center"/>
        <w:rPr>
          <w:rFonts w:ascii="Arial" w:hAnsi="Arial" w:cs="Arial"/>
          <w:b/>
          <w:bCs/>
          <w:sz w:val="24"/>
          <w:szCs w:val="24"/>
          <w:u w:val="single"/>
        </w:rPr>
      </w:pPr>
      <w:r w:rsidRPr="00880CBD">
        <w:rPr>
          <w:rFonts w:ascii="Arial" w:hAnsi="Arial" w:cs="Arial"/>
          <w:b/>
          <w:bCs/>
          <w:sz w:val="24"/>
          <w:szCs w:val="24"/>
          <w:u w:val="single"/>
        </w:rPr>
        <w:t>COMUNICATO STAMPA</w:t>
      </w:r>
    </w:p>
    <w:p w14:paraId="37EEAD37" w14:textId="77777777" w:rsidR="007B3412" w:rsidRDefault="007B3412" w:rsidP="007B3412">
      <w:pPr>
        <w:jc w:val="center"/>
        <w:rPr>
          <w:rFonts w:ascii="Arial" w:hAnsi="Arial" w:cs="Arial"/>
          <w:b/>
          <w:bCs/>
          <w:sz w:val="24"/>
          <w:szCs w:val="24"/>
        </w:rPr>
      </w:pPr>
      <w:r>
        <w:rPr>
          <w:rFonts w:ascii="Arial" w:hAnsi="Arial" w:cs="Arial"/>
          <w:b/>
          <w:bCs/>
          <w:sz w:val="24"/>
          <w:szCs w:val="24"/>
        </w:rPr>
        <w:t>COMMERCIALISTI, DAL CONSIGLIO NAZIONALE LA PRIMA GUIDA OPERATIVA SULL’IA</w:t>
      </w:r>
    </w:p>
    <w:p w14:paraId="5A77E37B" w14:textId="7357AD2B" w:rsidR="007B3412" w:rsidRPr="00BB593F" w:rsidRDefault="007B3412" w:rsidP="007B3412">
      <w:pPr>
        <w:jc w:val="center"/>
        <w:rPr>
          <w:rFonts w:ascii="Arial" w:hAnsi="Arial" w:cs="Arial"/>
          <w:b/>
          <w:bCs/>
          <w:sz w:val="24"/>
          <w:szCs w:val="24"/>
        </w:rPr>
      </w:pPr>
      <w:r>
        <w:rPr>
          <w:rFonts w:ascii="Arial" w:hAnsi="Arial" w:cs="Arial"/>
          <w:b/>
          <w:bCs/>
          <w:sz w:val="24"/>
          <w:szCs w:val="24"/>
        </w:rPr>
        <w:t>“L’aiuto intelligente al commercialista” è il titolo del documento pratico rivolto a chi vuole cimentarsi con gli strumenti forniti dall’intelligenza artificiale generativa</w:t>
      </w:r>
    </w:p>
    <w:p w14:paraId="445ED0FB" w14:textId="77777777" w:rsidR="007B3412" w:rsidRPr="008737D6" w:rsidRDefault="007B3412" w:rsidP="007B3412">
      <w:pPr>
        <w:spacing w:line="240" w:lineRule="auto"/>
        <w:jc w:val="both"/>
        <w:rPr>
          <w:rFonts w:ascii="Arial" w:hAnsi="Arial" w:cs="Arial"/>
          <w:color w:val="262626" w:themeColor="text1" w:themeTint="D9"/>
          <w:sz w:val="24"/>
          <w:szCs w:val="24"/>
        </w:rPr>
      </w:pPr>
      <w:r w:rsidRPr="008737D6">
        <w:rPr>
          <w:rFonts w:ascii="Arial" w:hAnsi="Arial" w:cs="Arial"/>
          <w:i/>
          <w:iCs/>
          <w:color w:val="262626" w:themeColor="text1" w:themeTint="D9"/>
          <w:sz w:val="24"/>
          <w:szCs w:val="24"/>
        </w:rPr>
        <w:t>Pesaro, 15.10.2024 –</w:t>
      </w:r>
      <w:r w:rsidRPr="008737D6">
        <w:rPr>
          <w:rFonts w:ascii="Arial" w:hAnsi="Arial" w:cs="Arial"/>
          <w:color w:val="262626" w:themeColor="text1" w:themeTint="D9"/>
          <w:sz w:val="24"/>
          <w:szCs w:val="24"/>
        </w:rPr>
        <w:t xml:space="preserve"> Un “quaderno del fare”, organizzato in paragrafi nei quali sono state individuate numerose </w:t>
      </w:r>
      <w:r w:rsidRPr="0079302E">
        <w:rPr>
          <w:rFonts w:ascii="Arial" w:hAnsi="Arial" w:cs="Arial"/>
          <w:b/>
          <w:bCs/>
          <w:color w:val="262626" w:themeColor="text1" w:themeTint="D9"/>
          <w:sz w:val="24"/>
          <w:szCs w:val="24"/>
        </w:rPr>
        <w:t xml:space="preserve">attività </w:t>
      </w:r>
      <w:r w:rsidRPr="008737D6">
        <w:rPr>
          <w:rFonts w:ascii="Arial" w:hAnsi="Arial" w:cs="Arial"/>
          <w:color w:val="262626" w:themeColor="text1" w:themeTint="D9"/>
          <w:sz w:val="24"/>
          <w:szCs w:val="24"/>
        </w:rPr>
        <w:t>da far svolgere all’</w:t>
      </w:r>
      <w:r w:rsidRPr="0079302E">
        <w:rPr>
          <w:rFonts w:ascii="Arial" w:hAnsi="Arial" w:cs="Arial"/>
          <w:b/>
          <w:bCs/>
          <w:color w:val="262626" w:themeColor="text1" w:themeTint="D9"/>
          <w:sz w:val="24"/>
          <w:szCs w:val="24"/>
        </w:rPr>
        <w:t xml:space="preserve">intelligenza artificiale generativa </w:t>
      </w:r>
      <w:r w:rsidRPr="0079302E">
        <w:rPr>
          <w:rFonts w:ascii="Arial" w:hAnsi="Arial" w:cs="Arial"/>
          <w:color w:val="262626" w:themeColor="text1" w:themeTint="D9"/>
          <w:sz w:val="24"/>
          <w:szCs w:val="24"/>
        </w:rPr>
        <w:t>e</w:t>
      </w:r>
      <w:r w:rsidRPr="0079302E">
        <w:rPr>
          <w:rFonts w:ascii="Arial" w:hAnsi="Arial" w:cs="Arial"/>
          <w:b/>
          <w:bCs/>
          <w:color w:val="262626" w:themeColor="text1" w:themeTint="D9"/>
          <w:sz w:val="24"/>
          <w:szCs w:val="24"/>
        </w:rPr>
        <w:t xml:space="preserve"> </w:t>
      </w:r>
      <w:r w:rsidRPr="008737D6">
        <w:rPr>
          <w:rFonts w:ascii="Arial" w:hAnsi="Arial" w:cs="Arial"/>
          <w:color w:val="262626" w:themeColor="text1" w:themeTint="D9"/>
          <w:sz w:val="24"/>
          <w:szCs w:val="24"/>
        </w:rPr>
        <w:t xml:space="preserve">nei quali, con un linguaggio semplice e intuitivo, sono stati indicati gli </w:t>
      </w:r>
      <w:r w:rsidRPr="0079302E">
        <w:rPr>
          <w:rFonts w:ascii="Arial" w:hAnsi="Arial" w:cs="Arial"/>
          <w:b/>
          <w:bCs/>
          <w:color w:val="262626" w:themeColor="text1" w:themeTint="D9"/>
          <w:sz w:val="24"/>
          <w:szCs w:val="24"/>
        </w:rPr>
        <w:t xml:space="preserve">strumenti </w:t>
      </w:r>
      <w:r w:rsidRPr="008737D6">
        <w:rPr>
          <w:rFonts w:ascii="Arial" w:hAnsi="Arial" w:cs="Arial"/>
          <w:color w:val="262626" w:themeColor="text1" w:themeTint="D9"/>
          <w:sz w:val="24"/>
          <w:szCs w:val="24"/>
        </w:rPr>
        <w:t xml:space="preserve">da impiegare, i </w:t>
      </w:r>
      <w:r w:rsidRPr="0079302E">
        <w:rPr>
          <w:rFonts w:ascii="Arial" w:hAnsi="Arial" w:cs="Arial"/>
          <w:b/>
          <w:bCs/>
          <w:color w:val="262626" w:themeColor="text1" w:themeTint="D9"/>
          <w:sz w:val="24"/>
          <w:szCs w:val="24"/>
        </w:rPr>
        <w:t>comandi</w:t>
      </w:r>
      <w:r w:rsidRPr="008737D6">
        <w:rPr>
          <w:rFonts w:ascii="Arial" w:hAnsi="Arial" w:cs="Arial"/>
          <w:color w:val="262626" w:themeColor="text1" w:themeTint="D9"/>
          <w:sz w:val="24"/>
          <w:szCs w:val="24"/>
        </w:rPr>
        <w:t xml:space="preserve"> da utilizzare, gli </w:t>
      </w:r>
      <w:r w:rsidRPr="0079302E">
        <w:rPr>
          <w:rFonts w:ascii="Arial" w:hAnsi="Arial" w:cs="Arial"/>
          <w:b/>
          <w:bCs/>
          <w:color w:val="262626" w:themeColor="text1" w:themeTint="D9"/>
          <w:sz w:val="24"/>
          <w:szCs w:val="24"/>
        </w:rPr>
        <w:t xml:space="preserve">esiti </w:t>
      </w:r>
      <w:r w:rsidRPr="008737D6">
        <w:rPr>
          <w:rFonts w:ascii="Arial" w:hAnsi="Arial" w:cs="Arial"/>
          <w:color w:val="262626" w:themeColor="text1" w:themeTint="D9"/>
          <w:sz w:val="24"/>
          <w:szCs w:val="24"/>
        </w:rPr>
        <w:t>ottenuti e un commento finale su quanto effettuato. Sono le caratteristiche del documento “</w:t>
      </w:r>
      <w:r w:rsidRPr="0079302E">
        <w:rPr>
          <w:rFonts w:ascii="Arial" w:hAnsi="Arial" w:cs="Arial"/>
          <w:b/>
          <w:bCs/>
          <w:color w:val="262626" w:themeColor="text1" w:themeTint="D9"/>
          <w:sz w:val="24"/>
          <w:szCs w:val="24"/>
        </w:rPr>
        <w:t>L’aiuto intelligente al Commercialista</w:t>
      </w:r>
      <w:r w:rsidRPr="008737D6">
        <w:rPr>
          <w:rFonts w:ascii="Arial" w:hAnsi="Arial" w:cs="Arial"/>
          <w:color w:val="262626" w:themeColor="text1" w:themeTint="D9"/>
          <w:sz w:val="24"/>
          <w:szCs w:val="24"/>
        </w:rPr>
        <w:t xml:space="preserve">”, primo numero di una serie di guide operative all’intelligenza artificiale, pubblicato da Consiglio e Fondazione nazionali dei commercialisti e presentato oggi nel corso del Convegno nazionale della categoria intitolato “Commercialisti next”. </w:t>
      </w:r>
    </w:p>
    <w:p w14:paraId="04840B39" w14:textId="77777777" w:rsidR="007B3412" w:rsidRPr="008737D6" w:rsidRDefault="007B3412" w:rsidP="007B3412">
      <w:pPr>
        <w:spacing w:before="120" w:after="120" w:line="240" w:lineRule="auto"/>
        <w:jc w:val="both"/>
        <w:rPr>
          <w:rFonts w:ascii="Arial" w:hAnsi="Arial" w:cs="Arial"/>
          <w:color w:val="262626" w:themeColor="text1" w:themeTint="D9"/>
          <w:sz w:val="24"/>
          <w:szCs w:val="24"/>
        </w:rPr>
      </w:pPr>
      <w:r w:rsidRPr="008737D6">
        <w:rPr>
          <w:rFonts w:ascii="Arial" w:hAnsi="Arial" w:cs="Arial"/>
          <w:color w:val="262626" w:themeColor="text1" w:themeTint="D9"/>
          <w:sz w:val="24"/>
          <w:szCs w:val="24"/>
        </w:rPr>
        <w:t>Il documento contiene anche un paragrafo che, con estrema sinteticità e in forma tabellare, effettua la cosiddetta “</w:t>
      </w:r>
      <w:r w:rsidRPr="0079302E">
        <w:rPr>
          <w:rFonts w:ascii="Arial" w:hAnsi="Arial" w:cs="Arial"/>
          <w:b/>
          <w:bCs/>
          <w:color w:val="262626" w:themeColor="text1" w:themeTint="D9"/>
          <w:sz w:val="24"/>
          <w:szCs w:val="24"/>
        </w:rPr>
        <w:t>analisi compliance privacy</w:t>
      </w:r>
      <w:r w:rsidRPr="008737D6">
        <w:rPr>
          <w:rFonts w:ascii="Arial" w:hAnsi="Arial" w:cs="Arial"/>
          <w:color w:val="262626" w:themeColor="text1" w:themeTint="D9"/>
          <w:sz w:val="24"/>
          <w:szCs w:val="24"/>
        </w:rPr>
        <w:t xml:space="preserve">” delle principali piattaforme di intelligenza artificiale generativa e risponde sinteticamente alle domande maggiormente significative aventi ad oggetto la </w:t>
      </w:r>
      <w:r w:rsidRPr="0079302E">
        <w:rPr>
          <w:rFonts w:ascii="Arial" w:hAnsi="Arial" w:cs="Arial"/>
          <w:b/>
          <w:bCs/>
          <w:color w:val="262626" w:themeColor="text1" w:themeTint="D9"/>
          <w:sz w:val="24"/>
          <w:szCs w:val="24"/>
        </w:rPr>
        <w:t>sicurezza e protezione dei dati</w:t>
      </w:r>
      <w:r w:rsidRPr="008737D6">
        <w:rPr>
          <w:rFonts w:ascii="Arial" w:hAnsi="Arial" w:cs="Arial"/>
          <w:color w:val="262626" w:themeColor="text1" w:themeTint="D9"/>
          <w:sz w:val="24"/>
          <w:szCs w:val="24"/>
        </w:rPr>
        <w:t>: chi è il titolare del trattamento, quali dati personali vengono raccolti, quali sono le finalità del trattamento, dove sono conservati i dati.</w:t>
      </w:r>
    </w:p>
    <w:p w14:paraId="58AF3B9C" w14:textId="77777777" w:rsidR="007B3412" w:rsidRPr="008737D6" w:rsidRDefault="007B3412" w:rsidP="007B3412">
      <w:pPr>
        <w:spacing w:before="120" w:after="120" w:line="240" w:lineRule="auto"/>
        <w:jc w:val="both"/>
        <w:rPr>
          <w:rFonts w:ascii="Arial" w:hAnsi="Arial" w:cs="Arial"/>
          <w:color w:val="262626" w:themeColor="text1" w:themeTint="D9"/>
          <w:sz w:val="24"/>
          <w:szCs w:val="24"/>
        </w:rPr>
      </w:pPr>
      <w:r w:rsidRPr="008737D6">
        <w:rPr>
          <w:rFonts w:ascii="Arial" w:hAnsi="Arial" w:cs="Arial"/>
          <w:color w:val="262626" w:themeColor="text1" w:themeTint="D9"/>
          <w:sz w:val="24"/>
          <w:szCs w:val="24"/>
        </w:rPr>
        <w:t xml:space="preserve">Obiettivo del documento è quello di far cimentare i commercialisti interessati alla materia con queste funzionalità. Per gli autori del lavoro “soltanto l’esperienza diretta può far ben comprendere le effettive potenzialità di utilizzo dell’intelligenza artificiale generativa anche in contesti non eccessivamente complessi”. La guida operativa punta a sensibilizzare i professionisti a un </w:t>
      </w:r>
      <w:r w:rsidRPr="0079302E">
        <w:rPr>
          <w:rFonts w:ascii="Arial" w:hAnsi="Arial" w:cs="Arial"/>
          <w:b/>
          <w:bCs/>
          <w:color w:val="262626" w:themeColor="text1" w:themeTint="D9"/>
          <w:sz w:val="24"/>
          <w:szCs w:val="24"/>
        </w:rPr>
        <w:t>uso efficiente e diligente</w:t>
      </w:r>
      <w:r w:rsidRPr="008737D6">
        <w:rPr>
          <w:rFonts w:ascii="Arial" w:hAnsi="Arial" w:cs="Arial"/>
          <w:color w:val="262626" w:themeColor="text1" w:themeTint="D9"/>
          <w:sz w:val="24"/>
          <w:szCs w:val="24"/>
        </w:rPr>
        <w:t xml:space="preserve"> dei sistemi di AI, nell'ambito di operazioni quotidiane all'interno degli studi professionali. </w:t>
      </w:r>
    </w:p>
    <w:p w14:paraId="558EA876" w14:textId="105016BD" w:rsidR="007B3412" w:rsidRPr="008737D6" w:rsidRDefault="007B3412" w:rsidP="007B3412">
      <w:pPr>
        <w:spacing w:after="120" w:line="240" w:lineRule="auto"/>
        <w:jc w:val="both"/>
        <w:rPr>
          <w:rFonts w:ascii="Arial" w:hAnsi="Arial" w:cs="Arial"/>
          <w:color w:val="262626" w:themeColor="text1" w:themeTint="D9"/>
          <w:sz w:val="24"/>
          <w:szCs w:val="24"/>
        </w:rPr>
      </w:pPr>
      <w:r w:rsidRPr="008737D6">
        <w:rPr>
          <w:rFonts w:ascii="Arial" w:hAnsi="Arial" w:cs="Arial"/>
          <w:color w:val="262626" w:themeColor="text1" w:themeTint="D9"/>
          <w:sz w:val="24"/>
          <w:szCs w:val="24"/>
        </w:rPr>
        <w:t xml:space="preserve">“Nel giro di pochi anni – </w:t>
      </w:r>
      <w:r>
        <w:rPr>
          <w:rFonts w:ascii="Arial" w:hAnsi="Arial" w:cs="Arial"/>
          <w:color w:val="262626" w:themeColor="text1" w:themeTint="D9"/>
          <w:sz w:val="24"/>
          <w:szCs w:val="24"/>
        </w:rPr>
        <w:t xml:space="preserve">ha </w:t>
      </w:r>
      <w:r w:rsidRPr="008737D6">
        <w:rPr>
          <w:rFonts w:ascii="Arial" w:hAnsi="Arial" w:cs="Arial"/>
          <w:color w:val="262626" w:themeColor="text1" w:themeTint="D9"/>
          <w:sz w:val="24"/>
          <w:szCs w:val="24"/>
        </w:rPr>
        <w:t>afferma</w:t>
      </w:r>
      <w:r>
        <w:rPr>
          <w:rFonts w:ascii="Arial" w:hAnsi="Arial" w:cs="Arial"/>
          <w:color w:val="262626" w:themeColor="text1" w:themeTint="D9"/>
          <w:sz w:val="24"/>
          <w:szCs w:val="24"/>
        </w:rPr>
        <w:t>to</w:t>
      </w:r>
      <w:r w:rsidRPr="008737D6">
        <w:rPr>
          <w:rFonts w:ascii="Arial" w:hAnsi="Arial" w:cs="Arial"/>
          <w:color w:val="262626" w:themeColor="text1" w:themeTint="D9"/>
          <w:sz w:val="24"/>
          <w:szCs w:val="24"/>
        </w:rPr>
        <w:t xml:space="preserve"> il Consigliere nazionale dei commercialisti delegato alla materia, </w:t>
      </w:r>
      <w:r w:rsidRPr="0079302E">
        <w:rPr>
          <w:rFonts w:ascii="Arial" w:hAnsi="Arial" w:cs="Arial"/>
          <w:b/>
          <w:bCs/>
          <w:color w:val="262626" w:themeColor="text1" w:themeTint="D9"/>
          <w:sz w:val="24"/>
          <w:szCs w:val="24"/>
        </w:rPr>
        <w:t>Fabrizio Escheri</w:t>
      </w:r>
      <w:r w:rsidRPr="008737D6">
        <w:rPr>
          <w:rFonts w:ascii="Arial" w:hAnsi="Arial" w:cs="Arial"/>
          <w:color w:val="262626" w:themeColor="text1" w:themeTint="D9"/>
          <w:sz w:val="24"/>
          <w:szCs w:val="24"/>
        </w:rPr>
        <w:t xml:space="preserve"> </w:t>
      </w:r>
      <w:r w:rsidR="00DC0D59">
        <w:rPr>
          <w:rFonts w:ascii="Arial" w:hAnsi="Arial" w:cs="Arial"/>
          <w:color w:val="262626" w:themeColor="text1" w:themeTint="D9"/>
          <w:sz w:val="24"/>
          <w:szCs w:val="24"/>
        </w:rPr>
        <w:t>–,</w:t>
      </w:r>
      <w:r w:rsidRPr="008737D6">
        <w:rPr>
          <w:rFonts w:ascii="Arial" w:hAnsi="Arial" w:cs="Arial"/>
          <w:color w:val="262626" w:themeColor="text1" w:themeTint="D9"/>
          <w:sz w:val="24"/>
          <w:szCs w:val="24"/>
        </w:rPr>
        <w:t xml:space="preserve"> l’intelligenza artificiale sta profondamente modificando il lavoro intellettuale. Tale fenomeno, che riguarda tutte le professioni intellettuali, ha un particolare rilievo </w:t>
      </w:r>
      <w:r w:rsidRPr="0079302E">
        <w:rPr>
          <w:rFonts w:ascii="Arial" w:hAnsi="Arial" w:cs="Arial"/>
          <w:b/>
          <w:bCs/>
          <w:color w:val="262626" w:themeColor="text1" w:themeTint="D9"/>
          <w:sz w:val="24"/>
          <w:szCs w:val="24"/>
        </w:rPr>
        <w:t>nel campo lavorativo dei commercialisti</w:t>
      </w:r>
      <w:r w:rsidRPr="008737D6">
        <w:rPr>
          <w:rFonts w:ascii="Arial" w:hAnsi="Arial" w:cs="Arial"/>
          <w:color w:val="262626" w:themeColor="text1" w:themeTint="D9"/>
          <w:sz w:val="24"/>
          <w:szCs w:val="24"/>
        </w:rPr>
        <w:t>, modificando le modalità di svolgimento della consulenza e quella di effettuazione degli adempimenti, contabili e fiscali. Il cambiamento in atto provocherà, da una parte, l’</w:t>
      </w:r>
      <w:r w:rsidRPr="0079302E">
        <w:rPr>
          <w:rFonts w:ascii="Arial" w:hAnsi="Arial" w:cs="Arial"/>
          <w:b/>
          <w:bCs/>
          <w:color w:val="262626" w:themeColor="text1" w:themeTint="D9"/>
          <w:sz w:val="24"/>
          <w:szCs w:val="24"/>
        </w:rPr>
        <w:t>efficientamento</w:t>
      </w:r>
      <w:r w:rsidRPr="008737D6">
        <w:rPr>
          <w:rFonts w:ascii="Arial" w:hAnsi="Arial" w:cs="Arial"/>
          <w:color w:val="262626" w:themeColor="text1" w:themeTint="D9"/>
          <w:sz w:val="24"/>
          <w:szCs w:val="24"/>
        </w:rPr>
        <w:t xml:space="preserve"> dello svolgimento delle </w:t>
      </w:r>
      <w:r w:rsidRPr="0079302E">
        <w:rPr>
          <w:rFonts w:ascii="Arial" w:hAnsi="Arial" w:cs="Arial"/>
          <w:b/>
          <w:bCs/>
          <w:color w:val="262626" w:themeColor="text1" w:themeTint="D9"/>
          <w:sz w:val="24"/>
          <w:szCs w:val="24"/>
        </w:rPr>
        <w:t>attività più routinarie</w:t>
      </w:r>
      <w:r w:rsidRPr="008737D6">
        <w:rPr>
          <w:rFonts w:ascii="Arial" w:hAnsi="Arial" w:cs="Arial"/>
          <w:color w:val="262626" w:themeColor="text1" w:themeTint="D9"/>
          <w:sz w:val="24"/>
          <w:szCs w:val="24"/>
        </w:rPr>
        <w:t xml:space="preserve">, con una </w:t>
      </w:r>
      <w:r w:rsidRPr="0079302E">
        <w:rPr>
          <w:rFonts w:ascii="Arial" w:hAnsi="Arial" w:cs="Arial"/>
          <w:b/>
          <w:bCs/>
          <w:color w:val="262626" w:themeColor="text1" w:themeTint="D9"/>
          <w:sz w:val="24"/>
          <w:szCs w:val="24"/>
        </w:rPr>
        <w:t>riduzione dei costi di studio</w:t>
      </w:r>
      <w:r w:rsidRPr="008737D6">
        <w:rPr>
          <w:rFonts w:ascii="Arial" w:hAnsi="Arial" w:cs="Arial"/>
          <w:color w:val="262626" w:themeColor="text1" w:themeTint="D9"/>
          <w:sz w:val="24"/>
          <w:szCs w:val="24"/>
        </w:rPr>
        <w:t xml:space="preserve"> ed un miglioramento delle </w:t>
      </w:r>
      <w:r w:rsidRPr="0079302E">
        <w:rPr>
          <w:rFonts w:ascii="Arial" w:hAnsi="Arial" w:cs="Arial"/>
          <w:b/>
          <w:bCs/>
          <w:color w:val="262626" w:themeColor="text1" w:themeTint="D9"/>
          <w:sz w:val="24"/>
          <w:szCs w:val="24"/>
        </w:rPr>
        <w:t>performances reddituali</w:t>
      </w:r>
      <w:r w:rsidRPr="008737D6">
        <w:rPr>
          <w:rFonts w:ascii="Arial" w:hAnsi="Arial" w:cs="Arial"/>
          <w:color w:val="262626" w:themeColor="text1" w:themeTint="D9"/>
          <w:sz w:val="24"/>
          <w:szCs w:val="24"/>
        </w:rPr>
        <w:t>. D’altra parte, determinerà il venir meno di alcune attività tradizionali, creando l’opportunità di dedicarsi ad i</w:t>
      </w:r>
      <w:r w:rsidRPr="0079302E">
        <w:rPr>
          <w:rFonts w:ascii="Arial" w:hAnsi="Arial" w:cs="Arial"/>
          <w:b/>
          <w:bCs/>
          <w:color w:val="262626" w:themeColor="text1" w:themeTint="D9"/>
          <w:sz w:val="24"/>
          <w:szCs w:val="24"/>
        </w:rPr>
        <w:t>ncarichi consulenziali a maggior valore aggiunto</w:t>
      </w:r>
      <w:r w:rsidRPr="008737D6">
        <w:rPr>
          <w:rFonts w:ascii="Arial" w:hAnsi="Arial" w:cs="Arial"/>
          <w:color w:val="262626" w:themeColor="text1" w:themeTint="D9"/>
          <w:sz w:val="24"/>
          <w:szCs w:val="24"/>
        </w:rPr>
        <w:t xml:space="preserve">. Il Consiglio Nazionale ha attuato una serie di iniziative che consentano alla categoria di farsi </w:t>
      </w:r>
      <w:r w:rsidRPr="0079302E">
        <w:rPr>
          <w:rFonts w:ascii="Arial" w:hAnsi="Arial" w:cs="Arial"/>
          <w:b/>
          <w:bCs/>
          <w:color w:val="262626" w:themeColor="text1" w:themeTint="D9"/>
          <w:sz w:val="24"/>
          <w:szCs w:val="24"/>
        </w:rPr>
        <w:t>trovare pronta</w:t>
      </w:r>
      <w:r w:rsidRPr="008737D6">
        <w:rPr>
          <w:rFonts w:ascii="Arial" w:hAnsi="Arial" w:cs="Arial"/>
          <w:color w:val="262626" w:themeColor="text1" w:themeTint="D9"/>
          <w:sz w:val="24"/>
          <w:szCs w:val="24"/>
        </w:rPr>
        <w:t>”.</w:t>
      </w:r>
    </w:p>
    <w:p w14:paraId="55E09142" w14:textId="40F9855F" w:rsidR="007B3412" w:rsidRPr="005E79A2" w:rsidRDefault="007B3412" w:rsidP="007B3412">
      <w:pPr>
        <w:spacing w:after="120" w:line="240" w:lineRule="auto"/>
        <w:jc w:val="both"/>
        <w:rPr>
          <w:rFonts w:ascii="Arial" w:eastAsia="Times New Roman" w:hAnsi="Arial" w:cs="Arial"/>
          <w:kern w:val="36"/>
          <w:sz w:val="24"/>
          <w:szCs w:val="24"/>
          <w:lang w:eastAsia="it-IT"/>
          <w14:ligatures w14:val="none"/>
        </w:rPr>
      </w:pPr>
      <w:r>
        <w:rPr>
          <w:rFonts w:ascii="Arial" w:hAnsi="Arial" w:cs="Arial"/>
          <w:color w:val="262626" w:themeColor="text1" w:themeTint="D9"/>
          <w:sz w:val="24"/>
          <w:szCs w:val="24"/>
        </w:rPr>
        <w:t>“Consapevoli che l</w:t>
      </w:r>
      <w:r w:rsidRPr="008737D6">
        <w:rPr>
          <w:rFonts w:ascii="Arial" w:hAnsi="Arial" w:cs="Arial"/>
          <w:color w:val="262626" w:themeColor="text1" w:themeTint="D9"/>
          <w:sz w:val="24"/>
          <w:szCs w:val="24"/>
        </w:rPr>
        <w:t xml:space="preserve">’adozione di </w:t>
      </w:r>
      <w:r w:rsidRPr="0079302E">
        <w:rPr>
          <w:rFonts w:ascii="Arial" w:hAnsi="Arial" w:cs="Arial"/>
          <w:b/>
          <w:bCs/>
          <w:color w:val="262626" w:themeColor="text1" w:themeTint="D9"/>
          <w:sz w:val="24"/>
          <w:szCs w:val="24"/>
        </w:rPr>
        <w:t>nuovi processi</w:t>
      </w:r>
      <w:r w:rsidRPr="008737D6">
        <w:rPr>
          <w:rFonts w:ascii="Arial" w:hAnsi="Arial" w:cs="Arial"/>
          <w:color w:val="262626" w:themeColor="text1" w:themeTint="D9"/>
          <w:sz w:val="24"/>
          <w:szCs w:val="24"/>
        </w:rPr>
        <w:t xml:space="preserve"> all’interno degli studi, coerenti con l’utilizzo delle tecnologie basate sull’intelligenza artificiale, consentirà un miglioramento delle performances dei colleghi, si è ritenuto utile elaborare un </w:t>
      </w:r>
      <w:r w:rsidRPr="0079302E">
        <w:rPr>
          <w:rFonts w:ascii="Arial" w:hAnsi="Arial" w:cs="Arial"/>
          <w:b/>
          <w:bCs/>
          <w:color w:val="262626" w:themeColor="text1" w:themeTint="D9"/>
          <w:sz w:val="24"/>
          <w:szCs w:val="24"/>
        </w:rPr>
        <w:t>documento “pratico”</w:t>
      </w:r>
      <w:r w:rsidRPr="0079302E">
        <w:rPr>
          <w:rFonts w:ascii="Arial" w:hAnsi="Arial" w:cs="Arial"/>
          <w:color w:val="262626" w:themeColor="text1" w:themeTint="D9"/>
          <w:sz w:val="24"/>
          <w:szCs w:val="24"/>
        </w:rPr>
        <w:t xml:space="preserve"> </w:t>
      </w:r>
      <w:r w:rsidRPr="008737D6">
        <w:rPr>
          <w:rFonts w:ascii="Arial" w:hAnsi="Arial" w:cs="Arial"/>
          <w:color w:val="262626" w:themeColor="text1" w:themeTint="D9"/>
          <w:sz w:val="24"/>
          <w:szCs w:val="24"/>
        </w:rPr>
        <w:t>che consenta di comprendere come attuarli</w:t>
      </w:r>
      <w:r>
        <w:rPr>
          <w:rFonts w:ascii="Arial" w:hAnsi="Arial" w:cs="Arial"/>
          <w:color w:val="262626" w:themeColor="text1" w:themeTint="D9"/>
          <w:sz w:val="24"/>
          <w:szCs w:val="24"/>
        </w:rPr>
        <w:t>”, ha concluso</w:t>
      </w:r>
      <w:r w:rsidRPr="008737D6">
        <w:rPr>
          <w:rFonts w:ascii="Arial" w:hAnsi="Arial" w:cs="Arial"/>
          <w:color w:val="262626" w:themeColor="text1" w:themeTint="D9"/>
          <w:sz w:val="24"/>
          <w:szCs w:val="24"/>
        </w:rPr>
        <w:t>.</w:t>
      </w:r>
    </w:p>
    <w:p w14:paraId="1E237905" w14:textId="2D0DC780" w:rsidR="00520625" w:rsidRPr="00374DD2" w:rsidRDefault="00520625" w:rsidP="007B3412">
      <w:pPr>
        <w:spacing w:after="0" w:line="240" w:lineRule="auto"/>
        <w:jc w:val="center"/>
        <w:rPr>
          <w:rFonts w:ascii="Arial" w:eastAsia="Times New Roman" w:hAnsi="Arial" w:cs="Arial"/>
          <w:kern w:val="36"/>
          <w:sz w:val="24"/>
          <w:szCs w:val="24"/>
          <w:lang w:eastAsia="it-IT"/>
          <w14:ligatures w14:val="none"/>
        </w:rPr>
      </w:pPr>
    </w:p>
    <w:sectPr w:rsidR="00520625" w:rsidRPr="00374DD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6160B" w14:textId="77777777" w:rsidR="00C2196C" w:rsidRDefault="00C2196C" w:rsidP="002529AE">
      <w:pPr>
        <w:spacing w:after="0" w:line="240" w:lineRule="auto"/>
      </w:pPr>
      <w:r>
        <w:separator/>
      </w:r>
    </w:p>
  </w:endnote>
  <w:endnote w:type="continuationSeparator" w:id="0">
    <w:p w14:paraId="247077ED" w14:textId="77777777" w:rsidR="00C2196C" w:rsidRDefault="00C2196C" w:rsidP="0025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0A0D9" w14:textId="77777777" w:rsidR="00C2196C" w:rsidRDefault="00C2196C" w:rsidP="002529AE">
      <w:pPr>
        <w:spacing w:after="0" w:line="240" w:lineRule="auto"/>
      </w:pPr>
      <w:r>
        <w:separator/>
      </w:r>
    </w:p>
  </w:footnote>
  <w:footnote w:type="continuationSeparator" w:id="0">
    <w:p w14:paraId="05F37D5E" w14:textId="77777777" w:rsidR="00C2196C" w:rsidRDefault="00C2196C" w:rsidP="00252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7D05D" w14:textId="295819B6" w:rsidR="002529AE" w:rsidRDefault="004B1B08" w:rsidP="002529AE">
    <w:pPr>
      <w:pStyle w:val="Intestazione"/>
      <w:jc w:val="center"/>
    </w:pPr>
    <w:r>
      <w:rPr>
        <w:noProof/>
      </w:rPr>
      <w:drawing>
        <wp:inline distT="0" distB="0" distL="0" distR="0" wp14:anchorId="3A85769E" wp14:editId="2D245761">
          <wp:extent cx="2314575" cy="78613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86130"/>
                  </a:xfrm>
                  <a:prstGeom prst="rect">
                    <a:avLst/>
                  </a:prstGeom>
                  <a:noFill/>
                  <a:ln>
                    <a:noFill/>
                  </a:ln>
                </pic:spPr>
              </pic:pic>
            </a:graphicData>
          </a:graphic>
        </wp:inline>
      </w:drawing>
    </w:r>
    <w:r w:rsidR="009E79B4">
      <w:rPr>
        <w:noProof/>
      </w:rPr>
      <w:drawing>
        <wp:inline distT="0" distB="0" distL="0" distR="0" wp14:anchorId="33DF36FB" wp14:editId="154D0930">
          <wp:extent cx="2099236" cy="667213"/>
          <wp:effectExtent l="0" t="0" r="0" b="0"/>
          <wp:docPr id="1118232890" name="Immagine 2"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32890" name="Immagine 2" descr="Immagine che contiene testo, Carattere, Elementi grafici,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115000" cy="6722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550708A"/>
    <w:lvl w:ilvl="0">
      <w:start w:val="1"/>
      <w:numFmt w:val="bullet"/>
      <w:pStyle w:val="Puntoelenco"/>
      <w:lvlText w:val=""/>
      <w:lvlJc w:val="left"/>
      <w:pPr>
        <w:tabs>
          <w:tab w:val="num" w:pos="360"/>
        </w:tabs>
        <w:ind w:left="360" w:hanging="360"/>
      </w:pPr>
      <w:rPr>
        <w:rFonts w:ascii="Symbol" w:hAnsi="Symbol" w:hint="default"/>
      </w:rPr>
    </w:lvl>
  </w:abstractNum>
  <w:num w:numId="1" w16cid:durableId="151291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AE"/>
    <w:rsid w:val="000044F1"/>
    <w:rsid w:val="00014440"/>
    <w:rsid w:val="00020733"/>
    <w:rsid w:val="00023E2E"/>
    <w:rsid w:val="000505C4"/>
    <w:rsid w:val="001239B8"/>
    <w:rsid w:val="00135D97"/>
    <w:rsid w:val="00137172"/>
    <w:rsid w:val="0017242B"/>
    <w:rsid w:val="001A2621"/>
    <w:rsid w:val="001F119D"/>
    <w:rsid w:val="001F7FB0"/>
    <w:rsid w:val="00207194"/>
    <w:rsid w:val="00212B7E"/>
    <w:rsid w:val="00212F79"/>
    <w:rsid w:val="002529AE"/>
    <w:rsid w:val="002647A9"/>
    <w:rsid w:val="00283935"/>
    <w:rsid w:val="002B6582"/>
    <w:rsid w:val="002B73EA"/>
    <w:rsid w:val="002C0792"/>
    <w:rsid w:val="002D288D"/>
    <w:rsid w:val="002D7FB3"/>
    <w:rsid w:val="002F3818"/>
    <w:rsid w:val="002F46E3"/>
    <w:rsid w:val="00304F0C"/>
    <w:rsid w:val="0031757C"/>
    <w:rsid w:val="00332481"/>
    <w:rsid w:val="00337292"/>
    <w:rsid w:val="003671AE"/>
    <w:rsid w:val="00367390"/>
    <w:rsid w:val="0037042A"/>
    <w:rsid w:val="00374DD2"/>
    <w:rsid w:val="0037723C"/>
    <w:rsid w:val="003C6BA4"/>
    <w:rsid w:val="003E3515"/>
    <w:rsid w:val="003F7109"/>
    <w:rsid w:val="0041494F"/>
    <w:rsid w:val="004272DD"/>
    <w:rsid w:val="00440355"/>
    <w:rsid w:val="00455CEA"/>
    <w:rsid w:val="00473F0F"/>
    <w:rsid w:val="004777EC"/>
    <w:rsid w:val="00481442"/>
    <w:rsid w:val="00490712"/>
    <w:rsid w:val="00496C7E"/>
    <w:rsid w:val="004A3510"/>
    <w:rsid w:val="004B1B08"/>
    <w:rsid w:val="004B6C7E"/>
    <w:rsid w:val="004D05DC"/>
    <w:rsid w:val="00515B0A"/>
    <w:rsid w:val="005179B3"/>
    <w:rsid w:val="00520625"/>
    <w:rsid w:val="00535204"/>
    <w:rsid w:val="00546881"/>
    <w:rsid w:val="00554C16"/>
    <w:rsid w:val="00561A59"/>
    <w:rsid w:val="00570CD9"/>
    <w:rsid w:val="00573006"/>
    <w:rsid w:val="0059205B"/>
    <w:rsid w:val="005A1828"/>
    <w:rsid w:val="005A68D3"/>
    <w:rsid w:val="005A6DA4"/>
    <w:rsid w:val="005C6A24"/>
    <w:rsid w:val="005E79A2"/>
    <w:rsid w:val="00627285"/>
    <w:rsid w:val="00645A7C"/>
    <w:rsid w:val="00666CA0"/>
    <w:rsid w:val="00672806"/>
    <w:rsid w:val="00675640"/>
    <w:rsid w:val="00676DAD"/>
    <w:rsid w:val="00676E3C"/>
    <w:rsid w:val="00685AC0"/>
    <w:rsid w:val="006D6FFA"/>
    <w:rsid w:val="007057A4"/>
    <w:rsid w:val="00721BD0"/>
    <w:rsid w:val="0073207F"/>
    <w:rsid w:val="007576A9"/>
    <w:rsid w:val="00760B65"/>
    <w:rsid w:val="00773A2F"/>
    <w:rsid w:val="00790E58"/>
    <w:rsid w:val="007B0315"/>
    <w:rsid w:val="007B3412"/>
    <w:rsid w:val="00847807"/>
    <w:rsid w:val="0087211F"/>
    <w:rsid w:val="00876D76"/>
    <w:rsid w:val="00880CBD"/>
    <w:rsid w:val="00896A68"/>
    <w:rsid w:val="008C2C51"/>
    <w:rsid w:val="008D2623"/>
    <w:rsid w:val="008D2CB5"/>
    <w:rsid w:val="008E045B"/>
    <w:rsid w:val="008E2699"/>
    <w:rsid w:val="00926E20"/>
    <w:rsid w:val="009737DD"/>
    <w:rsid w:val="00973C1F"/>
    <w:rsid w:val="00974FEB"/>
    <w:rsid w:val="009777F2"/>
    <w:rsid w:val="00982360"/>
    <w:rsid w:val="00987A16"/>
    <w:rsid w:val="009D2894"/>
    <w:rsid w:val="009E0269"/>
    <w:rsid w:val="009E79B4"/>
    <w:rsid w:val="00A05DD5"/>
    <w:rsid w:val="00A2674E"/>
    <w:rsid w:val="00A30D3C"/>
    <w:rsid w:val="00A74FAC"/>
    <w:rsid w:val="00A852D9"/>
    <w:rsid w:val="00A863D4"/>
    <w:rsid w:val="00AA17A9"/>
    <w:rsid w:val="00AA21B0"/>
    <w:rsid w:val="00AC48FA"/>
    <w:rsid w:val="00AE62DC"/>
    <w:rsid w:val="00B472D1"/>
    <w:rsid w:val="00B516AE"/>
    <w:rsid w:val="00B552D6"/>
    <w:rsid w:val="00B71F74"/>
    <w:rsid w:val="00B73FE1"/>
    <w:rsid w:val="00B90028"/>
    <w:rsid w:val="00B93776"/>
    <w:rsid w:val="00BB6502"/>
    <w:rsid w:val="00BD6570"/>
    <w:rsid w:val="00C17110"/>
    <w:rsid w:val="00C175FF"/>
    <w:rsid w:val="00C2196C"/>
    <w:rsid w:val="00C27AD8"/>
    <w:rsid w:val="00C379E9"/>
    <w:rsid w:val="00C4088C"/>
    <w:rsid w:val="00C7020F"/>
    <w:rsid w:val="00C70554"/>
    <w:rsid w:val="00C77D89"/>
    <w:rsid w:val="00CB65C5"/>
    <w:rsid w:val="00CF4FA4"/>
    <w:rsid w:val="00D02E2F"/>
    <w:rsid w:val="00D07F3A"/>
    <w:rsid w:val="00D95618"/>
    <w:rsid w:val="00DC0D59"/>
    <w:rsid w:val="00E178E5"/>
    <w:rsid w:val="00E85275"/>
    <w:rsid w:val="00EA3FE2"/>
    <w:rsid w:val="00EB0DAF"/>
    <w:rsid w:val="00EB5FA3"/>
    <w:rsid w:val="00EC1E8F"/>
    <w:rsid w:val="00ED395F"/>
    <w:rsid w:val="00EF1551"/>
    <w:rsid w:val="00F05FD7"/>
    <w:rsid w:val="00F30962"/>
    <w:rsid w:val="00F33E9E"/>
    <w:rsid w:val="00F3758A"/>
    <w:rsid w:val="00F40C7D"/>
    <w:rsid w:val="00F41FDD"/>
    <w:rsid w:val="00F51BA3"/>
    <w:rsid w:val="00F8276A"/>
    <w:rsid w:val="00F91CC8"/>
    <w:rsid w:val="00FC7EFE"/>
    <w:rsid w:val="00FF3BA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F44A2"/>
  <w15:chartTrackingRefBased/>
  <w15:docId w15:val="{AF4F9998-FCF1-4FCB-BA04-5FFB7E80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52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52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529A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529A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529A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529A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529A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529A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529A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529A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529A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529A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529A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529A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529A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529A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529A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529AE"/>
    <w:rPr>
      <w:rFonts w:eastAsiaTheme="majorEastAsia" w:cstheme="majorBidi"/>
      <w:color w:val="272727" w:themeColor="text1" w:themeTint="D8"/>
    </w:rPr>
  </w:style>
  <w:style w:type="paragraph" w:styleId="Titolo">
    <w:name w:val="Title"/>
    <w:basedOn w:val="Normale"/>
    <w:next w:val="Normale"/>
    <w:link w:val="TitoloCarattere"/>
    <w:uiPriority w:val="10"/>
    <w:qFormat/>
    <w:rsid w:val="00252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529A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529A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529A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529A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529AE"/>
    <w:rPr>
      <w:i/>
      <w:iCs/>
      <w:color w:val="404040" w:themeColor="text1" w:themeTint="BF"/>
    </w:rPr>
  </w:style>
  <w:style w:type="paragraph" w:styleId="Paragrafoelenco">
    <w:name w:val="List Paragraph"/>
    <w:basedOn w:val="Normale"/>
    <w:uiPriority w:val="34"/>
    <w:qFormat/>
    <w:rsid w:val="002529AE"/>
    <w:pPr>
      <w:ind w:left="720"/>
      <w:contextualSpacing/>
    </w:pPr>
  </w:style>
  <w:style w:type="character" w:styleId="Enfasiintensa">
    <w:name w:val="Intense Emphasis"/>
    <w:basedOn w:val="Carpredefinitoparagrafo"/>
    <w:uiPriority w:val="21"/>
    <w:qFormat/>
    <w:rsid w:val="002529AE"/>
    <w:rPr>
      <w:i/>
      <w:iCs/>
      <w:color w:val="0F4761" w:themeColor="accent1" w:themeShade="BF"/>
    </w:rPr>
  </w:style>
  <w:style w:type="paragraph" w:styleId="Citazioneintensa">
    <w:name w:val="Intense Quote"/>
    <w:basedOn w:val="Normale"/>
    <w:next w:val="Normale"/>
    <w:link w:val="CitazioneintensaCarattere"/>
    <w:uiPriority w:val="30"/>
    <w:qFormat/>
    <w:rsid w:val="00252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529AE"/>
    <w:rPr>
      <w:i/>
      <w:iCs/>
      <w:color w:val="0F4761" w:themeColor="accent1" w:themeShade="BF"/>
    </w:rPr>
  </w:style>
  <w:style w:type="character" w:styleId="Riferimentointenso">
    <w:name w:val="Intense Reference"/>
    <w:basedOn w:val="Carpredefinitoparagrafo"/>
    <w:uiPriority w:val="32"/>
    <w:qFormat/>
    <w:rsid w:val="002529AE"/>
    <w:rPr>
      <w:b/>
      <w:bCs/>
      <w:smallCaps/>
      <w:color w:val="0F4761" w:themeColor="accent1" w:themeShade="BF"/>
      <w:spacing w:val="5"/>
    </w:rPr>
  </w:style>
  <w:style w:type="paragraph" w:styleId="Intestazione">
    <w:name w:val="header"/>
    <w:basedOn w:val="Normale"/>
    <w:link w:val="IntestazioneCarattere"/>
    <w:uiPriority w:val="99"/>
    <w:unhideWhenUsed/>
    <w:rsid w:val="002529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29AE"/>
  </w:style>
  <w:style w:type="paragraph" w:styleId="Pidipagina">
    <w:name w:val="footer"/>
    <w:basedOn w:val="Normale"/>
    <w:link w:val="PidipaginaCarattere"/>
    <w:uiPriority w:val="99"/>
    <w:unhideWhenUsed/>
    <w:rsid w:val="002529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29AE"/>
  </w:style>
  <w:style w:type="character" w:styleId="Collegamentoipertestuale">
    <w:name w:val="Hyperlink"/>
    <w:basedOn w:val="Carpredefinitoparagrafo"/>
    <w:uiPriority w:val="99"/>
    <w:unhideWhenUsed/>
    <w:rsid w:val="002529AE"/>
    <w:rPr>
      <w:color w:val="467886" w:themeColor="hyperlink"/>
      <w:u w:val="single"/>
    </w:rPr>
  </w:style>
  <w:style w:type="character" w:styleId="Menzionenonrisolta">
    <w:name w:val="Unresolved Mention"/>
    <w:basedOn w:val="Carpredefinitoparagrafo"/>
    <w:uiPriority w:val="99"/>
    <w:semiHidden/>
    <w:unhideWhenUsed/>
    <w:rsid w:val="001F119D"/>
    <w:rPr>
      <w:color w:val="605E5C"/>
      <w:shd w:val="clear" w:color="auto" w:fill="E1DFDD"/>
    </w:rPr>
  </w:style>
  <w:style w:type="character" w:styleId="Collegamentovisitato">
    <w:name w:val="FollowedHyperlink"/>
    <w:basedOn w:val="Carpredefinitoparagrafo"/>
    <w:uiPriority w:val="99"/>
    <w:semiHidden/>
    <w:unhideWhenUsed/>
    <w:rsid w:val="005A68D3"/>
    <w:rPr>
      <w:color w:val="96607D" w:themeColor="followedHyperlink"/>
      <w:u w:val="single"/>
    </w:rPr>
  </w:style>
  <w:style w:type="paragraph" w:styleId="Puntoelenco">
    <w:name w:val="List Bullet"/>
    <w:basedOn w:val="Normale"/>
    <w:uiPriority w:val="99"/>
    <w:unhideWhenUsed/>
    <w:rsid w:val="00014440"/>
    <w:pPr>
      <w:numPr>
        <w:numId w:val="1"/>
      </w:numPr>
      <w:contextualSpacing/>
    </w:pPr>
  </w:style>
  <w:style w:type="paragraph" w:styleId="NormaleWeb">
    <w:name w:val="Normal (Web)"/>
    <w:basedOn w:val="Normale"/>
    <w:uiPriority w:val="99"/>
    <w:semiHidden/>
    <w:unhideWhenUsed/>
    <w:rsid w:val="0084780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PreformattatoHTML">
    <w:name w:val="HTML Preformatted"/>
    <w:basedOn w:val="Normale"/>
    <w:link w:val="PreformattatoHTMLCarattere"/>
    <w:uiPriority w:val="99"/>
    <w:semiHidden/>
    <w:unhideWhenUsed/>
    <w:rsid w:val="00757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7576A9"/>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757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613027">
      <w:bodyDiv w:val="1"/>
      <w:marLeft w:val="0"/>
      <w:marRight w:val="0"/>
      <w:marTop w:val="0"/>
      <w:marBottom w:val="0"/>
      <w:divBdr>
        <w:top w:val="none" w:sz="0" w:space="0" w:color="auto"/>
        <w:left w:val="none" w:sz="0" w:space="0" w:color="auto"/>
        <w:bottom w:val="none" w:sz="0" w:space="0" w:color="auto"/>
        <w:right w:val="none" w:sz="0" w:space="0" w:color="auto"/>
      </w:divBdr>
    </w:div>
    <w:div w:id="1004237828">
      <w:bodyDiv w:val="1"/>
      <w:marLeft w:val="0"/>
      <w:marRight w:val="0"/>
      <w:marTop w:val="0"/>
      <w:marBottom w:val="0"/>
      <w:divBdr>
        <w:top w:val="none" w:sz="0" w:space="0" w:color="auto"/>
        <w:left w:val="none" w:sz="0" w:space="0" w:color="auto"/>
        <w:bottom w:val="none" w:sz="0" w:space="0" w:color="auto"/>
        <w:right w:val="none" w:sz="0" w:space="0" w:color="auto"/>
      </w:divBdr>
    </w:div>
    <w:div w:id="13737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BE76C-4D41-4A1D-8EB4-252716CD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2729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D'Amico Dorotea</dc:creator>
  <cp:keywords/>
  <dc:description/>
  <cp:lastModifiedBy>Mastrogiacomo Tiziana</cp:lastModifiedBy>
  <cp:revision>3</cp:revision>
  <dcterms:created xsi:type="dcterms:W3CDTF">2024-10-11T15:59:00Z</dcterms:created>
  <dcterms:modified xsi:type="dcterms:W3CDTF">2024-10-13T07:18:00Z</dcterms:modified>
</cp:coreProperties>
</file>