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E747" w14:textId="77777777" w:rsidR="00FB0E6A" w:rsidRPr="00211C03" w:rsidRDefault="00FB0E6A" w:rsidP="00FB0E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C3155" w14:textId="77777777" w:rsidR="00FB0E6A" w:rsidRPr="00211C03" w:rsidRDefault="00FB0E6A" w:rsidP="00FB0E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24EA5" w14:textId="311C03AF" w:rsidR="00FB0E6A" w:rsidRPr="00211C03" w:rsidRDefault="00FB0E6A" w:rsidP="00036C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11C03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CD21C7A" w14:textId="77777777" w:rsidR="00FB0E6A" w:rsidRPr="00211C03" w:rsidRDefault="00FB0E6A" w:rsidP="00036C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BFC5E1" w14:textId="16FA8B3A" w:rsidR="00E76993" w:rsidRPr="00211C03" w:rsidRDefault="00E76993" w:rsidP="00036C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1C03">
        <w:rPr>
          <w:rFonts w:ascii="Arial" w:hAnsi="Arial" w:cs="Arial"/>
          <w:b/>
          <w:bCs/>
          <w:sz w:val="24"/>
          <w:szCs w:val="24"/>
        </w:rPr>
        <w:t>CONCORDATO PREVENTIVO BIENNALE, COMMERCIALISTI: “NECESSARIA PROROGA DELLA SCADENZA PER L’ADESIONE”</w:t>
      </w:r>
    </w:p>
    <w:p w14:paraId="2A75E25F" w14:textId="77777777" w:rsidR="00036C82" w:rsidRPr="00211C03" w:rsidRDefault="00036C82" w:rsidP="00036C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73D67" w14:textId="087D371E" w:rsidR="00E76993" w:rsidRPr="00211C03" w:rsidRDefault="00E76993" w:rsidP="00036C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1C03">
        <w:rPr>
          <w:rFonts w:ascii="Arial" w:hAnsi="Arial" w:cs="Arial"/>
          <w:b/>
          <w:bCs/>
          <w:sz w:val="24"/>
          <w:szCs w:val="24"/>
        </w:rPr>
        <w:t>De Nuccio: “Poco tempo a disposizione, si rischia insuccesso della misura”</w:t>
      </w:r>
    </w:p>
    <w:p w14:paraId="4DCBE631" w14:textId="77777777" w:rsidR="00036C82" w:rsidRPr="00211C03" w:rsidRDefault="00036C82" w:rsidP="00036C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EEBD46" w14:textId="77777777" w:rsidR="00036C82" w:rsidRPr="00211C03" w:rsidRDefault="00036C82" w:rsidP="00036C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9B6B24" w14:textId="13922E77" w:rsidR="00E76993" w:rsidRPr="00211C03" w:rsidRDefault="00E76993" w:rsidP="00036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C03">
        <w:rPr>
          <w:rFonts w:ascii="Arial" w:hAnsi="Arial" w:cs="Arial"/>
          <w:i/>
          <w:iCs/>
          <w:sz w:val="24"/>
          <w:szCs w:val="24"/>
        </w:rPr>
        <w:t xml:space="preserve">Roma, 3 ottobre 2024 - </w:t>
      </w:r>
      <w:r w:rsidRPr="00211C03">
        <w:rPr>
          <w:rFonts w:ascii="Arial" w:hAnsi="Arial" w:cs="Arial"/>
          <w:sz w:val="24"/>
          <w:szCs w:val="24"/>
        </w:rPr>
        <w:t xml:space="preserve">“Per il concordato preventivo biennale è necessaria una </w:t>
      </w:r>
      <w:r w:rsidRPr="00211C03">
        <w:rPr>
          <w:rFonts w:ascii="Arial" w:hAnsi="Arial" w:cs="Arial"/>
          <w:b/>
          <w:bCs/>
          <w:sz w:val="24"/>
          <w:szCs w:val="24"/>
        </w:rPr>
        <w:t>proroga della scadenza del 31 ottobre</w:t>
      </w:r>
      <w:r w:rsidRPr="00211C03">
        <w:rPr>
          <w:rFonts w:ascii="Arial" w:hAnsi="Arial" w:cs="Arial"/>
          <w:sz w:val="24"/>
          <w:szCs w:val="24"/>
        </w:rPr>
        <w:t>”. È quanto afferma il Presidente del Consiglio Nazionale dei Dottori Commercialisti e</w:t>
      </w:r>
      <w:r w:rsidR="000A1EB2" w:rsidRPr="00211C03">
        <w:rPr>
          <w:rFonts w:ascii="Arial" w:hAnsi="Arial" w:cs="Arial"/>
          <w:sz w:val="24"/>
          <w:szCs w:val="24"/>
        </w:rPr>
        <w:t xml:space="preserve"> </w:t>
      </w:r>
      <w:r w:rsidRPr="00211C03">
        <w:rPr>
          <w:rFonts w:ascii="Arial" w:hAnsi="Arial" w:cs="Arial"/>
          <w:sz w:val="24"/>
          <w:szCs w:val="24"/>
        </w:rPr>
        <w:t>d</w:t>
      </w:r>
      <w:r w:rsidR="000A1EB2" w:rsidRPr="00211C03">
        <w:rPr>
          <w:rFonts w:ascii="Arial" w:hAnsi="Arial" w:cs="Arial"/>
          <w:sz w:val="24"/>
          <w:szCs w:val="24"/>
        </w:rPr>
        <w:t>egli</w:t>
      </w:r>
      <w:r w:rsidRPr="00211C03">
        <w:rPr>
          <w:rFonts w:ascii="Arial" w:hAnsi="Arial" w:cs="Arial"/>
          <w:sz w:val="24"/>
          <w:szCs w:val="24"/>
        </w:rPr>
        <w:t xml:space="preserve"> Esperti Contabili </w:t>
      </w:r>
      <w:r w:rsidRPr="00211C03">
        <w:rPr>
          <w:rFonts w:ascii="Arial" w:hAnsi="Arial" w:cs="Arial"/>
          <w:b/>
          <w:bCs/>
          <w:sz w:val="24"/>
          <w:szCs w:val="24"/>
        </w:rPr>
        <w:t>Elbano de Nuccio</w:t>
      </w:r>
      <w:r w:rsidRPr="00211C03">
        <w:rPr>
          <w:rFonts w:ascii="Arial" w:hAnsi="Arial" w:cs="Arial"/>
          <w:sz w:val="24"/>
          <w:szCs w:val="24"/>
        </w:rPr>
        <w:t>.</w:t>
      </w:r>
    </w:p>
    <w:p w14:paraId="6F459D0B" w14:textId="77777777" w:rsidR="00036C82" w:rsidRPr="00211C03" w:rsidRDefault="00036C82" w:rsidP="00036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A0BEF" w14:textId="08639069" w:rsidR="00E76993" w:rsidRPr="00211C03" w:rsidRDefault="00E76993" w:rsidP="00036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C03">
        <w:rPr>
          <w:rFonts w:ascii="Arial" w:hAnsi="Arial" w:cs="Arial"/>
          <w:sz w:val="24"/>
          <w:szCs w:val="24"/>
        </w:rPr>
        <w:t xml:space="preserve">“Le apprezzate modifiche normative al nuovo istituto, promosse anche dal Consiglio Nazionale – spiega de Nuccio – sono state emanate </w:t>
      </w:r>
      <w:r w:rsidRPr="00211C03">
        <w:rPr>
          <w:rFonts w:ascii="Arial" w:hAnsi="Arial" w:cs="Arial"/>
          <w:b/>
          <w:bCs/>
          <w:sz w:val="24"/>
          <w:szCs w:val="24"/>
        </w:rPr>
        <w:t>solo ad agosto</w:t>
      </w:r>
      <w:r w:rsidRPr="00211C03">
        <w:rPr>
          <w:rFonts w:ascii="Arial" w:hAnsi="Arial" w:cs="Arial"/>
          <w:sz w:val="24"/>
          <w:szCs w:val="24"/>
        </w:rPr>
        <w:t xml:space="preserve"> inoltrato e l’indispensabile circolare dell’Agenzia delle Entrate è stata diramata il </w:t>
      </w:r>
      <w:r w:rsidRPr="00211C03">
        <w:rPr>
          <w:rFonts w:ascii="Arial" w:hAnsi="Arial" w:cs="Arial"/>
          <w:b/>
          <w:bCs/>
          <w:sz w:val="24"/>
          <w:szCs w:val="24"/>
        </w:rPr>
        <w:t>17 settembre</w:t>
      </w:r>
      <w:r w:rsidRPr="00211C03">
        <w:rPr>
          <w:rFonts w:ascii="Arial" w:hAnsi="Arial" w:cs="Arial"/>
          <w:sz w:val="24"/>
          <w:szCs w:val="24"/>
        </w:rPr>
        <w:t xml:space="preserve">. In questo contesto nel quale, peraltro, permangono </w:t>
      </w:r>
      <w:r w:rsidRPr="00211C03">
        <w:rPr>
          <w:rFonts w:ascii="Arial" w:hAnsi="Arial" w:cs="Arial"/>
          <w:b/>
          <w:bCs/>
          <w:sz w:val="24"/>
          <w:szCs w:val="24"/>
        </w:rPr>
        <w:t>dubbi interpretativi</w:t>
      </w:r>
      <w:r w:rsidRPr="00211C03">
        <w:rPr>
          <w:rFonts w:ascii="Arial" w:hAnsi="Arial" w:cs="Arial"/>
          <w:sz w:val="24"/>
          <w:szCs w:val="24"/>
        </w:rPr>
        <w:t xml:space="preserve">, i colleghi, che devono elaborare le proposte e valutarle con i contribuenti </w:t>
      </w:r>
      <w:r w:rsidR="000A1EB2" w:rsidRPr="00211C03">
        <w:rPr>
          <w:rFonts w:ascii="Arial" w:hAnsi="Arial" w:cs="Arial"/>
          <w:sz w:val="24"/>
          <w:szCs w:val="24"/>
        </w:rPr>
        <w:t xml:space="preserve">da </w:t>
      </w:r>
      <w:r w:rsidRPr="00211C03">
        <w:rPr>
          <w:rFonts w:ascii="Arial" w:hAnsi="Arial" w:cs="Arial"/>
          <w:sz w:val="24"/>
          <w:szCs w:val="24"/>
        </w:rPr>
        <w:t xml:space="preserve">loro assistiti, lamentano </w:t>
      </w:r>
      <w:r w:rsidRPr="00211C03">
        <w:rPr>
          <w:rFonts w:ascii="Arial" w:hAnsi="Arial" w:cs="Arial"/>
          <w:b/>
          <w:bCs/>
          <w:sz w:val="24"/>
          <w:szCs w:val="24"/>
        </w:rPr>
        <w:t>evidenti difficoltà</w:t>
      </w:r>
      <w:r w:rsidRPr="00211C03">
        <w:rPr>
          <w:rFonts w:ascii="Arial" w:hAnsi="Arial" w:cs="Arial"/>
          <w:sz w:val="24"/>
          <w:szCs w:val="24"/>
        </w:rPr>
        <w:t xml:space="preserve"> dovute all’</w:t>
      </w:r>
      <w:r w:rsidRPr="00211C03">
        <w:rPr>
          <w:rFonts w:ascii="Arial" w:hAnsi="Arial" w:cs="Arial"/>
          <w:b/>
          <w:bCs/>
          <w:sz w:val="24"/>
          <w:szCs w:val="24"/>
        </w:rPr>
        <w:t>esiguo tempo disponibile</w:t>
      </w:r>
      <w:r w:rsidRPr="00211C03">
        <w:rPr>
          <w:rFonts w:ascii="Arial" w:hAnsi="Arial" w:cs="Arial"/>
          <w:sz w:val="24"/>
          <w:szCs w:val="24"/>
        </w:rPr>
        <w:t xml:space="preserve">. Si rischia un </w:t>
      </w:r>
      <w:r w:rsidRPr="00211C03">
        <w:rPr>
          <w:rFonts w:ascii="Arial" w:hAnsi="Arial" w:cs="Arial"/>
          <w:b/>
          <w:bCs/>
          <w:sz w:val="24"/>
          <w:szCs w:val="24"/>
        </w:rPr>
        <w:t>insuccesso</w:t>
      </w:r>
      <w:r w:rsidRPr="00211C03">
        <w:rPr>
          <w:rFonts w:ascii="Arial" w:hAnsi="Arial" w:cs="Arial"/>
          <w:sz w:val="24"/>
          <w:szCs w:val="24"/>
        </w:rPr>
        <w:t xml:space="preserve"> della misura”.</w:t>
      </w:r>
    </w:p>
    <w:p w14:paraId="013D2D9F" w14:textId="77777777" w:rsidR="00036C82" w:rsidRPr="00211C03" w:rsidRDefault="00036C82" w:rsidP="00036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8B116" w14:textId="6EA7BD85" w:rsidR="00E76993" w:rsidRPr="00211C03" w:rsidRDefault="00E76993" w:rsidP="00036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C03">
        <w:rPr>
          <w:rFonts w:ascii="Arial" w:hAnsi="Arial" w:cs="Arial"/>
          <w:sz w:val="24"/>
          <w:szCs w:val="24"/>
        </w:rPr>
        <w:t xml:space="preserve">Il numero uno dei commercialisti sottolinea anche come “nell’ambito dell’iter di conversione del Decreto Omnibus dovrebbe essere introdotta una norma che, per i soggetti ISA che aderiranno al concordato, introdurrebbe il </w:t>
      </w:r>
      <w:r w:rsidRPr="00211C03">
        <w:rPr>
          <w:rFonts w:ascii="Arial" w:hAnsi="Arial" w:cs="Arial"/>
          <w:b/>
          <w:bCs/>
          <w:sz w:val="24"/>
          <w:szCs w:val="24"/>
        </w:rPr>
        <w:t xml:space="preserve">ravvedimento speciale </w:t>
      </w:r>
      <w:r w:rsidRPr="00211C03">
        <w:rPr>
          <w:rFonts w:ascii="Arial" w:hAnsi="Arial" w:cs="Arial"/>
          <w:sz w:val="24"/>
          <w:szCs w:val="24"/>
        </w:rPr>
        <w:t xml:space="preserve">per le annualità </w:t>
      </w:r>
      <w:r w:rsidRPr="00211C03">
        <w:rPr>
          <w:rFonts w:ascii="Arial" w:hAnsi="Arial" w:cs="Arial"/>
          <w:b/>
          <w:bCs/>
          <w:sz w:val="24"/>
          <w:szCs w:val="24"/>
        </w:rPr>
        <w:t>dal 2018 al 2022</w:t>
      </w:r>
      <w:r w:rsidRPr="00211C03">
        <w:rPr>
          <w:rFonts w:ascii="Arial" w:hAnsi="Arial" w:cs="Arial"/>
          <w:sz w:val="24"/>
          <w:szCs w:val="24"/>
        </w:rPr>
        <w:t>.  È evidente che nel valutare la proposta concordataria</w:t>
      </w:r>
      <w:r w:rsidR="000A1EB2" w:rsidRPr="00211C03">
        <w:rPr>
          <w:rFonts w:ascii="Arial" w:hAnsi="Arial" w:cs="Arial"/>
          <w:sz w:val="24"/>
          <w:szCs w:val="24"/>
        </w:rPr>
        <w:t>,</w:t>
      </w:r>
      <w:r w:rsidRPr="00211C03">
        <w:rPr>
          <w:rFonts w:ascii="Arial" w:hAnsi="Arial" w:cs="Arial"/>
          <w:sz w:val="24"/>
          <w:szCs w:val="24"/>
        </w:rPr>
        <w:t xml:space="preserve"> questa possibile novella normativa, che dovrebbe essere definitivamente approvata nei prossimi giorni, può assumere un’</w:t>
      </w:r>
      <w:r w:rsidRPr="00211C03">
        <w:rPr>
          <w:rFonts w:ascii="Arial" w:hAnsi="Arial" w:cs="Arial"/>
          <w:b/>
          <w:bCs/>
          <w:sz w:val="24"/>
          <w:szCs w:val="24"/>
        </w:rPr>
        <w:t>importanza decisiva</w:t>
      </w:r>
      <w:r w:rsidRPr="00211C03">
        <w:rPr>
          <w:rFonts w:ascii="Arial" w:hAnsi="Arial" w:cs="Arial"/>
          <w:sz w:val="24"/>
          <w:szCs w:val="24"/>
        </w:rPr>
        <w:t>”.</w:t>
      </w:r>
    </w:p>
    <w:p w14:paraId="190DFCB1" w14:textId="77777777" w:rsidR="00036C82" w:rsidRPr="00211C03" w:rsidRDefault="00036C82" w:rsidP="00036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8E43A1" w14:textId="14E22BC6" w:rsidR="00E76993" w:rsidRPr="00211C03" w:rsidRDefault="00E76993" w:rsidP="00036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1C03">
        <w:rPr>
          <w:rFonts w:ascii="Arial" w:hAnsi="Arial" w:cs="Arial"/>
          <w:sz w:val="24"/>
          <w:szCs w:val="24"/>
        </w:rPr>
        <w:t xml:space="preserve">“Per queste evidenti ragioni e per evitare che il poco tempo disponibile non consenta ai soggetti interessati di effettuare le necessarie valutazioni ed, eventualmente, di aderire alla proposta concordataria – conclude – è necessario valutare un </w:t>
      </w:r>
      <w:r w:rsidRPr="00211C03">
        <w:rPr>
          <w:rFonts w:ascii="Arial" w:hAnsi="Arial" w:cs="Arial"/>
          <w:b/>
          <w:bCs/>
          <w:sz w:val="24"/>
          <w:szCs w:val="24"/>
        </w:rPr>
        <w:t>congruo differimento</w:t>
      </w:r>
      <w:r w:rsidRPr="00211C03">
        <w:rPr>
          <w:rFonts w:ascii="Arial" w:hAnsi="Arial" w:cs="Arial"/>
          <w:sz w:val="24"/>
          <w:szCs w:val="24"/>
        </w:rPr>
        <w:t xml:space="preserve"> del temine attualmente fissato al 31 ottobre, e ciò non solo nell’interesse dei nostri iscritti e dei loro assistiti ma anche per far sì che il nuovo strumento di compliance possa avere la </w:t>
      </w:r>
      <w:r w:rsidRPr="00211C03">
        <w:rPr>
          <w:rFonts w:ascii="Arial" w:hAnsi="Arial" w:cs="Arial"/>
          <w:b/>
          <w:bCs/>
          <w:sz w:val="24"/>
          <w:szCs w:val="24"/>
        </w:rPr>
        <w:t>diffusione auspicata dal legislatore</w:t>
      </w:r>
      <w:r w:rsidRPr="00211C03">
        <w:rPr>
          <w:rFonts w:ascii="Arial" w:hAnsi="Arial" w:cs="Arial"/>
          <w:sz w:val="24"/>
          <w:szCs w:val="24"/>
        </w:rPr>
        <w:t>”.</w:t>
      </w:r>
    </w:p>
    <w:p w14:paraId="53C53886" w14:textId="77777777" w:rsidR="00E76993" w:rsidRPr="00E76993" w:rsidRDefault="00E76993" w:rsidP="00036C82">
      <w:pPr>
        <w:spacing w:after="0" w:line="240" w:lineRule="auto"/>
        <w:jc w:val="both"/>
        <w:rPr>
          <w:rFonts w:ascii="Arial" w:hAnsi="Arial" w:cs="Arial"/>
        </w:rPr>
      </w:pPr>
    </w:p>
    <w:p w14:paraId="50165FFE" w14:textId="77777777" w:rsidR="00E76993" w:rsidRPr="00E76993" w:rsidRDefault="00E76993" w:rsidP="00036C82">
      <w:pPr>
        <w:spacing w:after="0" w:line="240" w:lineRule="auto"/>
        <w:jc w:val="both"/>
        <w:rPr>
          <w:rFonts w:ascii="Arial" w:hAnsi="Arial" w:cs="Arial"/>
        </w:rPr>
      </w:pPr>
    </w:p>
    <w:p w14:paraId="6130D03E" w14:textId="77777777" w:rsidR="009B2905" w:rsidRPr="00E76993" w:rsidRDefault="009B2905" w:rsidP="00036C8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sectPr w:rsidR="009B2905" w:rsidRPr="00E7699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EECC" w14:textId="77777777" w:rsidR="00926CB7" w:rsidRDefault="00926CB7" w:rsidP="00FA7C3B">
      <w:pPr>
        <w:spacing w:after="0" w:line="240" w:lineRule="auto"/>
      </w:pPr>
      <w:r>
        <w:separator/>
      </w:r>
    </w:p>
  </w:endnote>
  <w:endnote w:type="continuationSeparator" w:id="0">
    <w:p w14:paraId="4E1328BB" w14:textId="77777777" w:rsidR="00926CB7" w:rsidRDefault="00926CB7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119B" w14:textId="77777777" w:rsidR="00926CB7" w:rsidRDefault="00926CB7" w:rsidP="00FA7C3B">
      <w:pPr>
        <w:spacing w:after="0" w:line="240" w:lineRule="auto"/>
      </w:pPr>
      <w:r>
        <w:separator/>
      </w:r>
    </w:p>
  </w:footnote>
  <w:footnote w:type="continuationSeparator" w:id="0">
    <w:p w14:paraId="63AD1F54" w14:textId="77777777" w:rsidR="00926CB7" w:rsidRDefault="00926CB7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36C82"/>
    <w:rsid w:val="00066413"/>
    <w:rsid w:val="000729B6"/>
    <w:rsid w:val="00077A68"/>
    <w:rsid w:val="00084024"/>
    <w:rsid w:val="00091901"/>
    <w:rsid w:val="00095CC2"/>
    <w:rsid w:val="000A1EB2"/>
    <w:rsid w:val="000A59A9"/>
    <w:rsid w:val="000B0786"/>
    <w:rsid w:val="000B6F91"/>
    <w:rsid w:val="000B7BD0"/>
    <w:rsid w:val="000C31F6"/>
    <w:rsid w:val="000C47FE"/>
    <w:rsid w:val="000E76EF"/>
    <w:rsid w:val="000F4DE4"/>
    <w:rsid w:val="00121F76"/>
    <w:rsid w:val="00127444"/>
    <w:rsid w:val="001418EF"/>
    <w:rsid w:val="00145010"/>
    <w:rsid w:val="0015573D"/>
    <w:rsid w:val="001670BB"/>
    <w:rsid w:val="0018149B"/>
    <w:rsid w:val="00184380"/>
    <w:rsid w:val="00186BE6"/>
    <w:rsid w:val="0019204F"/>
    <w:rsid w:val="00193AD8"/>
    <w:rsid w:val="001B2141"/>
    <w:rsid w:val="001B7AA1"/>
    <w:rsid w:val="001C59DF"/>
    <w:rsid w:val="001F46B1"/>
    <w:rsid w:val="00211C03"/>
    <w:rsid w:val="00214C72"/>
    <w:rsid w:val="00236F8F"/>
    <w:rsid w:val="00245C2C"/>
    <w:rsid w:val="00247F96"/>
    <w:rsid w:val="00270454"/>
    <w:rsid w:val="0027090B"/>
    <w:rsid w:val="002726AF"/>
    <w:rsid w:val="002820C4"/>
    <w:rsid w:val="00292202"/>
    <w:rsid w:val="002A0707"/>
    <w:rsid w:val="002C06CE"/>
    <w:rsid w:val="002D0EAF"/>
    <w:rsid w:val="002D31D3"/>
    <w:rsid w:val="002D5278"/>
    <w:rsid w:val="002E506B"/>
    <w:rsid w:val="002F4127"/>
    <w:rsid w:val="002F54CE"/>
    <w:rsid w:val="002F625E"/>
    <w:rsid w:val="00300D47"/>
    <w:rsid w:val="003214A7"/>
    <w:rsid w:val="00325449"/>
    <w:rsid w:val="003364C3"/>
    <w:rsid w:val="003545CD"/>
    <w:rsid w:val="00361CA6"/>
    <w:rsid w:val="0036232A"/>
    <w:rsid w:val="00366EAF"/>
    <w:rsid w:val="00376C52"/>
    <w:rsid w:val="00391AD9"/>
    <w:rsid w:val="003954CE"/>
    <w:rsid w:val="003A02E2"/>
    <w:rsid w:val="003B3D55"/>
    <w:rsid w:val="003B69ED"/>
    <w:rsid w:val="003C310E"/>
    <w:rsid w:val="003D601B"/>
    <w:rsid w:val="003F28BF"/>
    <w:rsid w:val="004038EE"/>
    <w:rsid w:val="00411FF0"/>
    <w:rsid w:val="00420744"/>
    <w:rsid w:val="00424549"/>
    <w:rsid w:val="00434355"/>
    <w:rsid w:val="00451051"/>
    <w:rsid w:val="0047255A"/>
    <w:rsid w:val="00472B99"/>
    <w:rsid w:val="004845B0"/>
    <w:rsid w:val="004A76A3"/>
    <w:rsid w:val="004C105F"/>
    <w:rsid w:val="004D6E54"/>
    <w:rsid w:val="004F10F1"/>
    <w:rsid w:val="004F3472"/>
    <w:rsid w:val="00527058"/>
    <w:rsid w:val="00544CC8"/>
    <w:rsid w:val="00551447"/>
    <w:rsid w:val="0055763C"/>
    <w:rsid w:val="00560958"/>
    <w:rsid w:val="005907A5"/>
    <w:rsid w:val="00592CE0"/>
    <w:rsid w:val="005B7BA9"/>
    <w:rsid w:val="005C5A5D"/>
    <w:rsid w:val="005D56C7"/>
    <w:rsid w:val="005D7BB6"/>
    <w:rsid w:val="005F1D92"/>
    <w:rsid w:val="006262E4"/>
    <w:rsid w:val="00631DEE"/>
    <w:rsid w:val="00637AB3"/>
    <w:rsid w:val="00665046"/>
    <w:rsid w:val="00677D2B"/>
    <w:rsid w:val="00685416"/>
    <w:rsid w:val="006F29DA"/>
    <w:rsid w:val="0070602F"/>
    <w:rsid w:val="00707758"/>
    <w:rsid w:val="00716A7F"/>
    <w:rsid w:val="007237DC"/>
    <w:rsid w:val="007267DA"/>
    <w:rsid w:val="00741347"/>
    <w:rsid w:val="007438AF"/>
    <w:rsid w:val="00780B5E"/>
    <w:rsid w:val="00787ABF"/>
    <w:rsid w:val="007907B4"/>
    <w:rsid w:val="00792F5A"/>
    <w:rsid w:val="0079411C"/>
    <w:rsid w:val="00796380"/>
    <w:rsid w:val="007A08FC"/>
    <w:rsid w:val="007B0BD3"/>
    <w:rsid w:val="007C222F"/>
    <w:rsid w:val="007C3EFE"/>
    <w:rsid w:val="007C7EF6"/>
    <w:rsid w:val="007F5437"/>
    <w:rsid w:val="008227A1"/>
    <w:rsid w:val="00842129"/>
    <w:rsid w:val="00851CD4"/>
    <w:rsid w:val="00851F45"/>
    <w:rsid w:val="008577F5"/>
    <w:rsid w:val="00871774"/>
    <w:rsid w:val="00872E5C"/>
    <w:rsid w:val="00876D76"/>
    <w:rsid w:val="008A2877"/>
    <w:rsid w:val="008C2369"/>
    <w:rsid w:val="008D450D"/>
    <w:rsid w:val="00913299"/>
    <w:rsid w:val="009168DE"/>
    <w:rsid w:val="00926CB7"/>
    <w:rsid w:val="00963CBF"/>
    <w:rsid w:val="00987253"/>
    <w:rsid w:val="0099695B"/>
    <w:rsid w:val="00997178"/>
    <w:rsid w:val="00997419"/>
    <w:rsid w:val="009B2905"/>
    <w:rsid w:val="009B4BA0"/>
    <w:rsid w:val="009C0445"/>
    <w:rsid w:val="009D5412"/>
    <w:rsid w:val="009D68F3"/>
    <w:rsid w:val="009E05B9"/>
    <w:rsid w:val="009F0102"/>
    <w:rsid w:val="00A36025"/>
    <w:rsid w:val="00A40380"/>
    <w:rsid w:val="00A51904"/>
    <w:rsid w:val="00A56135"/>
    <w:rsid w:val="00A66BEE"/>
    <w:rsid w:val="00A850A4"/>
    <w:rsid w:val="00A955B1"/>
    <w:rsid w:val="00AC79F0"/>
    <w:rsid w:val="00B01B48"/>
    <w:rsid w:val="00B25408"/>
    <w:rsid w:val="00B267EC"/>
    <w:rsid w:val="00B30083"/>
    <w:rsid w:val="00B557B9"/>
    <w:rsid w:val="00B5705C"/>
    <w:rsid w:val="00B64A4F"/>
    <w:rsid w:val="00B737D0"/>
    <w:rsid w:val="00B93E30"/>
    <w:rsid w:val="00BA5102"/>
    <w:rsid w:val="00BC6C43"/>
    <w:rsid w:val="00BD0C6D"/>
    <w:rsid w:val="00BE3C26"/>
    <w:rsid w:val="00BE4B83"/>
    <w:rsid w:val="00BF3B6B"/>
    <w:rsid w:val="00C1089D"/>
    <w:rsid w:val="00C16E94"/>
    <w:rsid w:val="00C21A23"/>
    <w:rsid w:val="00C23EEB"/>
    <w:rsid w:val="00C24CC1"/>
    <w:rsid w:val="00C53D4B"/>
    <w:rsid w:val="00C81649"/>
    <w:rsid w:val="00C8446E"/>
    <w:rsid w:val="00C849AF"/>
    <w:rsid w:val="00CB3C1A"/>
    <w:rsid w:val="00CB5010"/>
    <w:rsid w:val="00CC3AA3"/>
    <w:rsid w:val="00CC58D5"/>
    <w:rsid w:val="00CD528A"/>
    <w:rsid w:val="00CE34EC"/>
    <w:rsid w:val="00CE4DF8"/>
    <w:rsid w:val="00CE4F46"/>
    <w:rsid w:val="00CF59DD"/>
    <w:rsid w:val="00CF5A5A"/>
    <w:rsid w:val="00D169A2"/>
    <w:rsid w:val="00D27815"/>
    <w:rsid w:val="00D33E97"/>
    <w:rsid w:val="00D456BC"/>
    <w:rsid w:val="00D62E95"/>
    <w:rsid w:val="00D71DEB"/>
    <w:rsid w:val="00E00E2C"/>
    <w:rsid w:val="00E05BCA"/>
    <w:rsid w:val="00E222FD"/>
    <w:rsid w:val="00E34D28"/>
    <w:rsid w:val="00E36C66"/>
    <w:rsid w:val="00E64314"/>
    <w:rsid w:val="00E73117"/>
    <w:rsid w:val="00E76993"/>
    <w:rsid w:val="00E77BAD"/>
    <w:rsid w:val="00EE6E5C"/>
    <w:rsid w:val="00EF2CCC"/>
    <w:rsid w:val="00F424A5"/>
    <w:rsid w:val="00F451FA"/>
    <w:rsid w:val="00F572F3"/>
    <w:rsid w:val="00F72FF4"/>
    <w:rsid w:val="00F91C53"/>
    <w:rsid w:val="00FA1F4D"/>
    <w:rsid w:val="00FA7C3B"/>
    <w:rsid w:val="00FB0E6A"/>
    <w:rsid w:val="00FC6A4F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2024-10-03T09:25:00Z</dcterms:created>
  <dcterms:modified xsi:type="dcterms:W3CDTF">2024-10-03T09:41:00Z</dcterms:modified>
</cp:coreProperties>
</file>