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CE43" w14:textId="77777777" w:rsidR="00F53C6D" w:rsidRPr="00F53C6D" w:rsidRDefault="00F53C6D" w:rsidP="00F53C6D">
      <w:pPr>
        <w:jc w:val="center"/>
        <w:rPr>
          <w:rFonts w:ascii="Arial" w:eastAsia="Times New Roman" w:hAnsi="Arial" w:cs="Arial"/>
          <w:b/>
          <w:bCs/>
          <w:sz w:val="22"/>
          <w:szCs w:val="22"/>
          <w:u w:val="single"/>
        </w:rPr>
      </w:pPr>
      <w:r w:rsidRPr="00F53C6D">
        <w:rPr>
          <w:rFonts w:ascii="Arial" w:eastAsia="Times New Roman" w:hAnsi="Arial" w:cs="Arial"/>
          <w:b/>
          <w:bCs/>
          <w:color w:val="000000"/>
          <w:sz w:val="22"/>
          <w:szCs w:val="22"/>
          <w:u w:val="single"/>
        </w:rPr>
        <w:t>C</w:t>
      </w:r>
      <w:r w:rsidRPr="00F53C6D">
        <w:rPr>
          <w:rFonts w:ascii="Arial" w:eastAsia="Times New Roman" w:hAnsi="Arial" w:cs="Arial"/>
          <w:b/>
          <w:bCs/>
          <w:sz w:val="22"/>
          <w:szCs w:val="22"/>
          <w:u w:val="single"/>
        </w:rPr>
        <w:t>omunicato stampa</w:t>
      </w:r>
    </w:p>
    <w:p w14:paraId="728E93CD" w14:textId="77777777" w:rsidR="00F53C6D" w:rsidRPr="00F53C6D" w:rsidRDefault="00F53C6D" w:rsidP="00F53C6D">
      <w:pPr>
        <w:jc w:val="center"/>
        <w:rPr>
          <w:rFonts w:ascii="Arial" w:eastAsia="Times New Roman" w:hAnsi="Arial" w:cs="Arial"/>
          <w:color w:val="000000"/>
          <w:sz w:val="22"/>
          <w:szCs w:val="22"/>
          <w:u w:val="single"/>
        </w:rPr>
      </w:pPr>
    </w:p>
    <w:p w14:paraId="7A24CCD5" w14:textId="77777777" w:rsidR="00F53C6D" w:rsidRPr="00F53C6D" w:rsidRDefault="00F53C6D" w:rsidP="00F53C6D">
      <w:pPr>
        <w:jc w:val="center"/>
        <w:rPr>
          <w:rFonts w:ascii="Arial" w:eastAsia="Times New Roman" w:hAnsi="Arial" w:cs="Arial"/>
          <w:b/>
          <w:bCs/>
          <w:color w:val="000000"/>
          <w:sz w:val="22"/>
          <w:szCs w:val="22"/>
        </w:rPr>
      </w:pPr>
      <w:r w:rsidRPr="00F53C6D">
        <w:rPr>
          <w:rFonts w:ascii="Arial" w:eastAsia="Times New Roman" w:hAnsi="Arial" w:cs="Arial"/>
          <w:b/>
          <w:bCs/>
          <w:color w:val="000000"/>
          <w:sz w:val="22"/>
          <w:szCs w:val="22"/>
        </w:rPr>
        <w:t>“SVILUPPO SOSTENIBILE, INTELLIGENZA ARTIFICIALE E CAPITALE UMANO”, AD ANCONA IL X CONVEGNO NAZIONALE SIDREA</w:t>
      </w:r>
    </w:p>
    <w:p w14:paraId="555309BD" w14:textId="77777777" w:rsidR="00F53C6D" w:rsidRPr="00F53C6D" w:rsidRDefault="00F53C6D" w:rsidP="00F53C6D">
      <w:pPr>
        <w:jc w:val="center"/>
        <w:rPr>
          <w:rFonts w:ascii="Arial" w:eastAsia="Times New Roman" w:hAnsi="Arial" w:cs="Arial"/>
          <w:color w:val="000000"/>
          <w:sz w:val="22"/>
          <w:szCs w:val="22"/>
        </w:rPr>
      </w:pPr>
    </w:p>
    <w:p w14:paraId="70D3082E" w14:textId="77777777" w:rsidR="00F53C6D" w:rsidRPr="00F53C6D" w:rsidRDefault="00F53C6D" w:rsidP="00F53C6D">
      <w:pPr>
        <w:jc w:val="center"/>
        <w:rPr>
          <w:rFonts w:ascii="Arial" w:eastAsia="Times New Roman" w:hAnsi="Arial" w:cs="Arial"/>
          <w:b/>
          <w:bCs/>
          <w:color w:val="000000"/>
          <w:sz w:val="22"/>
          <w:szCs w:val="22"/>
        </w:rPr>
      </w:pPr>
      <w:r w:rsidRPr="00F53C6D">
        <w:rPr>
          <w:rFonts w:ascii="Arial" w:eastAsia="Times New Roman" w:hAnsi="Arial" w:cs="Arial"/>
          <w:b/>
          <w:bCs/>
          <w:color w:val="000000"/>
          <w:sz w:val="22"/>
          <w:szCs w:val="22"/>
        </w:rPr>
        <w:t>L’evento della Società Italiana dei Docenti di Ragioneria e di Economia Aziendale, organizzato con il Consiglio nazionale dei commercialisti, si concluderà domani. Marasca: “</w:t>
      </w:r>
      <w:proofErr w:type="spellStart"/>
      <w:r w:rsidRPr="00F53C6D">
        <w:rPr>
          <w:rFonts w:ascii="Arial" w:eastAsia="Times New Roman" w:hAnsi="Arial" w:cs="Arial"/>
          <w:b/>
          <w:bCs/>
          <w:color w:val="000000"/>
          <w:sz w:val="22"/>
          <w:szCs w:val="22"/>
        </w:rPr>
        <w:t>Gen</w:t>
      </w:r>
      <w:proofErr w:type="spellEnd"/>
      <w:r w:rsidRPr="00F53C6D">
        <w:rPr>
          <w:rFonts w:ascii="Arial" w:eastAsia="Times New Roman" w:hAnsi="Arial" w:cs="Arial"/>
          <w:b/>
          <w:bCs/>
          <w:color w:val="000000"/>
          <w:sz w:val="22"/>
          <w:szCs w:val="22"/>
        </w:rPr>
        <w:t xml:space="preserve"> AI formidabile strumento di potenziamento delle capacità umane ma non di sostituzione”. “De Nuccio: “Rafforzare la collaborazione tra professione e accademia”</w:t>
      </w:r>
    </w:p>
    <w:p w14:paraId="1ABB92EC" w14:textId="77777777" w:rsidR="00F53C6D" w:rsidRPr="00F53C6D" w:rsidRDefault="00F53C6D" w:rsidP="00F53C6D">
      <w:pPr>
        <w:jc w:val="center"/>
        <w:rPr>
          <w:rFonts w:ascii="Arial" w:eastAsia="Times New Roman" w:hAnsi="Arial" w:cs="Arial"/>
          <w:color w:val="000000"/>
          <w:sz w:val="22"/>
          <w:szCs w:val="22"/>
        </w:rPr>
      </w:pPr>
    </w:p>
    <w:p w14:paraId="6AEDAFD7" w14:textId="77777777" w:rsidR="00F53C6D" w:rsidRDefault="00F53C6D" w:rsidP="00F53C6D">
      <w:pPr>
        <w:jc w:val="both"/>
        <w:rPr>
          <w:rFonts w:ascii="Arial" w:eastAsia="Times New Roman" w:hAnsi="Arial" w:cs="Arial"/>
          <w:color w:val="000000"/>
          <w:sz w:val="22"/>
          <w:szCs w:val="22"/>
        </w:rPr>
      </w:pPr>
      <w:r w:rsidRPr="00F53C6D">
        <w:rPr>
          <w:rFonts w:ascii="Arial" w:eastAsia="Times New Roman" w:hAnsi="Arial" w:cs="Arial"/>
          <w:i/>
          <w:iCs/>
          <w:color w:val="000000"/>
          <w:sz w:val="22"/>
          <w:szCs w:val="22"/>
        </w:rPr>
        <w:t>Ancona, 12 settembre 2024 -</w:t>
      </w:r>
      <w:r w:rsidRPr="00F53C6D">
        <w:rPr>
          <w:rFonts w:ascii="Arial" w:eastAsia="Times New Roman" w:hAnsi="Arial" w:cs="Arial"/>
          <w:color w:val="000000"/>
          <w:sz w:val="22"/>
          <w:szCs w:val="22"/>
        </w:rPr>
        <w:t xml:space="preserve"> Quasi </w:t>
      </w:r>
      <w:r w:rsidRPr="00F53C6D">
        <w:rPr>
          <w:rFonts w:ascii="Arial" w:eastAsia="Times New Roman" w:hAnsi="Arial" w:cs="Arial"/>
          <w:b/>
          <w:bCs/>
          <w:color w:val="000000"/>
          <w:sz w:val="22"/>
          <w:szCs w:val="22"/>
        </w:rPr>
        <w:t>seicento ricercatrici e ricercatori</w:t>
      </w:r>
      <w:r w:rsidRPr="00F53C6D">
        <w:rPr>
          <w:rFonts w:ascii="Arial" w:eastAsia="Times New Roman" w:hAnsi="Arial" w:cs="Arial"/>
          <w:color w:val="000000"/>
          <w:sz w:val="22"/>
          <w:szCs w:val="22"/>
        </w:rPr>
        <w:t xml:space="preserve"> di economia aziendale provenienti da tutte le università italiane hanno partecipato alla prima delle due giornate del </w:t>
      </w:r>
      <w:r w:rsidRPr="00F53C6D">
        <w:rPr>
          <w:rFonts w:ascii="Arial" w:eastAsia="Times New Roman" w:hAnsi="Arial" w:cs="Arial"/>
          <w:b/>
          <w:bCs/>
          <w:color w:val="000000"/>
          <w:sz w:val="22"/>
          <w:szCs w:val="22"/>
        </w:rPr>
        <w:t>X Convegno Nazionale della Società Italiana dei Docenti di Ragioneria e di Economia Aziendale (SIDREA)</w:t>
      </w:r>
      <w:r w:rsidRPr="00F53C6D">
        <w:rPr>
          <w:rFonts w:ascii="Arial" w:eastAsia="Times New Roman" w:hAnsi="Arial" w:cs="Arial"/>
          <w:color w:val="000000"/>
          <w:sz w:val="22"/>
          <w:szCs w:val="22"/>
        </w:rPr>
        <w:t xml:space="preserve">, che si chiuderà domani ad Ancona. L’evento è organizzato dal Dipartimento di Management dell’Università Politecnica delle Marche e nasce anche dalla collaborazione fra l’associazione accademica e il </w:t>
      </w:r>
      <w:r w:rsidRPr="00F53C6D">
        <w:rPr>
          <w:rFonts w:ascii="Arial" w:eastAsia="Times New Roman" w:hAnsi="Arial" w:cs="Arial"/>
          <w:b/>
          <w:bCs/>
          <w:color w:val="000000"/>
          <w:sz w:val="22"/>
          <w:szCs w:val="22"/>
        </w:rPr>
        <w:t>Consiglio Nazionale dei Commercialisti</w:t>
      </w:r>
      <w:r w:rsidRPr="00F53C6D">
        <w:rPr>
          <w:rFonts w:ascii="Arial" w:eastAsia="Times New Roman" w:hAnsi="Arial" w:cs="Arial"/>
          <w:color w:val="000000"/>
          <w:sz w:val="22"/>
          <w:szCs w:val="22"/>
        </w:rPr>
        <w:t> che contribuisce sul piano scientifico e di supporto organizzativo.</w:t>
      </w:r>
    </w:p>
    <w:p w14:paraId="18A7488C" w14:textId="77777777" w:rsidR="00F53C6D" w:rsidRPr="00F53C6D" w:rsidRDefault="00F53C6D" w:rsidP="00F53C6D">
      <w:pPr>
        <w:jc w:val="both"/>
        <w:rPr>
          <w:rFonts w:ascii="Arial" w:eastAsia="Times New Roman" w:hAnsi="Arial" w:cs="Arial"/>
          <w:color w:val="000000"/>
          <w:sz w:val="22"/>
          <w:szCs w:val="22"/>
        </w:rPr>
      </w:pPr>
    </w:p>
    <w:p w14:paraId="3B7FB0EF" w14:textId="77777777" w:rsidR="00F53C6D" w:rsidRDefault="00F53C6D" w:rsidP="00F53C6D">
      <w:pPr>
        <w:jc w:val="both"/>
        <w:rPr>
          <w:rFonts w:ascii="Arial" w:eastAsia="Times New Roman" w:hAnsi="Arial" w:cs="Arial"/>
          <w:color w:val="000000"/>
          <w:sz w:val="22"/>
          <w:szCs w:val="22"/>
        </w:rPr>
      </w:pPr>
      <w:r w:rsidRPr="00F53C6D">
        <w:rPr>
          <w:rFonts w:ascii="Arial" w:eastAsia="Times New Roman" w:hAnsi="Arial" w:cs="Arial"/>
          <w:color w:val="000000"/>
          <w:sz w:val="22"/>
          <w:szCs w:val="22"/>
        </w:rPr>
        <w:t>“</w:t>
      </w:r>
      <w:r w:rsidRPr="00F53C6D">
        <w:rPr>
          <w:rFonts w:ascii="Arial" w:eastAsia="Times New Roman" w:hAnsi="Arial" w:cs="Arial"/>
          <w:b/>
          <w:bCs/>
          <w:color w:val="000000"/>
          <w:sz w:val="22"/>
          <w:szCs w:val="22"/>
        </w:rPr>
        <w:t>Sviluppo sostenibile, intelligenza artificiale e capitale umano. Prospettive e sfide per l’economia aziendale e le professioni contabili</w:t>
      </w:r>
      <w:r w:rsidRPr="00F53C6D">
        <w:rPr>
          <w:rFonts w:ascii="Arial" w:eastAsia="Times New Roman" w:hAnsi="Arial" w:cs="Arial"/>
          <w:color w:val="000000"/>
          <w:sz w:val="22"/>
          <w:szCs w:val="22"/>
        </w:rPr>
        <w:t>” è il titolo del Convegno. Riflettori puntati, quindi, sull’impatto che la dimensione strategica dello sviluppo sostenibile e la rivoluzione dell’intelligenza artificiale produrranno sull’economia aziendale, sui processi operativi e decisionali nelle aziende e sulle modalità di svolgimento delle professioni contabili.</w:t>
      </w:r>
    </w:p>
    <w:p w14:paraId="0BD719D4" w14:textId="77777777" w:rsidR="00F53C6D" w:rsidRPr="00F53C6D" w:rsidRDefault="00F53C6D" w:rsidP="00F53C6D">
      <w:pPr>
        <w:jc w:val="both"/>
        <w:rPr>
          <w:rFonts w:ascii="Arial" w:eastAsia="Times New Roman" w:hAnsi="Arial" w:cs="Arial"/>
          <w:color w:val="000000"/>
          <w:sz w:val="22"/>
          <w:szCs w:val="22"/>
        </w:rPr>
      </w:pPr>
    </w:p>
    <w:p w14:paraId="2CB394F8" w14:textId="77777777" w:rsidR="00F53C6D" w:rsidRDefault="00F53C6D" w:rsidP="00F53C6D">
      <w:pPr>
        <w:jc w:val="both"/>
        <w:rPr>
          <w:rFonts w:ascii="Arial" w:eastAsia="Times New Roman" w:hAnsi="Arial" w:cs="Arial"/>
          <w:color w:val="000000"/>
          <w:sz w:val="22"/>
          <w:szCs w:val="22"/>
        </w:rPr>
      </w:pPr>
      <w:r w:rsidRPr="00F53C6D">
        <w:rPr>
          <w:rFonts w:ascii="Arial" w:eastAsia="Times New Roman" w:hAnsi="Arial" w:cs="Arial"/>
          <w:color w:val="000000"/>
          <w:sz w:val="22"/>
          <w:szCs w:val="22"/>
        </w:rPr>
        <w:t xml:space="preserve">“Fra i temi affrontati nel convegno - afferma il Professor </w:t>
      </w:r>
      <w:r w:rsidRPr="00F53C6D">
        <w:rPr>
          <w:rFonts w:ascii="Arial" w:eastAsia="Times New Roman" w:hAnsi="Arial" w:cs="Arial"/>
          <w:b/>
          <w:bCs/>
          <w:color w:val="000000"/>
          <w:sz w:val="22"/>
          <w:szCs w:val="22"/>
        </w:rPr>
        <w:t>Stefano Marasca</w:t>
      </w:r>
      <w:r w:rsidRPr="00F53C6D">
        <w:rPr>
          <w:rFonts w:ascii="Arial" w:eastAsia="Times New Roman" w:hAnsi="Arial" w:cs="Arial"/>
          <w:color w:val="000000"/>
          <w:sz w:val="22"/>
          <w:szCs w:val="22"/>
        </w:rPr>
        <w:t xml:space="preserve">, Presidente di </w:t>
      </w:r>
      <w:proofErr w:type="spellStart"/>
      <w:r w:rsidRPr="00F53C6D">
        <w:rPr>
          <w:rFonts w:ascii="Arial" w:eastAsia="Times New Roman" w:hAnsi="Arial" w:cs="Arial"/>
          <w:color w:val="000000"/>
          <w:sz w:val="22"/>
          <w:szCs w:val="22"/>
        </w:rPr>
        <w:t>Sidrea</w:t>
      </w:r>
      <w:proofErr w:type="spellEnd"/>
      <w:r w:rsidRPr="00F53C6D">
        <w:rPr>
          <w:rFonts w:ascii="Arial" w:eastAsia="Times New Roman" w:hAnsi="Arial" w:cs="Arial"/>
          <w:color w:val="000000"/>
          <w:sz w:val="22"/>
          <w:szCs w:val="22"/>
        </w:rPr>
        <w:t xml:space="preserve"> - un'attenzione particolare è riservata all'impatto dell'</w:t>
      </w:r>
      <w:r w:rsidRPr="00F53C6D">
        <w:rPr>
          <w:rFonts w:ascii="Arial" w:eastAsia="Times New Roman" w:hAnsi="Arial" w:cs="Arial"/>
          <w:b/>
          <w:bCs/>
          <w:color w:val="000000"/>
          <w:sz w:val="22"/>
          <w:szCs w:val="22"/>
        </w:rPr>
        <w:t>intelligenza artificiale generativa (</w:t>
      </w:r>
      <w:proofErr w:type="spellStart"/>
      <w:r w:rsidRPr="00F53C6D">
        <w:rPr>
          <w:rFonts w:ascii="Arial" w:eastAsia="Times New Roman" w:hAnsi="Arial" w:cs="Arial"/>
          <w:b/>
          <w:bCs/>
          <w:color w:val="000000"/>
          <w:sz w:val="22"/>
          <w:szCs w:val="22"/>
        </w:rPr>
        <w:t>Gen</w:t>
      </w:r>
      <w:proofErr w:type="spellEnd"/>
      <w:r w:rsidRPr="00F53C6D">
        <w:rPr>
          <w:rFonts w:ascii="Arial" w:eastAsia="Times New Roman" w:hAnsi="Arial" w:cs="Arial"/>
          <w:b/>
          <w:bCs/>
          <w:color w:val="000000"/>
          <w:sz w:val="22"/>
          <w:szCs w:val="22"/>
        </w:rPr>
        <w:t xml:space="preserve"> AI) </w:t>
      </w:r>
      <w:r w:rsidRPr="00F53C6D">
        <w:rPr>
          <w:rFonts w:ascii="Arial" w:eastAsia="Times New Roman" w:hAnsi="Arial" w:cs="Arial"/>
          <w:color w:val="000000"/>
          <w:sz w:val="22"/>
          <w:szCs w:val="22"/>
        </w:rPr>
        <w:t xml:space="preserve">sul processo decisionale. Da una serie di sperimentazioni fatte in ambito di </w:t>
      </w:r>
      <w:r w:rsidRPr="00F53C6D">
        <w:rPr>
          <w:rFonts w:ascii="Arial" w:eastAsia="Times New Roman" w:hAnsi="Arial" w:cs="Arial"/>
          <w:b/>
          <w:bCs/>
          <w:color w:val="000000"/>
          <w:sz w:val="22"/>
          <w:szCs w:val="22"/>
        </w:rPr>
        <w:t>controllo strategico</w:t>
      </w:r>
      <w:r w:rsidRPr="00F53C6D">
        <w:rPr>
          <w:rFonts w:ascii="Arial" w:eastAsia="Times New Roman" w:hAnsi="Arial" w:cs="Arial"/>
          <w:color w:val="000000"/>
          <w:sz w:val="22"/>
          <w:szCs w:val="22"/>
        </w:rPr>
        <w:t xml:space="preserve">, emergono </w:t>
      </w:r>
      <w:r w:rsidRPr="00F53C6D">
        <w:rPr>
          <w:rFonts w:ascii="Arial" w:eastAsia="Times New Roman" w:hAnsi="Arial" w:cs="Arial"/>
          <w:b/>
          <w:bCs/>
          <w:color w:val="000000"/>
          <w:sz w:val="22"/>
          <w:szCs w:val="22"/>
        </w:rPr>
        <w:t>risultati eccellenti</w:t>
      </w:r>
      <w:r w:rsidRPr="00F53C6D">
        <w:rPr>
          <w:rFonts w:ascii="Arial" w:eastAsia="Times New Roman" w:hAnsi="Arial" w:cs="Arial"/>
          <w:color w:val="000000"/>
          <w:sz w:val="22"/>
          <w:szCs w:val="22"/>
        </w:rPr>
        <w:t> in termini di velocità di produzione delle informazioni e, quindi, di riduzione dei tempi di elaborazione. Altrettanto rilevanti sono i risultati in termini di ricchezza delle informazioni fornite, di alternative decisionali proposte, di analisi predittive e, perfino prescrittive, indicando alla piattaforma un determinato obiettivo da conseguire”.  Per Marasca “</w:t>
      </w:r>
      <w:r w:rsidRPr="00F53C6D">
        <w:rPr>
          <w:rFonts w:ascii="Arial" w:eastAsia="Times New Roman" w:hAnsi="Arial" w:cs="Arial"/>
          <w:b/>
          <w:bCs/>
          <w:color w:val="000000"/>
          <w:sz w:val="22"/>
          <w:szCs w:val="22"/>
        </w:rPr>
        <w:t>meno entusiasmanti</w:t>
      </w:r>
      <w:r w:rsidRPr="00F53C6D">
        <w:rPr>
          <w:rFonts w:ascii="Arial" w:eastAsia="Times New Roman" w:hAnsi="Arial" w:cs="Arial"/>
          <w:color w:val="000000"/>
          <w:sz w:val="22"/>
          <w:szCs w:val="22"/>
        </w:rPr>
        <w:t xml:space="preserve"> si profilano tali risultati sul </w:t>
      </w:r>
      <w:r w:rsidRPr="00F53C6D">
        <w:rPr>
          <w:rFonts w:ascii="Arial" w:eastAsia="Times New Roman" w:hAnsi="Arial" w:cs="Arial"/>
          <w:b/>
          <w:bCs/>
          <w:color w:val="000000"/>
          <w:sz w:val="22"/>
          <w:szCs w:val="22"/>
        </w:rPr>
        <w:t>piano qualitativo</w:t>
      </w:r>
      <w:r w:rsidRPr="00F53C6D">
        <w:rPr>
          <w:rFonts w:ascii="Arial" w:eastAsia="Times New Roman" w:hAnsi="Arial" w:cs="Arial"/>
          <w:color w:val="000000"/>
          <w:sz w:val="22"/>
          <w:szCs w:val="22"/>
        </w:rPr>
        <w:t xml:space="preserve">. Persistono, dal lato dell'output informativo prodotto e dell'uso che il decisore ne può fare, diverse criticità. A titolo esemplificativo, non essendo chiaro come la </w:t>
      </w:r>
      <w:proofErr w:type="spellStart"/>
      <w:r w:rsidRPr="00F53C6D">
        <w:rPr>
          <w:rFonts w:ascii="Arial" w:eastAsia="Times New Roman" w:hAnsi="Arial" w:cs="Arial"/>
          <w:color w:val="000000"/>
          <w:sz w:val="22"/>
          <w:szCs w:val="22"/>
        </w:rPr>
        <w:t>Gen</w:t>
      </w:r>
      <w:proofErr w:type="spellEnd"/>
      <w:r w:rsidRPr="00F53C6D">
        <w:rPr>
          <w:rFonts w:ascii="Arial" w:eastAsia="Times New Roman" w:hAnsi="Arial" w:cs="Arial"/>
          <w:color w:val="000000"/>
          <w:sz w:val="22"/>
          <w:szCs w:val="22"/>
        </w:rPr>
        <w:t xml:space="preserve"> AI sceglie gli algoritmi per rispondere alle richieste, si possono generare indicazioni fuorvianti che, inevitabilmente, provocano una sorta di resistenza cognitiva o, quantomeno, la necessità di approfondire, capire, verificare. In questo modo i formidabili </w:t>
      </w:r>
      <w:proofErr w:type="spellStart"/>
      <w:r w:rsidRPr="00F53C6D">
        <w:rPr>
          <w:rFonts w:ascii="Arial" w:eastAsia="Times New Roman" w:hAnsi="Arial" w:cs="Arial"/>
          <w:color w:val="000000"/>
          <w:sz w:val="22"/>
          <w:szCs w:val="22"/>
        </w:rPr>
        <w:t>saving</w:t>
      </w:r>
      <w:proofErr w:type="spellEnd"/>
      <w:r w:rsidRPr="00F53C6D">
        <w:rPr>
          <w:rFonts w:ascii="Arial" w:eastAsia="Times New Roman" w:hAnsi="Arial" w:cs="Arial"/>
          <w:color w:val="000000"/>
          <w:sz w:val="22"/>
          <w:szCs w:val="22"/>
        </w:rPr>
        <w:t xml:space="preserve"> temporali ottenuti a livello di elaborazione vengono erosi dal tempo necessario per le analisi ex post. In sintesi – conclude - ancora la </w:t>
      </w:r>
      <w:proofErr w:type="spellStart"/>
      <w:r w:rsidRPr="00F53C6D">
        <w:rPr>
          <w:rFonts w:ascii="Arial" w:eastAsia="Times New Roman" w:hAnsi="Arial" w:cs="Arial"/>
          <w:color w:val="000000"/>
          <w:sz w:val="22"/>
          <w:szCs w:val="22"/>
        </w:rPr>
        <w:t>Gen</w:t>
      </w:r>
      <w:proofErr w:type="spellEnd"/>
      <w:r w:rsidRPr="00F53C6D">
        <w:rPr>
          <w:rFonts w:ascii="Arial" w:eastAsia="Times New Roman" w:hAnsi="Arial" w:cs="Arial"/>
          <w:color w:val="000000"/>
          <w:sz w:val="22"/>
          <w:szCs w:val="22"/>
        </w:rPr>
        <w:t xml:space="preserve"> AI appare un </w:t>
      </w:r>
      <w:r w:rsidRPr="00F53C6D">
        <w:rPr>
          <w:rFonts w:ascii="Arial" w:eastAsia="Times New Roman" w:hAnsi="Arial" w:cs="Arial"/>
          <w:b/>
          <w:bCs/>
          <w:color w:val="000000"/>
          <w:sz w:val="22"/>
          <w:szCs w:val="22"/>
        </w:rPr>
        <w:t>formidabile strumento</w:t>
      </w:r>
      <w:r w:rsidRPr="00F53C6D">
        <w:rPr>
          <w:rFonts w:ascii="Arial" w:eastAsia="Times New Roman" w:hAnsi="Arial" w:cs="Arial"/>
          <w:color w:val="000000"/>
          <w:sz w:val="22"/>
          <w:szCs w:val="22"/>
        </w:rPr>
        <w:t xml:space="preserve"> di potenziamento delle capacità </w:t>
      </w:r>
      <w:r w:rsidRPr="00F53C6D">
        <w:rPr>
          <w:rFonts w:ascii="Arial" w:eastAsia="Times New Roman" w:hAnsi="Arial" w:cs="Arial"/>
          <w:b/>
          <w:bCs/>
          <w:color w:val="000000"/>
          <w:sz w:val="22"/>
          <w:szCs w:val="22"/>
        </w:rPr>
        <w:t>umane ma non di sostituzione</w:t>
      </w:r>
      <w:r w:rsidRPr="00F53C6D">
        <w:rPr>
          <w:rFonts w:ascii="Arial" w:eastAsia="Times New Roman" w:hAnsi="Arial" w:cs="Arial"/>
          <w:color w:val="000000"/>
          <w:sz w:val="22"/>
          <w:szCs w:val="22"/>
        </w:rPr>
        <w:t xml:space="preserve">. Serve però che le capacità di dialogare con gli applicativi e di giudizio critico sulle risposte fornite siano costantemente affinate. Solo così avremo la massima efficacia dall'uso </w:t>
      </w:r>
      <w:r w:rsidRPr="00F53C6D">
        <w:rPr>
          <w:rFonts w:ascii="Arial" w:eastAsia="Times New Roman" w:hAnsi="Arial" w:cs="Arial"/>
          <w:b/>
          <w:bCs/>
          <w:color w:val="000000"/>
          <w:sz w:val="22"/>
          <w:szCs w:val="22"/>
        </w:rPr>
        <w:t>dell'</w:t>
      </w:r>
      <w:proofErr w:type="spellStart"/>
      <w:r w:rsidRPr="00F53C6D">
        <w:rPr>
          <w:rFonts w:ascii="Arial" w:eastAsia="Times New Roman" w:hAnsi="Arial" w:cs="Arial"/>
          <w:b/>
          <w:bCs/>
          <w:color w:val="000000"/>
          <w:sz w:val="22"/>
          <w:szCs w:val="22"/>
        </w:rPr>
        <w:t>augmented</w:t>
      </w:r>
      <w:proofErr w:type="spellEnd"/>
      <w:r w:rsidRPr="00F53C6D">
        <w:rPr>
          <w:rFonts w:ascii="Arial" w:eastAsia="Times New Roman" w:hAnsi="Arial" w:cs="Arial"/>
          <w:b/>
          <w:bCs/>
          <w:color w:val="000000"/>
          <w:sz w:val="22"/>
          <w:szCs w:val="22"/>
        </w:rPr>
        <w:t xml:space="preserve"> intelligence</w:t>
      </w:r>
      <w:r w:rsidRPr="00F53C6D">
        <w:rPr>
          <w:rFonts w:ascii="Arial" w:eastAsia="Times New Roman" w:hAnsi="Arial" w:cs="Arial"/>
          <w:color w:val="000000"/>
          <w:sz w:val="22"/>
          <w:szCs w:val="22"/>
        </w:rPr>
        <w:t xml:space="preserve"> (capitale umano + </w:t>
      </w:r>
      <w:proofErr w:type="spellStart"/>
      <w:r w:rsidRPr="00F53C6D">
        <w:rPr>
          <w:rFonts w:ascii="Arial" w:eastAsia="Times New Roman" w:hAnsi="Arial" w:cs="Arial"/>
          <w:color w:val="000000"/>
          <w:sz w:val="22"/>
          <w:szCs w:val="22"/>
        </w:rPr>
        <w:t>Gen</w:t>
      </w:r>
      <w:proofErr w:type="spellEnd"/>
      <w:r w:rsidRPr="00F53C6D">
        <w:rPr>
          <w:rFonts w:ascii="Arial" w:eastAsia="Times New Roman" w:hAnsi="Arial" w:cs="Arial"/>
          <w:color w:val="000000"/>
          <w:sz w:val="22"/>
          <w:szCs w:val="22"/>
        </w:rPr>
        <w:t xml:space="preserve"> AI)”.</w:t>
      </w:r>
    </w:p>
    <w:p w14:paraId="5549629E" w14:textId="77777777" w:rsidR="00F53C6D" w:rsidRPr="00F53C6D" w:rsidRDefault="00F53C6D" w:rsidP="00F53C6D">
      <w:pPr>
        <w:jc w:val="both"/>
        <w:rPr>
          <w:rFonts w:ascii="Arial" w:eastAsia="Times New Roman" w:hAnsi="Arial" w:cs="Arial"/>
          <w:color w:val="000000"/>
          <w:sz w:val="22"/>
          <w:szCs w:val="22"/>
        </w:rPr>
      </w:pPr>
    </w:p>
    <w:p w14:paraId="658A1805" w14:textId="7B591A7E" w:rsidR="00184C9B" w:rsidRPr="00F53C6D" w:rsidRDefault="00F53C6D" w:rsidP="00842C15">
      <w:pPr>
        <w:jc w:val="both"/>
        <w:rPr>
          <w:rFonts w:ascii="Arial" w:hAnsi="Arial" w:cs="Arial"/>
          <w:color w:val="262626" w:themeColor="text1" w:themeTint="D9"/>
          <w:sz w:val="22"/>
          <w:szCs w:val="22"/>
        </w:rPr>
      </w:pPr>
      <w:r w:rsidRPr="00F53C6D">
        <w:rPr>
          <w:rFonts w:ascii="Arial" w:eastAsia="Times New Roman" w:hAnsi="Arial" w:cs="Arial"/>
          <w:color w:val="000000"/>
          <w:sz w:val="22"/>
          <w:szCs w:val="22"/>
        </w:rPr>
        <w:t xml:space="preserve">Per il presidente dei commercialisti, </w:t>
      </w:r>
      <w:r w:rsidRPr="00F53C6D">
        <w:rPr>
          <w:rFonts w:ascii="Arial" w:eastAsia="Times New Roman" w:hAnsi="Arial" w:cs="Arial"/>
          <w:b/>
          <w:bCs/>
          <w:color w:val="000000"/>
          <w:sz w:val="22"/>
          <w:szCs w:val="22"/>
        </w:rPr>
        <w:t>Elbano de Nuccio</w:t>
      </w:r>
      <w:r w:rsidRPr="00F53C6D">
        <w:rPr>
          <w:rFonts w:ascii="Arial" w:eastAsia="Times New Roman" w:hAnsi="Arial" w:cs="Arial"/>
          <w:color w:val="000000"/>
          <w:sz w:val="22"/>
          <w:szCs w:val="22"/>
        </w:rPr>
        <w:t xml:space="preserve"> “il mondo delle professioni attraversa una fase di </w:t>
      </w:r>
      <w:r w:rsidRPr="00F53C6D">
        <w:rPr>
          <w:rFonts w:ascii="Arial" w:eastAsia="Times New Roman" w:hAnsi="Arial" w:cs="Arial"/>
          <w:b/>
          <w:bCs/>
          <w:color w:val="000000"/>
          <w:sz w:val="22"/>
          <w:szCs w:val="22"/>
        </w:rPr>
        <w:t>straordinaria evoluzione</w:t>
      </w:r>
      <w:r w:rsidRPr="00F53C6D">
        <w:rPr>
          <w:rFonts w:ascii="Arial" w:eastAsia="Times New Roman" w:hAnsi="Arial" w:cs="Arial"/>
          <w:color w:val="000000"/>
          <w:sz w:val="22"/>
          <w:szCs w:val="22"/>
        </w:rPr>
        <w:t xml:space="preserve">. Tra i primari fattori che scuotono l’attuale scenario spicca la necessità di apprendere in che modo gestire, da un lato, gli impatti connessi allo sviluppo sostenibile e alle variabili ESG sui processi e sull’organizzazione aziendale e, dall’altro, gli effetti generati dall’intelligenza artificiale sulla struttura del sistema sociale ed economico. Esiste oggi un </w:t>
      </w:r>
      <w:r w:rsidRPr="00F53C6D">
        <w:rPr>
          <w:rFonts w:ascii="Arial" w:eastAsia="Times New Roman" w:hAnsi="Arial" w:cs="Arial"/>
          <w:b/>
          <w:bCs/>
          <w:color w:val="000000"/>
          <w:sz w:val="22"/>
          <w:szCs w:val="22"/>
        </w:rPr>
        <w:t xml:space="preserve">sensibile </w:t>
      </w:r>
      <w:r w:rsidRPr="00F53C6D">
        <w:rPr>
          <w:rFonts w:ascii="Arial" w:eastAsia="Times New Roman" w:hAnsi="Arial" w:cs="Arial"/>
          <w:b/>
          <w:bCs/>
          <w:i/>
          <w:iCs/>
          <w:color w:val="000000"/>
          <w:sz w:val="22"/>
          <w:szCs w:val="22"/>
        </w:rPr>
        <w:t>mismatch</w:t>
      </w:r>
      <w:r w:rsidRPr="00F53C6D">
        <w:rPr>
          <w:rFonts w:ascii="Arial" w:eastAsia="Times New Roman" w:hAnsi="Arial" w:cs="Arial"/>
          <w:color w:val="000000"/>
          <w:sz w:val="22"/>
          <w:szCs w:val="22"/>
        </w:rPr>
        <w:t xml:space="preserve"> tra le competenze indispensabili per governare questi fenomeni e gli approcci adeguati a implementare misure preventive ai fini del consolidamento e della tutela della continuità aziendale”. Il numero uno dei commercialisti lancia poi un appello affinché “</w:t>
      </w:r>
      <w:r w:rsidRPr="00F53C6D">
        <w:rPr>
          <w:rFonts w:ascii="Arial" w:eastAsia="Times New Roman" w:hAnsi="Arial" w:cs="Arial"/>
          <w:b/>
          <w:bCs/>
          <w:color w:val="000000"/>
          <w:sz w:val="22"/>
          <w:szCs w:val="22"/>
        </w:rPr>
        <w:t>professione e accademia</w:t>
      </w:r>
      <w:r w:rsidRPr="00F53C6D">
        <w:rPr>
          <w:rFonts w:ascii="Arial" w:eastAsia="Times New Roman" w:hAnsi="Arial" w:cs="Arial"/>
          <w:color w:val="000000"/>
          <w:sz w:val="22"/>
          <w:szCs w:val="22"/>
        </w:rPr>
        <w:t> potenzino la loro collaborazione, cercando di muoversi insieme, con agilità, tra i due piani dell’AI e dello sviluppo del capitale umano, nella consapevolezza che i due ambiti andranno necessariamente a fondersi e, in talune circostanze, a confliggere, se non saremo bravi a comprendere i fattori che ne determinano l’evoluzione, i fenomeni che ne definiscono i caratteri”.</w:t>
      </w:r>
    </w:p>
    <w:sectPr w:rsidR="00184C9B" w:rsidRPr="00F53C6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A01C5" w14:textId="77777777" w:rsidR="00CA3DF0" w:rsidRDefault="00CA3DF0" w:rsidP="008A20F9">
      <w:r>
        <w:separator/>
      </w:r>
    </w:p>
  </w:endnote>
  <w:endnote w:type="continuationSeparator" w:id="0">
    <w:p w14:paraId="46DAF7CB" w14:textId="77777777" w:rsidR="00CA3DF0" w:rsidRDefault="00CA3DF0"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5938" w14:textId="77777777" w:rsidR="00CA3DF0" w:rsidRDefault="00CA3DF0" w:rsidP="008A20F9">
      <w:r>
        <w:separator/>
      </w:r>
    </w:p>
  </w:footnote>
  <w:footnote w:type="continuationSeparator" w:id="0">
    <w:p w14:paraId="3019BC0B" w14:textId="77777777" w:rsidR="00CA3DF0" w:rsidRDefault="00CA3DF0"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979"/>
    <w:rsid w:val="00082A9D"/>
    <w:rsid w:val="000A7CC9"/>
    <w:rsid w:val="000D27AC"/>
    <w:rsid w:val="000E5CC8"/>
    <w:rsid w:val="000E66F1"/>
    <w:rsid w:val="000F3B82"/>
    <w:rsid w:val="00115409"/>
    <w:rsid w:val="00123117"/>
    <w:rsid w:val="001326DC"/>
    <w:rsid w:val="00184C9B"/>
    <w:rsid w:val="001936AE"/>
    <w:rsid w:val="00193ECA"/>
    <w:rsid w:val="001F164F"/>
    <w:rsid w:val="00213E08"/>
    <w:rsid w:val="002330A2"/>
    <w:rsid w:val="00246A14"/>
    <w:rsid w:val="002509B2"/>
    <w:rsid w:val="00251068"/>
    <w:rsid w:val="00251F37"/>
    <w:rsid w:val="00253393"/>
    <w:rsid w:val="00253551"/>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E125E"/>
    <w:rsid w:val="004E232F"/>
    <w:rsid w:val="005043FB"/>
    <w:rsid w:val="00505E0A"/>
    <w:rsid w:val="00517A64"/>
    <w:rsid w:val="00524C36"/>
    <w:rsid w:val="005520A0"/>
    <w:rsid w:val="00560379"/>
    <w:rsid w:val="00582A23"/>
    <w:rsid w:val="005839A6"/>
    <w:rsid w:val="005948DF"/>
    <w:rsid w:val="005A1CDB"/>
    <w:rsid w:val="005D113A"/>
    <w:rsid w:val="00616738"/>
    <w:rsid w:val="0063007C"/>
    <w:rsid w:val="006359F9"/>
    <w:rsid w:val="006406DF"/>
    <w:rsid w:val="0067508F"/>
    <w:rsid w:val="006A3700"/>
    <w:rsid w:val="006D7DB0"/>
    <w:rsid w:val="00730088"/>
    <w:rsid w:val="007353A0"/>
    <w:rsid w:val="00737AB1"/>
    <w:rsid w:val="0079253B"/>
    <w:rsid w:val="007C0DA7"/>
    <w:rsid w:val="007D3A62"/>
    <w:rsid w:val="007E0C83"/>
    <w:rsid w:val="007E4A13"/>
    <w:rsid w:val="007F6A8D"/>
    <w:rsid w:val="0080260A"/>
    <w:rsid w:val="00842C15"/>
    <w:rsid w:val="00881569"/>
    <w:rsid w:val="008A20F9"/>
    <w:rsid w:val="008A68AA"/>
    <w:rsid w:val="008B36DC"/>
    <w:rsid w:val="008B5892"/>
    <w:rsid w:val="008E6D2A"/>
    <w:rsid w:val="00911316"/>
    <w:rsid w:val="00920E92"/>
    <w:rsid w:val="00960DAA"/>
    <w:rsid w:val="00976B3F"/>
    <w:rsid w:val="009B029E"/>
    <w:rsid w:val="009B69D9"/>
    <w:rsid w:val="009D653E"/>
    <w:rsid w:val="009D65D1"/>
    <w:rsid w:val="009D7B64"/>
    <w:rsid w:val="009D7DF7"/>
    <w:rsid w:val="009E7612"/>
    <w:rsid w:val="00A02CDA"/>
    <w:rsid w:val="00A21A98"/>
    <w:rsid w:val="00A27EC8"/>
    <w:rsid w:val="00A83ACB"/>
    <w:rsid w:val="00A87349"/>
    <w:rsid w:val="00A961CD"/>
    <w:rsid w:val="00AB3193"/>
    <w:rsid w:val="00AD683B"/>
    <w:rsid w:val="00AE5C47"/>
    <w:rsid w:val="00B622FF"/>
    <w:rsid w:val="00B81758"/>
    <w:rsid w:val="00BD752B"/>
    <w:rsid w:val="00BE6B22"/>
    <w:rsid w:val="00C32D04"/>
    <w:rsid w:val="00C653DB"/>
    <w:rsid w:val="00C8258D"/>
    <w:rsid w:val="00C93E34"/>
    <w:rsid w:val="00CA3DF0"/>
    <w:rsid w:val="00CC5721"/>
    <w:rsid w:val="00CC7EBC"/>
    <w:rsid w:val="00D4253F"/>
    <w:rsid w:val="00D52088"/>
    <w:rsid w:val="00D66040"/>
    <w:rsid w:val="00DA19F5"/>
    <w:rsid w:val="00DC26A1"/>
    <w:rsid w:val="00DC7953"/>
    <w:rsid w:val="00DE22D9"/>
    <w:rsid w:val="00E01B44"/>
    <w:rsid w:val="00E31675"/>
    <w:rsid w:val="00E63630"/>
    <w:rsid w:val="00E73941"/>
    <w:rsid w:val="00E8677B"/>
    <w:rsid w:val="00E87288"/>
    <w:rsid w:val="00E926E5"/>
    <w:rsid w:val="00EC353A"/>
    <w:rsid w:val="00EE4E51"/>
    <w:rsid w:val="00EE76A6"/>
    <w:rsid w:val="00EF333C"/>
    <w:rsid w:val="00EF7264"/>
    <w:rsid w:val="00F01297"/>
    <w:rsid w:val="00F01E5E"/>
    <w:rsid w:val="00F53C6D"/>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61351400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2024-09-02T09:44:00Z</dcterms:created>
  <dcterms:modified xsi:type="dcterms:W3CDTF">2024-09-12T13:06:00Z</dcterms:modified>
</cp:coreProperties>
</file>