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E747" w14:textId="77777777" w:rsidR="00FB0E6A" w:rsidRDefault="00FB0E6A" w:rsidP="00FB0E6A">
      <w:pPr>
        <w:spacing w:after="0" w:line="240" w:lineRule="auto"/>
        <w:rPr>
          <w:rFonts w:ascii="Arial" w:hAnsi="Arial" w:cs="Arial"/>
          <w:sz w:val="23"/>
          <w:szCs w:val="23"/>
        </w:rPr>
      </w:pPr>
    </w:p>
    <w:p w14:paraId="77EC3155" w14:textId="77777777" w:rsidR="00FB0E6A" w:rsidRDefault="00FB0E6A" w:rsidP="00FB0E6A">
      <w:pPr>
        <w:spacing w:after="0" w:line="240" w:lineRule="auto"/>
        <w:rPr>
          <w:rFonts w:ascii="Arial" w:hAnsi="Arial" w:cs="Arial"/>
          <w:sz w:val="23"/>
          <w:szCs w:val="23"/>
        </w:rPr>
      </w:pPr>
    </w:p>
    <w:p w14:paraId="27124EA5" w14:textId="311C03AF" w:rsidR="00FB0E6A" w:rsidRPr="00FB0E6A" w:rsidRDefault="00FB0E6A" w:rsidP="00FB0E6A">
      <w:pPr>
        <w:spacing w:after="0" w:line="240" w:lineRule="auto"/>
        <w:jc w:val="center"/>
        <w:rPr>
          <w:rFonts w:ascii="Arial" w:hAnsi="Arial" w:cs="Arial"/>
          <w:b/>
          <w:bCs/>
          <w:sz w:val="23"/>
          <w:szCs w:val="23"/>
          <w:u w:val="single"/>
        </w:rPr>
      </w:pPr>
      <w:r w:rsidRPr="00FB0E6A">
        <w:rPr>
          <w:rFonts w:ascii="Arial" w:hAnsi="Arial" w:cs="Arial"/>
          <w:b/>
          <w:bCs/>
          <w:sz w:val="23"/>
          <w:szCs w:val="23"/>
          <w:u w:val="single"/>
        </w:rPr>
        <w:t>C</w:t>
      </w:r>
      <w:r w:rsidRPr="00FB0E6A">
        <w:rPr>
          <w:rFonts w:ascii="Arial" w:hAnsi="Arial" w:cs="Arial"/>
          <w:b/>
          <w:bCs/>
          <w:sz w:val="23"/>
          <w:szCs w:val="23"/>
          <w:u w:val="single"/>
        </w:rPr>
        <w:t>omunicato stampa</w:t>
      </w:r>
    </w:p>
    <w:p w14:paraId="5CD21C7A" w14:textId="77777777" w:rsidR="00FB0E6A" w:rsidRPr="00FB0E6A" w:rsidRDefault="00FB0E6A" w:rsidP="00FB0E6A">
      <w:pPr>
        <w:spacing w:after="0" w:line="240" w:lineRule="auto"/>
        <w:jc w:val="center"/>
        <w:rPr>
          <w:rFonts w:ascii="Arial" w:hAnsi="Arial" w:cs="Arial"/>
          <w:b/>
          <w:bCs/>
          <w:sz w:val="23"/>
          <w:szCs w:val="23"/>
        </w:rPr>
      </w:pPr>
    </w:p>
    <w:p w14:paraId="045FE3CA" w14:textId="77777777" w:rsidR="00FB0E6A" w:rsidRPr="00FB0E6A" w:rsidRDefault="00FB0E6A" w:rsidP="00FB0E6A">
      <w:pPr>
        <w:spacing w:after="0" w:line="240" w:lineRule="auto"/>
        <w:jc w:val="center"/>
        <w:rPr>
          <w:rFonts w:ascii="Arial" w:hAnsi="Arial" w:cs="Arial"/>
          <w:b/>
          <w:bCs/>
          <w:sz w:val="23"/>
          <w:szCs w:val="23"/>
        </w:rPr>
      </w:pPr>
      <w:r w:rsidRPr="00FB0E6A">
        <w:rPr>
          <w:rFonts w:ascii="Arial" w:hAnsi="Arial" w:cs="Arial"/>
          <w:b/>
          <w:bCs/>
          <w:sz w:val="23"/>
          <w:szCs w:val="23"/>
        </w:rPr>
        <w:t>BONUS EDILIZI: COMMERCIALISTI, CONSENTIRE LA CORREZIONE DI ERRORI NELLE COMUNICAZIONI</w:t>
      </w:r>
    </w:p>
    <w:p w14:paraId="5A827F3A" w14:textId="77777777" w:rsidR="00FB0E6A" w:rsidRPr="00FB0E6A" w:rsidRDefault="00FB0E6A" w:rsidP="00FB0E6A">
      <w:pPr>
        <w:spacing w:after="0" w:line="240" w:lineRule="auto"/>
        <w:jc w:val="center"/>
        <w:rPr>
          <w:rFonts w:ascii="Arial" w:hAnsi="Arial" w:cs="Arial"/>
          <w:b/>
          <w:bCs/>
          <w:sz w:val="23"/>
          <w:szCs w:val="23"/>
        </w:rPr>
      </w:pPr>
    </w:p>
    <w:p w14:paraId="6DB279AC" w14:textId="77777777" w:rsidR="00FB0E6A" w:rsidRPr="00FB0E6A" w:rsidRDefault="00FB0E6A" w:rsidP="00FB0E6A">
      <w:pPr>
        <w:spacing w:after="0" w:line="240" w:lineRule="auto"/>
        <w:jc w:val="center"/>
        <w:rPr>
          <w:rFonts w:ascii="Arial" w:hAnsi="Arial" w:cs="Arial"/>
          <w:b/>
          <w:bCs/>
          <w:sz w:val="23"/>
          <w:szCs w:val="23"/>
        </w:rPr>
      </w:pPr>
      <w:r w:rsidRPr="00FB0E6A">
        <w:rPr>
          <w:rFonts w:ascii="Arial" w:hAnsi="Arial" w:cs="Arial"/>
          <w:b/>
          <w:bCs/>
          <w:sz w:val="23"/>
          <w:szCs w:val="23"/>
        </w:rPr>
        <w:t>La categoria chiede la riapertura della remissione in bonis per le comunicazioni già inviate entro il 4 aprile e sottolinea come ciò “non appesantirebbe di un solo euro il monte dei crediti d’imposta attualmente riconosciuto nei cassetti fiscali di fornitori e cessionari”</w:t>
      </w:r>
    </w:p>
    <w:p w14:paraId="7C5F3B08" w14:textId="77777777" w:rsidR="00FB0E6A" w:rsidRDefault="00FB0E6A" w:rsidP="00FB0E6A">
      <w:pPr>
        <w:spacing w:after="0" w:line="240" w:lineRule="auto"/>
        <w:jc w:val="both"/>
        <w:rPr>
          <w:rFonts w:ascii="Arial" w:hAnsi="Arial" w:cs="Arial"/>
          <w:sz w:val="23"/>
          <w:szCs w:val="23"/>
        </w:rPr>
      </w:pPr>
    </w:p>
    <w:p w14:paraId="043CC810" w14:textId="77777777" w:rsidR="00FB0E6A" w:rsidRPr="00FB0E6A" w:rsidRDefault="00FB0E6A" w:rsidP="00FB0E6A">
      <w:pPr>
        <w:spacing w:after="0" w:line="240" w:lineRule="auto"/>
        <w:jc w:val="both"/>
        <w:rPr>
          <w:rFonts w:ascii="Arial" w:hAnsi="Arial" w:cs="Arial"/>
          <w:sz w:val="23"/>
          <w:szCs w:val="23"/>
        </w:rPr>
      </w:pPr>
    </w:p>
    <w:p w14:paraId="72F2ABA6" w14:textId="77777777" w:rsidR="00FB0E6A" w:rsidRDefault="00FB0E6A" w:rsidP="00FB0E6A">
      <w:pPr>
        <w:spacing w:after="0" w:line="240" w:lineRule="auto"/>
        <w:jc w:val="both"/>
        <w:rPr>
          <w:rFonts w:ascii="Arial" w:hAnsi="Arial" w:cs="Arial"/>
          <w:sz w:val="23"/>
          <w:szCs w:val="23"/>
        </w:rPr>
      </w:pPr>
      <w:r w:rsidRPr="00236F8F">
        <w:rPr>
          <w:rFonts w:ascii="Arial" w:hAnsi="Arial" w:cs="Arial"/>
          <w:i/>
          <w:iCs/>
          <w:sz w:val="23"/>
          <w:szCs w:val="23"/>
        </w:rPr>
        <w:t>Roma, 11 settembre 2024</w:t>
      </w:r>
      <w:r w:rsidRPr="00FB0E6A">
        <w:rPr>
          <w:rFonts w:ascii="Arial" w:hAnsi="Arial" w:cs="Arial"/>
          <w:sz w:val="23"/>
          <w:szCs w:val="23"/>
        </w:rPr>
        <w:t xml:space="preserve"> – Consentire la </w:t>
      </w:r>
      <w:r w:rsidRPr="00236F8F">
        <w:rPr>
          <w:rFonts w:ascii="Arial" w:hAnsi="Arial" w:cs="Arial"/>
          <w:b/>
          <w:bCs/>
          <w:sz w:val="23"/>
          <w:szCs w:val="23"/>
        </w:rPr>
        <w:t>correzione degli errori</w:t>
      </w:r>
      <w:r w:rsidRPr="00FB0E6A">
        <w:rPr>
          <w:rFonts w:ascii="Arial" w:hAnsi="Arial" w:cs="Arial"/>
          <w:sz w:val="23"/>
          <w:szCs w:val="23"/>
        </w:rPr>
        <w:t xml:space="preserve"> nelle comunicazioni di opzione di sconto o cessione il cui termine ultimo di presentazione è scaduto il 4 aprile 2024. È una delle richieste contenute nella memoria sulla “</w:t>
      </w:r>
      <w:r w:rsidRPr="00236F8F">
        <w:rPr>
          <w:rFonts w:ascii="Arial" w:hAnsi="Arial" w:cs="Arial"/>
          <w:b/>
          <w:bCs/>
          <w:sz w:val="23"/>
          <w:szCs w:val="23"/>
        </w:rPr>
        <w:t>Conversione in legge del decreto-legge 9 agosto 2024, n. 113, recante misure urgenti di carattere fiscale, proroghe di termini normativi ed interventi di carattere economico</w:t>
      </w:r>
      <w:r w:rsidRPr="00FB0E6A">
        <w:rPr>
          <w:rFonts w:ascii="Arial" w:hAnsi="Arial" w:cs="Arial"/>
          <w:sz w:val="23"/>
          <w:szCs w:val="23"/>
        </w:rPr>
        <w:t xml:space="preserve">”, presentata in Senato dal Consiglio nazionale dei commercialisti presieduto da </w:t>
      </w:r>
      <w:r w:rsidRPr="00236F8F">
        <w:rPr>
          <w:rFonts w:ascii="Arial" w:hAnsi="Arial" w:cs="Arial"/>
          <w:b/>
          <w:bCs/>
          <w:sz w:val="23"/>
          <w:szCs w:val="23"/>
        </w:rPr>
        <w:t>Elbano de Nuccio</w:t>
      </w:r>
      <w:r w:rsidRPr="00FB0E6A">
        <w:rPr>
          <w:rFonts w:ascii="Arial" w:hAnsi="Arial" w:cs="Arial"/>
          <w:sz w:val="23"/>
          <w:szCs w:val="23"/>
        </w:rPr>
        <w:t>.</w:t>
      </w:r>
    </w:p>
    <w:p w14:paraId="1B686600" w14:textId="77777777" w:rsidR="00FB0E6A" w:rsidRPr="00FB0E6A" w:rsidRDefault="00FB0E6A" w:rsidP="00FB0E6A">
      <w:pPr>
        <w:spacing w:after="0" w:line="240" w:lineRule="auto"/>
        <w:jc w:val="both"/>
        <w:rPr>
          <w:rFonts w:ascii="Arial" w:hAnsi="Arial" w:cs="Arial"/>
          <w:sz w:val="23"/>
          <w:szCs w:val="23"/>
        </w:rPr>
      </w:pPr>
    </w:p>
    <w:p w14:paraId="62AFFC5C" w14:textId="25C5F0A1" w:rsidR="00FB0E6A" w:rsidRDefault="00FB0E6A" w:rsidP="00FB0E6A">
      <w:pPr>
        <w:spacing w:after="0" w:line="240" w:lineRule="auto"/>
        <w:jc w:val="both"/>
        <w:rPr>
          <w:rFonts w:ascii="Arial" w:hAnsi="Arial" w:cs="Arial"/>
          <w:sz w:val="23"/>
          <w:szCs w:val="23"/>
        </w:rPr>
      </w:pPr>
      <w:r w:rsidRPr="00FB0E6A">
        <w:rPr>
          <w:rFonts w:ascii="Arial" w:hAnsi="Arial" w:cs="Arial"/>
          <w:sz w:val="23"/>
          <w:szCs w:val="23"/>
        </w:rPr>
        <w:t>“La conversione in legge del decreto-legge in esame</w:t>
      </w:r>
      <w:r w:rsidR="00236F8F">
        <w:rPr>
          <w:rFonts w:ascii="Arial" w:hAnsi="Arial" w:cs="Arial"/>
          <w:sz w:val="23"/>
          <w:szCs w:val="23"/>
        </w:rPr>
        <w:t xml:space="preserve"> – </w:t>
      </w:r>
      <w:r w:rsidRPr="00FB0E6A">
        <w:rPr>
          <w:rFonts w:ascii="Arial" w:hAnsi="Arial" w:cs="Arial"/>
          <w:sz w:val="23"/>
          <w:szCs w:val="23"/>
        </w:rPr>
        <w:t xml:space="preserve">scrivono i commercialisti </w:t>
      </w:r>
      <w:r w:rsidR="00236F8F">
        <w:rPr>
          <w:rFonts w:ascii="Arial" w:hAnsi="Arial" w:cs="Arial"/>
          <w:sz w:val="23"/>
          <w:szCs w:val="23"/>
        </w:rPr>
        <w:t>–</w:t>
      </w:r>
      <w:r w:rsidRPr="00FB0E6A">
        <w:rPr>
          <w:rFonts w:ascii="Arial" w:hAnsi="Arial" w:cs="Arial"/>
          <w:sz w:val="23"/>
          <w:szCs w:val="23"/>
        </w:rPr>
        <w:t xml:space="preserve"> può rappresentare la sede ideale per </w:t>
      </w:r>
      <w:r w:rsidRPr="00236F8F">
        <w:rPr>
          <w:rFonts w:ascii="Arial" w:hAnsi="Arial" w:cs="Arial"/>
          <w:b/>
          <w:bCs/>
          <w:sz w:val="23"/>
          <w:szCs w:val="23"/>
        </w:rPr>
        <w:t xml:space="preserve">consentire ai contribuenti, finalmente, di correggere gli errori commessi in sede di compilazione e presentazione all’Agenzia delle </w:t>
      </w:r>
      <w:r w:rsidR="00236F8F">
        <w:rPr>
          <w:rFonts w:ascii="Arial" w:hAnsi="Arial" w:cs="Arial"/>
          <w:b/>
          <w:bCs/>
          <w:sz w:val="23"/>
          <w:szCs w:val="23"/>
        </w:rPr>
        <w:t>E</w:t>
      </w:r>
      <w:r w:rsidRPr="00236F8F">
        <w:rPr>
          <w:rFonts w:ascii="Arial" w:hAnsi="Arial" w:cs="Arial"/>
          <w:b/>
          <w:bCs/>
          <w:sz w:val="23"/>
          <w:szCs w:val="23"/>
        </w:rPr>
        <w:t>ntrate</w:t>
      </w:r>
      <w:r w:rsidRPr="00FB0E6A">
        <w:rPr>
          <w:rFonts w:ascii="Arial" w:hAnsi="Arial" w:cs="Arial"/>
          <w:sz w:val="23"/>
          <w:szCs w:val="23"/>
        </w:rPr>
        <w:t xml:space="preserve"> delle comunicazioni di opzione di sconto o cessione, di cui all’articolo 121, comma 1, lettere a) e b), del decreto-legge 19 maggio 2020, n. 34, convertito, con modificazioni, dalla legge 17 luglio 2020, n. 77, il cui termine ultimo di presentazione è scaduto il 4 aprile 2024, con l’esclusione dei soli errori che hanno comportato la comunicazione e il riconoscimento di un credito d’imposta di ammontare minore rispetto a quello che sarebbe stato spettante”.</w:t>
      </w:r>
    </w:p>
    <w:p w14:paraId="080C4386" w14:textId="77777777" w:rsidR="00FB0E6A" w:rsidRPr="00FB0E6A" w:rsidRDefault="00FB0E6A" w:rsidP="00FB0E6A">
      <w:pPr>
        <w:spacing w:after="0" w:line="240" w:lineRule="auto"/>
        <w:jc w:val="both"/>
        <w:rPr>
          <w:rFonts w:ascii="Arial" w:hAnsi="Arial" w:cs="Arial"/>
          <w:sz w:val="23"/>
          <w:szCs w:val="23"/>
        </w:rPr>
      </w:pPr>
    </w:p>
    <w:p w14:paraId="3759715D" w14:textId="35616BA2" w:rsidR="00424549" w:rsidRPr="00FB0E6A" w:rsidRDefault="00FB0E6A" w:rsidP="00FB0E6A">
      <w:pPr>
        <w:spacing w:after="0" w:line="240" w:lineRule="auto"/>
        <w:jc w:val="both"/>
        <w:rPr>
          <w:rFonts w:ascii="Arial" w:hAnsi="Arial" w:cs="Arial"/>
          <w:sz w:val="23"/>
          <w:szCs w:val="23"/>
        </w:rPr>
      </w:pPr>
      <w:r w:rsidRPr="00FB0E6A">
        <w:rPr>
          <w:rFonts w:ascii="Arial" w:hAnsi="Arial" w:cs="Arial"/>
          <w:sz w:val="23"/>
          <w:szCs w:val="23"/>
        </w:rPr>
        <w:t xml:space="preserve">“In questo modo </w:t>
      </w:r>
      <w:r w:rsidR="00236F8F">
        <w:rPr>
          <w:rFonts w:ascii="Arial" w:hAnsi="Arial" w:cs="Arial"/>
          <w:sz w:val="23"/>
          <w:szCs w:val="23"/>
        </w:rPr>
        <w:t>–</w:t>
      </w:r>
      <w:r w:rsidRPr="00FB0E6A">
        <w:rPr>
          <w:rFonts w:ascii="Arial" w:hAnsi="Arial" w:cs="Arial"/>
          <w:sz w:val="23"/>
          <w:szCs w:val="23"/>
        </w:rPr>
        <w:t xml:space="preserve"> aggiungono </w:t>
      </w:r>
      <w:r w:rsidR="00236F8F">
        <w:rPr>
          <w:rFonts w:ascii="Arial" w:hAnsi="Arial" w:cs="Arial"/>
          <w:sz w:val="23"/>
          <w:szCs w:val="23"/>
        </w:rPr>
        <w:t>–,</w:t>
      </w:r>
      <w:r w:rsidRPr="00FB0E6A">
        <w:rPr>
          <w:rFonts w:ascii="Arial" w:hAnsi="Arial" w:cs="Arial"/>
          <w:sz w:val="23"/>
          <w:szCs w:val="23"/>
        </w:rPr>
        <w:t xml:space="preserve"> </w:t>
      </w:r>
      <w:r w:rsidRPr="00236F8F">
        <w:rPr>
          <w:rFonts w:ascii="Arial" w:hAnsi="Arial" w:cs="Arial"/>
          <w:b/>
          <w:bCs/>
          <w:sz w:val="23"/>
          <w:szCs w:val="23"/>
        </w:rPr>
        <w:t>senza appesantire di un solo euro il monte dei crediti d’imposta attualmente riconosciuto nei cassetti fiscali</w:t>
      </w:r>
      <w:r w:rsidRPr="00FB0E6A">
        <w:rPr>
          <w:rFonts w:ascii="Arial" w:hAnsi="Arial" w:cs="Arial"/>
          <w:sz w:val="23"/>
          <w:szCs w:val="23"/>
        </w:rPr>
        <w:t xml:space="preserve"> dei fornitori e cessionari e preso a base dal MEF per la redazione dei documenti di economia e finanza, si consentirebbe ai contribuenti di sanare anche errori per i quali, a oggi, non sussiste altro rimedio che l’annullamento della comunicazione, in un contesto in cui però, causa la sopravvenuta esclusione delle comunicazioni di opzione dal novero degli adempimenti fiscali per i quali vige il principio della remissione in bonis, tale annullamento non consentirebbe di procedere alla ripresentazione di una nuova comunicazione corretta, con conseguente perdita del credito d’imposta spettante al contribuente. Tale possibilità di correzione – concludono </w:t>
      </w:r>
      <w:r w:rsidR="00236F8F">
        <w:rPr>
          <w:rFonts w:ascii="Arial" w:hAnsi="Arial" w:cs="Arial"/>
          <w:sz w:val="23"/>
          <w:szCs w:val="23"/>
        </w:rPr>
        <w:t>–</w:t>
      </w:r>
      <w:r w:rsidRPr="00FB0E6A">
        <w:rPr>
          <w:rFonts w:ascii="Arial" w:hAnsi="Arial" w:cs="Arial"/>
          <w:sz w:val="23"/>
          <w:szCs w:val="23"/>
        </w:rPr>
        <w:t xml:space="preserve"> va altresì concessa a tutti quei condòmini che hanno commesso l’errore di far presentare la comunicazione di opzione al condominio anche con riguardo alle spese relative a interventi agevolati che riguardavano le parti private dell’edificio di pertinenza dei singoli condòmini, anziché le parti comuni di pertinenza condominiale”.</w:t>
      </w:r>
    </w:p>
    <w:sectPr w:rsidR="00424549" w:rsidRPr="00FB0E6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EDE4E" w14:textId="77777777" w:rsidR="00B737D0" w:rsidRDefault="00B737D0" w:rsidP="00FA7C3B">
      <w:pPr>
        <w:spacing w:after="0" w:line="240" w:lineRule="auto"/>
      </w:pPr>
      <w:r>
        <w:separator/>
      </w:r>
    </w:p>
  </w:endnote>
  <w:endnote w:type="continuationSeparator" w:id="0">
    <w:p w14:paraId="0C957309" w14:textId="77777777" w:rsidR="00B737D0" w:rsidRDefault="00B737D0" w:rsidP="00F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D3B06" w14:textId="77777777" w:rsidR="00B737D0" w:rsidRDefault="00B737D0" w:rsidP="00FA7C3B">
      <w:pPr>
        <w:spacing w:after="0" w:line="240" w:lineRule="auto"/>
      </w:pPr>
      <w:r>
        <w:separator/>
      </w:r>
    </w:p>
  </w:footnote>
  <w:footnote w:type="continuationSeparator" w:id="0">
    <w:p w14:paraId="3BA59D74" w14:textId="77777777" w:rsidR="00B737D0" w:rsidRDefault="00B737D0" w:rsidP="00FA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2847" w14:textId="31567906" w:rsidR="00FA7C3B" w:rsidRDefault="00FA7C3B" w:rsidP="00FA7C3B">
    <w:pPr>
      <w:pStyle w:val="Intestazione"/>
      <w:jc w:val="center"/>
    </w:pPr>
    <w:r>
      <w:rPr>
        <w:noProof/>
      </w:rPr>
      <w:drawing>
        <wp:inline distT="0" distB="0" distL="0" distR="0" wp14:anchorId="5D6DB59E" wp14:editId="0FFA52B4">
          <wp:extent cx="2314575" cy="786201"/>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564" cy="7923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4B"/>
    <w:rsid w:val="00066413"/>
    <w:rsid w:val="000729B6"/>
    <w:rsid w:val="00077A68"/>
    <w:rsid w:val="00084024"/>
    <w:rsid w:val="00091901"/>
    <w:rsid w:val="00095CC2"/>
    <w:rsid w:val="000A59A9"/>
    <w:rsid w:val="000B0786"/>
    <w:rsid w:val="000B6F91"/>
    <w:rsid w:val="000C31F6"/>
    <w:rsid w:val="000C47FE"/>
    <w:rsid w:val="000E76EF"/>
    <w:rsid w:val="000F4DE4"/>
    <w:rsid w:val="00121F76"/>
    <w:rsid w:val="00127444"/>
    <w:rsid w:val="00145010"/>
    <w:rsid w:val="0015573D"/>
    <w:rsid w:val="0018149B"/>
    <w:rsid w:val="00184380"/>
    <w:rsid w:val="00186BE6"/>
    <w:rsid w:val="0019204F"/>
    <w:rsid w:val="00193AD8"/>
    <w:rsid w:val="001B2141"/>
    <w:rsid w:val="001C59DF"/>
    <w:rsid w:val="00214C72"/>
    <w:rsid w:val="00236F8F"/>
    <w:rsid w:val="00245C2C"/>
    <w:rsid w:val="00247F96"/>
    <w:rsid w:val="00270454"/>
    <w:rsid w:val="0027090B"/>
    <w:rsid w:val="002726AF"/>
    <w:rsid w:val="002820C4"/>
    <w:rsid w:val="00292202"/>
    <w:rsid w:val="002A0707"/>
    <w:rsid w:val="002C06CE"/>
    <w:rsid w:val="002D0EAF"/>
    <w:rsid w:val="002D31D3"/>
    <w:rsid w:val="002E506B"/>
    <w:rsid w:val="002F4127"/>
    <w:rsid w:val="002F54CE"/>
    <w:rsid w:val="00300D47"/>
    <w:rsid w:val="003214A7"/>
    <w:rsid w:val="00325449"/>
    <w:rsid w:val="003364C3"/>
    <w:rsid w:val="003545CD"/>
    <w:rsid w:val="00361CA6"/>
    <w:rsid w:val="0036232A"/>
    <w:rsid w:val="00366EAF"/>
    <w:rsid w:val="00376C52"/>
    <w:rsid w:val="00391AD9"/>
    <w:rsid w:val="003954CE"/>
    <w:rsid w:val="003A02E2"/>
    <w:rsid w:val="003B3D55"/>
    <w:rsid w:val="003C310E"/>
    <w:rsid w:val="003D601B"/>
    <w:rsid w:val="003F28BF"/>
    <w:rsid w:val="004038EE"/>
    <w:rsid w:val="00411FF0"/>
    <w:rsid w:val="00424549"/>
    <w:rsid w:val="00434355"/>
    <w:rsid w:val="00451051"/>
    <w:rsid w:val="0047255A"/>
    <w:rsid w:val="004845B0"/>
    <w:rsid w:val="004A76A3"/>
    <w:rsid w:val="004D6E54"/>
    <w:rsid w:val="004F10F1"/>
    <w:rsid w:val="004F3472"/>
    <w:rsid w:val="00527058"/>
    <w:rsid w:val="00551447"/>
    <w:rsid w:val="00560958"/>
    <w:rsid w:val="00592CE0"/>
    <w:rsid w:val="005B7BA9"/>
    <w:rsid w:val="005C5A5D"/>
    <w:rsid w:val="005D56C7"/>
    <w:rsid w:val="005D7BB6"/>
    <w:rsid w:val="006262E4"/>
    <w:rsid w:val="00631DEE"/>
    <w:rsid w:val="00637AB3"/>
    <w:rsid w:val="00665046"/>
    <w:rsid w:val="00677D2B"/>
    <w:rsid w:val="00685416"/>
    <w:rsid w:val="006F29DA"/>
    <w:rsid w:val="0070602F"/>
    <w:rsid w:val="00716A7F"/>
    <w:rsid w:val="007267DA"/>
    <w:rsid w:val="00741347"/>
    <w:rsid w:val="007438AF"/>
    <w:rsid w:val="00780B5E"/>
    <w:rsid w:val="00787ABF"/>
    <w:rsid w:val="00792F5A"/>
    <w:rsid w:val="0079411C"/>
    <w:rsid w:val="00796380"/>
    <w:rsid w:val="007B0BD3"/>
    <w:rsid w:val="007C222F"/>
    <w:rsid w:val="007C3EFE"/>
    <w:rsid w:val="007C7EF6"/>
    <w:rsid w:val="008227A1"/>
    <w:rsid w:val="00842129"/>
    <w:rsid w:val="00851CD4"/>
    <w:rsid w:val="00851F45"/>
    <w:rsid w:val="008577F5"/>
    <w:rsid w:val="00871774"/>
    <w:rsid w:val="008A2877"/>
    <w:rsid w:val="008D450D"/>
    <w:rsid w:val="009168DE"/>
    <w:rsid w:val="00963CBF"/>
    <w:rsid w:val="00987253"/>
    <w:rsid w:val="0099695B"/>
    <w:rsid w:val="00997178"/>
    <w:rsid w:val="00997419"/>
    <w:rsid w:val="009B4BA0"/>
    <w:rsid w:val="009C0445"/>
    <w:rsid w:val="009D5412"/>
    <w:rsid w:val="009D68F3"/>
    <w:rsid w:val="009E05B9"/>
    <w:rsid w:val="009F0102"/>
    <w:rsid w:val="00A36025"/>
    <w:rsid w:val="00A40380"/>
    <w:rsid w:val="00A51904"/>
    <w:rsid w:val="00A66BEE"/>
    <w:rsid w:val="00A850A4"/>
    <w:rsid w:val="00A955B1"/>
    <w:rsid w:val="00AC79F0"/>
    <w:rsid w:val="00B01B48"/>
    <w:rsid w:val="00B25408"/>
    <w:rsid w:val="00B267EC"/>
    <w:rsid w:val="00B30083"/>
    <w:rsid w:val="00B557B9"/>
    <w:rsid w:val="00B5705C"/>
    <w:rsid w:val="00B64A4F"/>
    <w:rsid w:val="00B737D0"/>
    <w:rsid w:val="00B93E30"/>
    <w:rsid w:val="00BA5102"/>
    <w:rsid w:val="00BC6C43"/>
    <w:rsid w:val="00BD0C6D"/>
    <w:rsid w:val="00BE3C26"/>
    <w:rsid w:val="00BE4B83"/>
    <w:rsid w:val="00BF3B6B"/>
    <w:rsid w:val="00C16E94"/>
    <w:rsid w:val="00C23EEB"/>
    <w:rsid w:val="00C24CC1"/>
    <w:rsid w:val="00C53D4B"/>
    <w:rsid w:val="00C81649"/>
    <w:rsid w:val="00C8446E"/>
    <w:rsid w:val="00C849AF"/>
    <w:rsid w:val="00CB3C1A"/>
    <w:rsid w:val="00CB5010"/>
    <w:rsid w:val="00CC3AA3"/>
    <w:rsid w:val="00CC58D5"/>
    <w:rsid w:val="00CD528A"/>
    <w:rsid w:val="00CE34EC"/>
    <w:rsid w:val="00CE4DF8"/>
    <w:rsid w:val="00CE4F46"/>
    <w:rsid w:val="00CF59DD"/>
    <w:rsid w:val="00CF5A5A"/>
    <w:rsid w:val="00D169A2"/>
    <w:rsid w:val="00D27815"/>
    <w:rsid w:val="00D33E97"/>
    <w:rsid w:val="00D62E95"/>
    <w:rsid w:val="00D71DEB"/>
    <w:rsid w:val="00E00E2C"/>
    <w:rsid w:val="00E05BCA"/>
    <w:rsid w:val="00E222FD"/>
    <w:rsid w:val="00E34D28"/>
    <w:rsid w:val="00E36C66"/>
    <w:rsid w:val="00E73117"/>
    <w:rsid w:val="00E77BAD"/>
    <w:rsid w:val="00EE6E5C"/>
    <w:rsid w:val="00EF2CCC"/>
    <w:rsid w:val="00F424A5"/>
    <w:rsid w:val="00F451FA"/>
    <w:rsid w:val="00F572F3"/>
    <w:rsid w:val="00F72FF4"/>
    <w:rsid w:val="00FA1F4D"/>
    <w:rsid w:val="00FA7C3B"/>
    <w:rsid w:val="00FB0E6A"/>
    <w:rsid w:val="00FC6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0F3A"/>
  <w15:chartTrackingRefBased/>
  <w15:docId w15:val="{1505FA01-0CDF-4A79-B26B-B9408F2D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7C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7C3B"/>
  </w:style>
  <w:style w:type="paragraph" w:styleId="Pidipagina">
    <w:name w:val="footer"/>
    <w:basedOn w:val="Normale"/>
    <w:link w:val="PidipaginaCarattere"/>
    <w:uiPriority w:val="99"/>
    <w:unhideWhenUsed/>
    <w:rsid w:val="00FA7C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7C3B"/>
  </w:style>
  <w:style w:type="paragraph" w:styleId="NormaleWeb">
    <w:name w:val="Normal (Web)"/>
    <w:basedOn w:val="Normale"/>
    <w:uiPriority w:val="99"/>
    <w:unhideWhenUsed/>
    <w:rsid w:val="00F72FF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F72FF4"/>
    <w:rPr>
      <w:b/>
      <w:bCs/>
    </w:rPr>
  </w:style>
  <w:style w:type="character" w:styleId="Collegamentoipertestuale">
    <w:name w:val="Hyperlink"/>
    <w:basedOn w:val="Carpredefinitoparagrafo"/>
    <w:uiPriority w:val="99"/>
    <w:unhideWhenUsed/>
    <w:rsid w:val="007C3EFE"/>
    <w:rPr>
      <w:color w:val="0563C1" w:themeColor="hyperlink"/>
      <w:u w:val="single"/>
    </w:rPr>
  </w:style>
  <w:style w:type="character" w:styleId="Menzionenonrisolta">
    <w:name w:val="Unresolved Mention"/>
    <w:basedOn w:val="Carpredefinitoparagrafo"/>
    <w:uiPriority w:val="99"/>
    <w:semiHidden/>
    <w:unhideWhenUsed/>
    <w:rsid w:val="007C3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9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2024-09-11T16:04:00Z</dcterms:created>
  <dcterms:modified xsi:type="dcterms:W3CDTF">2024-09-11T16:09:00Z</dcterms:modified>
</cp:coreProperties>
</file>