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3CF6" w14:textId="77777777" w:rsidR="0070464A" w:rsidRPr="00EC129F" w:rsidRDefault="0070464A" w:rsidP="00842F2D">
      <w:pPr>
        <w:jc w:val="center"/>
        <w:rPr>
          <w:rFonts w:ascii="Arial" w:hAnsi="Arial" w:cs="Arial"/>
          <w:b/>
          <w:bCs/>
          <w:sz w:val="23"/>
          <w:szCs w:val="23"/>
          <w:u w:val="single"/>
        </w:rPr>
      </w:pPr>
    </w:p>
    <w:p w14:paraId="59308D31" w14:textId="77777777" w:rsidR="00F56C3A" w:rsidRPr="00EC129F" w:rsidRDefault="00F56C3A" w:rsidP="00F56C3A">
      <w:pPr>
        <w:jc w:val="center"/>
        <w:rPr>
          <w:rFonts w:ascii="Arial" w:hAnsi="Arial" w:cs="Arial"/>
          <w:b/>
          <w:bCs/>
          <w:sz w:val="23"/>
          <w:szCs w:val="23"/>
          <w:u w:val="single"/>
        </w:rPr>
      </w:pPr>
      <w:r w:rsidRPr="00EC129F">
        <w:rPr>
          <w:rFonts w:ascii="Arial" w:hAnsi="Arial" w:cs="Arial"/>
          <w:b/>
          <w:bCs/>
          <w:sz w:val="23"/>
          <w:szCs w:val="23"/>
          <w:u w:val="single"/>
        </w:rPr>
        <w:t>Comunicato stampa</w:t>
      </w:r>
    </w:p>
    <w:p w14:paraId="36A57D4C" w14:textId="77777777" w:rsidR="00F56C3A" w:rsidRPr="00EC129F" w:rsidRDefault="00F56C3A" w:rsidP="00F56C3A">
      <w:pPr>
        <w:jc w:val="both"/>
        <w:rPr>
          <w:rFonts w:ascii="Arial" w:hAnsi="Arial" w:cs="Arial"/>
          <w:sz w:val="23"/>
          <w:szCs w:val="23"/>
        </w:rPr>
      </w:pPr>
    </w:p>
    <w:p w14:paraId="05C4A70D" w14:textId="77777777" w:rsidR="00F56C3A" w:rsidRPr="00EC129F" w:rsidRDefault="00F56C3A" w:rsidP="00F56C3A">
      <w:pPr>
        <w:jc w:val="center"/>
        <w:rPr>
          <w:rFonts w:ascii="Arial" w:hAnsi="Arial" w:cs="Arial"/>
          <w:b/>
          <w:bCs/>
          <w:sz w:val="23"/>
          <w:szCs w:val="23"/>
        </w:rPr>
      </w:pPr>
      <w:r w:rsidRPr="00EC129F">
        <w:rPr>
          <w:rFonts w:ascii="Arial" w:hAnsi="Arial" w:cs="Arial"/>
          <w:b/>
          <w:bCs/>
          <w:sz w:val="23"/>
          <w:szCs w:val="23"/>
        </w:rPr>
        <w:t>COOPERATIVE COMPLIANCE, ADEMPIMENTI E CONCORDATO, COMMERCIALISTI: BENE DECRETO CORRETTIVO</w:t>
      </w:r>
    </w:p>
    <w:p w14:paraId="64495A6A" w14:textId="77777777" w:rsidR="00F56C3A" w:rsidRPr="00EC129F" w:rsidRDefault="00F56C3A" w:rsidP="00F56C3A">
      <w:pPr>
        <w:jc w:val="center"/>
        <w:rPr>
          <w:rFonts w:ascii="Arial" w:hAnsi="Arial" w:cs="Arial"/>
          <w:b/>
          <w:bCs/>
          <w:sz w:val="23"/>
          <w:szCs w:val="23"/>
        </w:rPr>
      </w:pPr>
    </w:p>
    <w:p w14:paraId="6D1E734A" w14:textId="77777777" w:rsidR="00F56C3A" w:rsidRPr="00EC129F" w:rsidRDefault="00F56C3A" w:rsidP="00F56C3A">
      <w:pPr>
        <w:jc w:val="center"/>
        <w:rPr>
          <w:rFonts w:ascii="Arial" w:hAnsi="Arial" w:cs="Arial"/>
          <w:b/>
          <w:bCs/>
          <w:sz w:val="23"/>
          <w:szCs w:val="23"/>
        </w:rPr>
      </w:pPr>
      <w:r w:rsidRPr="00EC129F">
        <w:rPr>
          <w:rFonts w:ascii="Arial" w:hAnsi="Arial" w:cs="Arial"/>
          <w:b/>
          <w:bCs/>
          <w:sz w:val="23"/>
          <w:szCs w:val="23"/>
        </w:rPr>
        <w:t>Il provvedimento accoglie molte proposte del Consiglio Nazionale della categoria come le modifiche in materia di concordato preventivo biennale, per cui è prevista una tassa piatta opzionale sull’incremento di reddito concordato variabile tra il 10% e il 15%.</w:t>
      </w:r>
    </w:p>
    <w:p w14:paraId="4439D578" w14:textId="77777777" w:rsidR="00F56C3A" w:rsidRPr="00EC129F" w:rsidRDefault="00F56C3A" w:rsidP="00F56C3A">
      <w:pPr>
        <w:jc w:val="center"/>
        <w:rPr>
          <w:rFonts w:ascii="Arial" w:hAnsi="Arial" w:cs="Arial"/>
          <w:b/>
          <w:bCs/>
          <w:sz w:val="23"/>
          <w:szCs w:val="23"/>
        </w:rPr>
      </w:pPr>
    </w:p>
    <w:p w14:paraId="5F99A2E0" w14:textId="77777777" w:rsidR="00473F4D" w:rsidRDefault="00473F4D" w:rsidP="00F56C3A">
      <w:pPr>
        <w:jc w:val="center"/>
        <w:rPr>
          <w:rFonts w:ascii="Arial" w:hAnsi="Arial" w:cs="Arial"/>
          <w:b/>
          <w:bCs/>
          <w:sz w:val="23"/>
          <w:szCs w:val="23"/>
        </w:rPr>
      </w:pPr>
      <w:r>
        <w:rPr>
          <w:rFonts w:ascii="Arial" w:hAnsi="Arial" w:cs="Arial"/>
          <w:b/>
          <w:bCs/>
          <w:sz w:val="23"/>
          <w:szCs w:val="23"/>
        </w:rPr>
        <w:t>Avvisi bonari: il pagamento passa da 30 a 60 giorni</w:t>
      </w:r>
    </w:p>
    <w:p w14:paraId="370298B9" w14:textId="77777777" w:rsidR="00F56C3A" w:rsidRPr="00EC129F" w:rsidRDefault="00F56C3A" w:rsidP="00F56C3A">
      <w:pPr>
        <w:jc w:val="center"/>
        <w:rPr>
          <w:rFonts w:ascii="Arial" w:hAnsi="Arial" w:cs="Arial"/>
          <w:b/>
          <w:bCs/>
          <w:sz w:val="23"/>
          <w:szCs w:val="23"/>
        </w:rPr>
      </w:pPr>
    </w:p>
    <w:p w14:paraId="79A9BADC" w14:textId="77777777" w:rsidR="00F56C3A" w:rsidRPr="00EC129F" w:rsidRDefault="00F56C3A" w:rsidP="00F56C3A">
      <w:pPr>
        <w:jc w:val="both"/>
        <w:rPr>
          <w:rFonts w:ascii="Arial" w:hAnsi="Arial" w:cs="Arial"/>
          <w:sz w:val="23"/>
          <w:szCs w:val="23"/>
        </w:rPr>
      </w:pPr>
      <w:r w:rsidRPr="00EC129F">
        <w:rPr>
          <w:rFonts w:ascii="Arial" w:hAnsi="Arial" w:cs="Arial"/>
          <w:i/>
          <w:iCs/>
          <w:sz w:val="23"/>
          <w:szCs w:val="23"/>
        </w:rPr>
        <w:t>Roma, 26 luglio 2024</w:t>
      </w:r>
      <w:r w:rsidRPr="00EC129F">
        <w:rPr>
          <w:rFonts w:ascii="Arial" w:hAnsi="Arial" w:cs="Arial"/>
          <w:sz w:val="23"/>
          <w:szCs w:val="23"/>
        </w:rPr>
        <w:t xml:space="preserve"> – Il Consiglio Nazionale dei commercialisti esprime </w:t>
      </w:r>
      <w:r w:rsidRPr="00EC129F">
        <w:rPr>
          <w:rFonts w:ascii="Arial" w:hAnsi="Arial" w:cs="Arial"/>
          <w:b/>
          <w:bCs/>
          <w:sz w:val="23"/>
          <w:szCs w:val="23"/>
        </w:rPr>
        <w:t>apprezzamento per il decreto correttivo</w:t>
      </w:r>
      <w:r w:rsidRPr="00EC129F">
        <w:rPr>
          <w:rFonts w:ascii="Arial" w:hAnsi="Arial" w:cs="Arial"/>
          <w:sz w:val="23"/>
          <w:szCs w:val="23"/>
        </w:rPr>
        <w:t xml:space="preserve"> in materia di </w:t>
      </w:r>
      <w:r w:rsidRPr="00EC129F">
        <w:rPr>
          <w:rFonts w:ascii="Arial" w:hAnsi="Arial" w:cs="Arial"/>
          <w:b/>
          <w:bCs/>
          <w:sz w:val="23"/>
          <w:szCs w:val="23"/>
        </w:rPr>
        <w:t>cooperative compliance</w:t>
      </w:r>
      <w:r w:rsidRPr="00EC129F">
        <w:rPr>
          <w:rFonts w:ascii="Arial" w:hAnsi="Arial" w:cs="Arial"/>
          <w:sz w:val="23"/>
          <w:szCs w:val="23"/>
        </w:rPr>
        <w:t xml:space="preserve">, </w:t>
      </w:r>
      <w:r w:rsidRPr="00EC129F">
        <w:rPr>
          <w:rFonts w:ascii="Arial" w:hAnsi="Arial" w:cs="Arial"/>
          <w:b/>
          <w:bCs/>
          <w:sz w:val="23"/>
          <w:szCs w:val="23"/>
        </w:rPr>
        <w:t>adempimenti e concordato preventivo biennale</w:t>
      </w:r>
      <w:r w:rsidRPr="00EC129F">
        <w:rPr>
          <w:rFonts w:ascii="Arial" w:hAnsi="Arial" w:cs="Arial"/>
          <w:sz w:val="23"/>
          <w:szCs w:val="23"/>
        </w:rPr>
        <w:t xml:space="preserve"> licenziato oggi dal Consiglio dei ministri.</w:t>
      </w:r>
    </w:p>
    <w:p w14:paraId="7F7278F6" w14:textId="77777777" w:rsidR="00F56C3A" w:rsidRPr="00EC129F" w:rsidRDefault="00F56C3A" w:rsidP="00F56C3A">
      <w:pPr>
        <w:jc w:val="both"/>
        <w:rPr>
          <w:rFonts w:ascii="Arial" w:hAnsi="Arial" w:cs="Arial"/>
          <w:sz w:val="23"/>
          <w:szCs w:val="23"/>
        </w:rPr>
      </w:pPr>
    </w:p>
    <w:p w14:paraId="65977D0F" w14:textId="77777777" w:rsidR="00F56C3A" w:rsidRPr="00EC129F" w:rsidRDefault="00F56C3A" w:rsidP="00F56C3A">
      <w:pPr>
        <w:jc w:val="both"/>
        <w:rPr>
          <w:rFonts w:ascii="Arial" w:hAnsi="Arial" w:cs="Arial"/>
          <w:sz w:val="23"/>
          <w:szCs w:val="23"/>
        </w:rPr>
      </w:pPr>
      <w:r w:rsidRPr="00EC129F">
        <w:rPr>
          <w:rFonts w:ascii="Arial" w:hAnsi="Arial" w:cs="Arial"/>
          <w:sz w:val="23"/>
          <w:szCs w:val="23"/>
        </w:rPr>
        <w:t xml:space="preserve">Il decreto, infatti, </w:t>
      </w:r>
      <w:r w:rsidRPr="00EC129F">
        <w:rPr>
          <w:rFonts w:ascii="Arial" w:hAnsi="Arial" w:cs="Arial"/>
          <w:b/>
          <w:bCs/>
          <w:sz w:val="23"/>
          <w:szCs w:val="23"/>
        </w:rPr>
        <w:t>accoglie molte delle proposte avanzate</w:t>
      </w:r>
      <w:r w:rsidRPr="00EC129F">
        <w:rPr>
          <w:rFonts w:ascii="Arial" w:hAnsi="Arial" w:cs="Arial"/>
          <w:sz w:val="23"/>
          <w:szCs w:val="23"/>
        </w:rPr>
        <w:t xml:space="preserve"> dal Consiglio Nazionale. In particolare, di grande rilievo sono le modifiche introdotte in materia di </w:t>
      </w:r>
      <w:r w:rsidRPr="00EC129F">
        <w:rPr>
          <w:rFonts w:ascii="Arial" w:hAnsi="Arial" w:cs="Arial"/>
          <w:b/>
          <w:bCs/>
          <w:sz w:val="23"/>
          <w:szCs w:val="23"/>
        </w:rPr>
        <w:t>concordato preventivo biennale</w:t>
      </w:r>
      <w:r w:rsidRPr="00EC129F">
        <w:rPr>
          <w:rFonts w:ascii="Arial" w:hAnsi="Arial" w:cs="Arial"/>
          <w:sz w:val="23"/>
          <w:szCs w:val="23"/>
        </w:rPr>
        <w:t xml:space="preserve"> per il quale viene prevista, tra l’altro, una </w:t>
      </w:r>
      <w:r w:rsidRPr="00EC129F">
        <w:rPr>
          <w:rFonts w:ascii="Arial" w:hAnsi="Arial" w:cs="Arial"/>
          <w:b/>
          <w:bCs/>
          <w:sz w:val="23"/>
          <w:szCs w:val="23"/>
        </w:rPr>
        <w:t>tassa piatta opzionale sull’incremento di reddito concordato variabile tra il 10% e il 15%</w:t>
      </w:r>
      <w:r w:rsidRPr="00EC129F">
        <w:rPr>
          <w:rFonts w:ascii="Arial" w:hAnsi="Arial" w:cs="Arial"/>
          <w:sz w:val="23"/>
          <w:szCs w:val="23"/>
        </w:rPr>
        <w:t xml:space="preserve"> nonché la precisazione che </w:t>
      </w:r>
      <w:r w:rsidRPr="00EC129F">
        <w:rPr>
          <w:rFonts w:ascii="Arial" w:hAnsi="Arial" w:cs="Arial"/>
          <w:b/>
          <w:bCs/>
          <w:sz w:val="23"/>
          <w:szCs w:val="23"/>
        </w:rPr>
        <w:t>la protezione dagli accertamenti basati su presunzioni semplici si estende anche ai forfettari</w:t>
      </w:r>
      <w:r w:rsidRPr="00EC129F">
        <w:rPr>
          <w:rFonts w:ascii="Arial" w:hAnsi="Arial" w:cs="Arial"/>
          <w:sz w:val="23"/>
          <w:szCs w:val="23"/>
        </w:rPr>
        <w:t xml:space="preserve"> e include l’IVA per i contribuenti a cui si applicano gli ISA.</w:t>
      </w:r>
    </w:p>
    <w:p w14:paraId="7FA5A6DA" w14:textId="77777777" w:rsidR="00F56C3A" w:rsidRPr="00EC129F" w:rsidRDefault="00F56C3A" w:rsidP="00F56C3A">
      <w:pPr>
        <w:jc w:val="both"/>
        <w:rPr>
          <w:rFonts w:ascii="Arial" w:hAnsi="Arial" w:cs="Arial"/>
          <w:sz w:val="23"/>
          <w:szCs w:val="23"/>
        </w:rPr>
      </w:pPr>
    </w:p>
    <w:p w14:paraId="10FEE372" w14:textId="7093AF22" w:rsidR="00F56C3A" w:rsidRPr="00EC129F" w:rsidRDefault="00F56C3A" w:rsidP="00F56C3A">
      <w:pPr>
        <w:jc w:val="both"/>
        <w:rPr>
          <w:rFonts w:ascii="Arial" w:hAnsi="Arial" w:cs="Arial"/>
          <w:sz w:val="23"/>
          <w:szCs w:val="23"/>
        </w:rPr>
      </w:pPr>
      <w:r w:rsidRPr="00EC129F">
        <w:rPr>
          <w:rFonts w:ascii="Arial" w:hAnsi="Arial" w:cs="Arial"/>
          <w:sz w:val="23"/>
          <w:szCs w:val="23"/>
        </w:rPr>
        <w:t xml:space="preserve">“Il decreto </w:t>
      </w:r>
      <w:r w:rsidRPr="00EC129F">
        <w:rPr>
          <w:rFonts w:ascii="Arial" w:hAnsi="Arial" w:cs="Arial"/>
          <w:b/>
          <w:bCs/>
          <w:sz w:val="23"/>
          <w:szCs w:val="23"/>
        </w:rPr>
        <w:t>valorizza il costante dialogo con le Istituzioni</w:t>
      </w:r>
      <w:r w:rsidRPr="00EC129F">
        <w:rPr>
          <w:rFonts w:ascii="Arial" w:hAnsi="Arial" w:cs="Arial"/>
          <w:sz w:val="23"/>
          <w:szCs w:val="23"/>
        </w:rPr>
        <w:t xml:space="preserve"> di riferimento</w:t>
      </w:r>
      <w:r w:rsidR="002E2923">
        <w:rPr>
          <w:rFonts w:ascii="Arial" w:hAnsi="Arial" w:cs="Arial"/>
          <w:sz w:val="23"/>
          <w:szCs w:val="23"/>
        </w:rPr>
        <w:t>.</w:t>
      </w:r>
      <w:r w:rsidRPr="00EC129F">
        <w:rPr>
          <w:rFonts w:ascii="Arial" w:hAnsi="Arial" w:cs="Arial"/>
          <w:sz w:val="23"/>
          <w:szCs w:val="23"/>
        </w:rPr>
        <w:t xml:space="preserve"> </w:t>
      </w:r>
      <w:r w:rsidR="00960BB6" w:rsidRPr="00EC129F">
        <w:rPr>
          <w:rFonts w:ascii="Arial" w:hAnsi="Arial" w:cs="Arial"/>
          <w:sz w:val="23"/>
          <w:szCs w:val="23"/>
        </w:rPr>
        <w:t xml:space="preserve">Abbiamo operato nella logica di andare incontro alle esigenze quotidiane dei colleghi </w:t>
      </w:r>
      <w:r w:rsidR="00960BB6" w:rsidRPr="00EC129F">
        <w:rPr>
          <w:rFonts w:ascii="Arial" w:hAnsi="Arial" w:cs="Arial"/>
          <w:sz w:val="23"/>
          <w:szCs w:val="23"/>
        </w:rPr>
        <w:t>e</w:t>
      </w:r>
      <w:r w:rsidR="00EC129F" w:rsidRPr="00EC129F">
        <w:rPr>
          <w:rFonts w:ascii="Arial" w:hAnsi="Arial" w:cs="Arial"/>
          <w:sz w:val="23"/>
          <w:szCs w:val="23"/>
        </w:rPr>
        <w:t>,</w:t>
      </w:r>
      <w:r w:rsidR="00960BB6" w:rsidRPr="00EC129F">
        <w:rPr>
          <w:rFonts w:ascii="Arial" w:hAnsi="Arial" w:cs="Arial"/>
          <w:sz w:val="23"/>
          <w:szCs w:val="23"/>
        </w:rPr>
        <w:t xml:space="preserve"> nel co</w:t>
      </w:r>
      <w:r w:rsidR="00EC129F" w:rsidRPr="00EC129F">
        <w:rPr>
          <w:rFonts w:ascii="Arial" w:hAnsi="Arial" w:cs="Arial"/>
          <w:sz w:val="23"/>
          <w:szCs w:val="23"/>
        </w:rPr>
        <w:t>n</w:t>
      </w:r>
      <w:r w:rsidR="00960BB6" w:rsidRPr="00EC129F">
        <w:rPr>
          <w:rFonts w:ascii="Arial" w:hAnsi="Arial" w:cs="Arial"/>
          <w:sz w:val="23"/>
          <w:szCs w:val="23"/>
        </w:rPr>
        <w:t>tempo</w:t>
      </w:r>
      <w:r w:rsidR="00EC129F" w:rsidRPr="00EC129F">
        <w:rPr>
          <w:rFonts w:ascii="Arial" w:hAnsi="Arial" w:cs="Arial"/>
          <w:sz w:val="23"/>
          <w:szCs w:val="23"/>
        </w:rPr>
        <w:t>,</w:t>
      </w:r>
      <w:r w:rsidR="00960BB6" w:rsidRPr="00EC129F">
        <w:rPr>
          <w:rFonts w:ascii="Arial" w:hAnsi="Arial" w:cs="Arial"/>
          <w:sz w:val="23"/>
          <w:szCs w:val="23"/>
        </w:rPr>
        <w:t xml:space="preserve"> </w:t>
      </w:r>
      <w:r w:rsidR="003344EE">
        <w:rPr>
          <w:rFonts w:ascii="Arial" w:hAnsi="Arial" w:cs="Arial"/>
          <w:sz w:val="23"/>
          <w:szCs w:val="23"/>
        </w:rPr>
        <w:t>di rendere più efficienti</w:t>
      </w:r>
      <w:r w:rsidR="00960BB6" w:rsidRPr="00EC129F">
        <w:rPr>
          <w:rFonts w:ascii="Arial" w:hAnsi="Arial" w:cs="Arial"/>
          <w:sz w:val="23"/>
          <w:szCs w:val="23"/>
        </w:rPr>
        <w:t xml:space="preserve"> gli strumenti normativi </w:t>
      </w:r>
      <w:r w:rsidR="002E2923">
        <w:rPr>
          <w:rFonts w:ascii="Arial" w:hAnsi="Arial" w:cs="Arial"/>
          <w:sz w:val="23"/>
          <w:szCs w:val="23"/>
        </w:rPr>
        <w:t xml:space="preserve">esistenti </w:t>
      </w:r>
      <w:r w:rsidR="00960BB6" w:rsidRPr="00EC129F">
        <w:rPr>
          <w:rFonts w:ascii="Arial" w:hAnsi="Arial" w:cs="Arial"/>
          <w:sz w:val="23"/>
          <w:szCs w:val="23"/>
        </w:rPr>
        <w:t>come</w:t>
      </w:r>
      <w:r w:rsidR="00EC129F" w:rsidRPr="00EC129F">
        <w:rPr>
          <w:rFonts w:ascii="Arial" w:hAnsi="Arial" w:cs="Arial"/>
          <w:sz w:val="23"/>
          <w:szCs w:val="23"/>
        </w:rPr>
        <w:t>,</w:t>
      </w:r>
      <w:r w:rsidR="00960BB6" w:rsidRPr="00EC129F">
        <w:rPr>
          <w:rFonts w:ascii="Arial" w:hAnsi="Arial" w:cs="Arial"/>
          <w:sz w:val="23"/>
          <w:szCs w:val="23"/>
        </w:rPr>
        <w:t xml:space="preserve"> </w:t>
      </w:r>
      <w:r w:rsidR="00960BB6" w:rsidRPr="00EC129F">
        <w:rPr>
          <w:rFonts w:ascii="Arial" w:hAnsi="Arial" w:cs="Arial"/>
          <w:sz w:val="23"/>
          <w:szCs w:val="23"/>
        </w:rPr>
        <w:t>ad esempio</w:t>
      </w:r>
      <w:r w:rsidR="00EC129F" w:rsidRPr="00EC129F">
        <w:rPr>
          <w:rFonts w:ascii="Arial" w:hAnsi="Arial" w:cs="Arial"/>
          <w:sz w:val="23"/>
          <w:szCs w:val="23"/>
        </w:rPr>
        <w:t>,</w:t>
      </w:r>
      <w:r w:rsidR="00960BB6" w:rsidRPr="00EC129F">
        <w:rPr>
          <w:rFonts w:ascii="Arial" w:hAnsi="Arial" w:cs="Arial"/>
          <w:sz w:val="23"/>
          <w:szCs w:val="23"/>
        </w:rPr>
        <w:t xml:space="preserve"> </w:t>
      </w:r>
      <w:r w:rsidR="00960BB6" w:rsidRPr="00EC129F">
        <w:rPr>
          <w:rFonts w:ascii="Arial" w:hAnsi="Arial" w:cs="Arial"/>
          <w:sz w:val="23"/>
          <w:szCs w:val="23"/>
        </w:rPr>
        <w:t xml:space="preserve">l’ampliamento del termine </w:t>
      </w:r>
      <w:r w:rsidR="002E2923">
        <w:rPr>
          <w:rFonts w:ascii="Arial" w:hAnsi="Arial" w:cs="Arial"/>
          <w:sz w:val="23"/>
          <w:szCs w:val="23"/>
        </w:rPr>
        <w:t xml:space="preserve">a 60 giorni </w:t>
      </w:r>
      <w:r w:rsidR="00960BB6" w:rsidRPr="00EC129F">
        <w:rPr>
          <w:rFonts w:ascii="Arial" w:hAnsi="Arial" w:cs="Arial"/>
          <w:sz w:val="23"/>
          <w:szCs w:val="23"/>
        </w:rPr>
        <w:t xml:space="preserve">per la definizione </w:t>
      </w:r>
      <w:r w:rsidR="00960BB6" w:rsidRPr="00EC129F">
        <w:rPr>
          <w:rFonts w:ascii="Arial" w:hAnsi="Arial" w:cs="Arial"/>
          <w:sz w:val="23"/>
          <w:szCs w:val="23"/>
        </w:rPr>
        <w:t>degli avvisi bonari e</w:t>
      </w:r>
      <w:r w:rsidR="00EC129F" w:rsidRPr="00EC129F">
        <w:rPr>
          <w:rFonts w:ascii="Arial" w:hAnsi="Arial" w:cs="Arial"/>
          <w:sz w:val="23"/>
          <w:szCs w:val="23"/>
        </w:rPr>
        <w:t>,</w:t>
      </w:r>
      <w:r w:rsidR="00960BB6" w:rsidRPr="00EC129F">
        <w:rPr>
          <w:rFonts w:ascii="Arial" w:hAnsi="Arial" w:cs="Arial"/>
          <w:sz w:val="23"/>
          <w:szCs w:val="23"/>
        </w:rPr>
        <w:t xml:space="preserve"> per quanto riguarda l’adempimento</w:t>
      </w:r>
      <w:r w:rsidR="002E2923">
        <w:rPr>
          <w:rFonts w:ascii="Arial" w:hAnsi="Arial" w:cs="Arial"/>
          <w:sz w:val="23"/>
          <w:szCs w:val="23"/>
        </w:rPr>
        <w:t xml:space="preserve"> collaborativo</w:t>
      </w:r>
      <w:r w:rsidR="00EC129F" w:rsidRPr="00EC129F">
        <w:rPr>
          <w:rFonts w:ascii="Arial" w:hAnsi="Arial" w:cs="Arial"/>
          <w:sz w:val="23"/>
          <w:szCs w:val="23"/>
        </w:rPr>
        <w:t>,</w:t>
      </w:r>
      <w:r w:rsidR="00960BB6" w:rsidRPr="00EC129F">
        <w:rPr>
          <w:rFonts w:ascii="Arial" w:hAnsi="Arial" w:cs="Arial"/>
          <w:sz w:val="23"/>
          <w:szCs w:val="23"/>
        </w:rPr>
        <w:t xml:space="preserve"> prevede</w:t>
      </w:r>
      <w:r w:rsidR="00960BB6" w:rsidRPr="00EC129F">
        <w:rPr>
          <w:rFonts w:ascii="Arial" w:hAnsi="Arial" w:cs="Arial"/>
          <w:sz w:val="23"/>
          <w:szCs w:val="23"/>
        </w:rPr>
        <w:t>re</w:t>
      </w:r>
      <w:r w:rsidR="00960BB6" w:rsidRPr="00EC129F">
        <w:rPr>
          <w:rFonts w:ascii="Arial" w:hAnsi="Arial" w:cs="Arial"/>
          <w:sz w:val="23"/>
          <w:szCs w:val="23"/>
        </w:rPr>
        <w:t xml:space="preserve">, per coloro che adottano volontariamente il </w:t>
      </w:r>
      <w:r w:rsidR="00960BB6" w:rsidRPr="00EC129F">
        <w:rPr>
          <w:rFonts w:ascii="Arial" w:hAnsi="Arial" w:cs="Arial"/>
          <w:b/>
          <w:bCs/>
          <w:sz w:val="23"/>
          <w:szCs w:val="23"/>
        </w:rPr>
        <w:t>tax control framework</w:t>
      </w:r>
      <w:r w:rsidR="00960BB6" w:rsidRPr="00EC129F">
        <w:rPr>
          <w:rFonts w:ascii="Arial" w:hAnsi="Arial" w:cs="Arial"/>
          <w:sz w:val="23"/>
          <w:szCs w:val="23"/>
        </w:rPr>
        <w:t>, la totale disapplicazione delle sanzioni amministrative per le violazioni relative ai rischi fiscali comunicati preventivamente</w:t>
      </w:r>
      <w:r w:rsidR="00960BB6" w:rsidRPr="00EC129F">
        <w:rPr>
          <w:rFonts w:ascii="Arial" w:hAnsi="Arial" w:cs="Arial"/>
          <w:sz w:val="23"/>
          <w:szCs w:val="23"/>
        </w:rPr>
        <w:t xml:space="preserve"> </w:t>
      </w:r>
      <w:r w:rsidRPr="00EC129F">
        <w:rPr>
          <w:rFonts w:ascii="Arial" w:hAnsi="Arial" w:cs="Arial"/>
          <w:sz w:val="23"/>
          <w:szCs w:val="23"/>
        </w:rPr>
        <w:t>–</w:t>
      </w:r>
      <w:r w:rsidR="00EC129F" w:rsidRPr="00EC129F">
        <w:rPr>
          <w:rFonts w:ascii="Arial" w:hAnsi="Arial" w:cs="Arial"/>
          <w:sz w:val="23"/>
          <w:szCs w:val="23"/>
        </w:rPr>
        <w:t xml:space="preserve"> dichiara</w:t>
      </w:r>
      <w:r w:rsidRPr="00EC129F">
        <w:rPr>
          <w:rFonts w:ascii="Arial" w:hAnsi="Arial" w:cs="Arial"/>
          <w:sz w:val="23"/>
          <w:szCs w:val="23"/>
        </w:rPr>
        <w:t xml:space="preserve"> </w:t>
      </w:r>
      <w:r w:rsidRPr="00EC129F">
        <w:rPr>
          <w:rFonts w:ascii="Arial" w:hAnsi="Arial" w:cs="Arial"/>
          <w:b/>
          <w:bCs/>
          <w:sz w:val="23"/>
          <w:szCs w:val="23"/>
        </w:rPr>
        <w:t>Elbano de Nuccio</w:t>
      </w:r>
      <w:r w:rsidRPr="00EC129F">
        <w:rPr>
          <w:rFonts w:ascii="Arial" w:hAnsi="Arial" w:cs="Arial"/>
          <w:sz w:val="23"/>
          <w:szCs w:val="23"/>
        </w:rPr>
        <w:t>, Presidente del Consiglio nazionale dei commercialisti –. Rivolgo</w:t>
      </w:r>
      <w:r w:rsidR="00EC129F" w:rsidRPr="00EC129F">
        <w:rPr>
          <w:rFonts w:ascii="Arial" w:hAnsi="Arial" w:cs="Arial"/>
          <w:sz w:val="23"/>
          <w:szCs w:val="23"/>
        </w:rPr>
        <w:t>, inoltre,</w:t>
      </w:r>
      <w:r w:rsidRPr="00EC129F">
        <w:rPr>
          <w:rFonts w:ascii="Arial" w:hAnsi="Arial" w:cs="Arial"/>
          <w:sz w:val="23"/>
          <w:szCs w:val="23"/>
        </w:rPr>
        <w:t xml:space="preserve"> </w:t>
      </w:r>
      <w:r w:rsidRPr="00EC129F">
        <w:rPr>
          <w:rFonts w:ascii="Arial" w:hAnsi="Arial" w:cs="Arial"/>
          <w:b/>
          <w:bCs/>
          <w:sz w:val="23"/>
          <w:szCs w:val="23"/>
        </w:rPr>
        <w:t>un particolare ringraziamento</w:t>
      </w:r>
      <w:r w:rsidRPr="00EC129F">
        <w:rPr>
          <w:rFonts w:ascii="Arial" w:hAnsi="Arial" w:cs="Arial"/>
          <w:sz w:val="23"/>
          <w:szCs w:val="23"/>
        </w:rPr>
        <w:t xml:space="preserve"> per </w:t>
      </w:r>
      <w:r w:rsidR="002E2923">
        <w:rPr>
          <w:rFonts w:ascii="Arial" w:hAnsi="Arial" w:cs="Arial"/>
          <w:sz w:val="23"/>
          <w:szCs w:val="23"/>
        </w:rPr>
        <w:t xml:space="preserve">il consueto </w:t>
      </w:r>
      <w:r w:rsidRPr="00EC129F">
        <w:rPr>
          <w:rFonts w:ascii="Arial" w:hAnsi="Arial" w:cs="Arial"/>
          <w:sz w:val="23"/>
          <w:szCs w:val="23"/>
        </w:rPr>
        <w:t xml:space="preserve">ascolto ricevuto </w:t>
      </w:r>
      <w:r w:rsidR="00EC129F" w:rsidRPr="00EC129F">
        <w:rPr>
          <w:rFonts w:ascii="Arial" w:hAnsi="Arial" w:cs="Arial"/>
          <w:sz w:val="23"/>
          <w:szCs w:val="23"/>
        </w:rPr>
        <w:t>d</w:t>
      </w:r>
      <w:r w:rsidRPr="00EC129F">
        <w:rPr>
          <w:rFonts w:ascii="Arial" w:hAnsi="Arial" w:cs="Arial"/>
          <w:sz w:val="23"/>
          <w:szCs w:val="23"/>
        </w:rPr>
        <w:t xml:space="preserve">al Governo, nella persona del Viceministro Maurizio Leo, </w:t>
      </w:r>
      <w:r w:rsidR="00EC129F" w:rsidRPr="00EC129F">
        <w:rPr>
          <w:rFonts w:ascii="Arial" w:hAnsi="Arial" w:cs="Arial"/>
          <w:sz w:val="23"/>
          <w:szCs w:val="23"/>
        </w:rPr>
        <w:t>d</w:t>
      </w:r>
      <w:r w:rsidRPr="00EC129F">
        <w:rPr>
          <w:rFonts w:ascii="Arial" w:hAnsi="Arial" w:cs="Arial"/>
          <w:sz w:val="23"/>
          <w:szCs w:val="23"/>
        </w:rPr>
        <w:t xml:space="preserve">ai Presidenti delle Commissioni parlamentari che si sono occupate del provvedimento, Massimo Garavaglia e Marco Osnato, </w:t>
      </w:r>
      <w:r w:rsidR="00EC129F" w:rsidRPr="00EC129F">
        <w:rPr>
          <w:rFonts w:ascii="Arial" w:hAnsi="Arial" w:cs="Arial"/>
          <w:sz w:val="23"/>
          <w:szCs w:val="23"/>
        </w:rPr>
        <w:t>e d</w:t>
      </w:r>
      <w:r w:rsidRPr="00EC129F">
        <w:rPr>
          <w:rFonts w:ascii="Arial" w:hAnsi="Arial" w:cs="Arial"/>
          <w:sz w:val="23"/>
          <w:szCs w:val="23"/>
        </w:rPr>
        <w:t xml:space="preserve">a tutti i membri delle stesse Commissioni e </w:t>
      </w:r>
      <w:r w:rsidR="003F1DB1">
        <w:rPr>
          <w:rFonts w:ascii="Arial" w:hAnsi="Arial" w:cs="Arial"/>
          <w:sz w:val="23"/>
          <w:szCs w:val="23"/>
        </w:rPr>
        <w:t>d</w:t>
      </w:r>
      <w:r w:rsidRPr="00EC129F">
        <w:rPr>
          <w:rFonts w:ascii="Arial" w:hAnsi="Arial" w:cs="Arial"/>
          <w:sz w:val="23"/>
          <w:szCs w:val="23"/>
        </w:rPr>
        <w:t>all’Agenzia delle Entrate”.</w:t>
      </w:r>
    </w:p>
    <w:p w14:paraId="1D6855C5" w14:textId="77777777" w:rsidR="00F56C3A" w:rsidRPr="00EC129F" w:rsidRDefault="00F56C3A" w:rsidP="00F56C3A">
      <w:pPr>
        <w:jc w:val="both"/>
        <w:rPr>
          <w:rFonts w:ascii="Arial" w:hAnsi="Arial" w:cs="Arial"/>
          <w:sz w:val="23"/>
          <w:szCs w:val="23"/>
        </w:rPr>
      </w:pPr>
    </w:p>
    <w:p w14:paraId="46AF39BD" w14:textId="77777777" w:rsidR="00F56C3A" w:rsidRPr="00EC129F" w:rsidRDefault="00F56C3A" w:rsidP="00F56C3A">
      <w:pPr>
        <w:jc w:val="both"/>
        <w:rPr>
          <w:rFonts w:ascii="Arial" w:hAnsi="Arial" w:cs="Arial"/>
          <w:sz w:val="23"/>
          <w:szCs w:val="23"/>
        </w:rPr>
      </w:pPr>
      <w:r w:rsidRPr="00EC129F">
        <w:rPr>
          <w:rFonts w:ascii="Arial" w:hAnsi="Arial" w:cs="Arial"/>
          <w:sz w:val="23"/>
          <w:szCs w:val="23"/>
        </w:rPr>
        <w:t xml:space="preserve">“Il correttivo recepisce alcune nostre proposte che riteniamo molto importanti – commenta </w:t>
      </w:r>
      <w:r w:rsidRPr="00EC129F">
        <w:rPr>
          <w:rFonts w:ascii="Arial" w:hAnsi="Arial" w:cs="Arial"/>
          <w:b/>
          <w:bCs/>
          <w:sz w:val="23"/>
          <w:szCs w:val="23"/>
        </w:rPr>
        <w:t>Salvatore Regalbuto</w:t>
      </w:r>
      <w:r w:rsidRPr="00EC129F">
        <w:rPr>
          <w:rFonts w:ascii="Arial" w:hAnsi="Arial" w:cs="Arial"/>
          <w:sz w:val="23"/>
          <w:szCs w:val="23"/>
        </w:rPr>
        <w:t>, Consigliere Tesoriere del Consiglio nazionale dei commercialisti con delega alla Fiscalità –. In particolare, la messa a regime del termine al</w:t>
      </w:r>
      <w:r w:rsidRPr="00EC129F">
        <w:rPr>
          <w:rFonts w:ascii="Arial" w:hAnsi="Arial" w:cs="Arial"/>
          <w:b/>
          <w:bCs/>
          <w:sz w:val="23"/>
          <w:szCs w:val="23"/>
        </w:rPr>
        <w:t xml:space="preserve"> 31 ottobre per la presentazione del modello redditi</w:t>
      </w:r>
      <w:r w:rsidRPr="00EC129F">
        <w:rPr>
          <w:rFonts w:ascii="Arial" w:hAnsi="Arial" w:cs="Arial"/>
          <w:sz w:val="23"/>
          <w:szCs w:val="23"/>
        </w:rPr>
        <w:t xml:space="preserve"> e del </w:t>
      </w:r>
      <w:r w:rsidRPr="00EC129F">
        <w:rPr>
          <w:rFonts w:ascii="Arial" w:hAnsi="Arial" w:cs="Arial"/>
          <w:b/>
          <w:bCs/>
          <w:sz w:val="23"/>
          <w:szCs w:val="23"/>
        </w:rPr>
        <w:t>31 luglio per l’adesione al concordato preventivo</w:t>
      </w:r>
      <w:r w:rsidRPr="00EC129F">
        <w:rPr>
          <w:rFonts w:ascii="Arial" w:hAnsi="Arial" w:cs="Arial"/>
          <w:sz w:val="23"/>
          <w:szCs w:val="23"/>
        </w:rPr>
        <w:t xml:space="preserve"> biennale, ma soprattutto </w:t>
      </w:r>
      <w:r w:rsidRPr="00EC129F">
        <w:rPr>
          <w:rFonts w:ascii="Arial" w:hAnsi="Arial" w:cs="Arial"/>
          <w:b/>
          <w:bCs/>
          <w:sz w:val="23"/>
          <w:szCs w:val="23"/>
        </w:rPr>
        <w:t>l’ampliamento da 30 a 60 giorni del termine per il pagamento</w:t>
      </w:r>
      <w:r w:rsidRPr="00EC129F">
        <w:rPr>
          <w:rFonts w:ascii="Arial" w:hAnsi="Arial" w:cs="Arial"/>
          <w:sz w:val="23"/>
          <w:szCs w:val="23"/>
        </w:rPr>
        <w:t xml:space="preserve">, integrale o della prima rata, </w:t>
      </w:r>
      <w:r w:rsidRPr="00EC129F">
        <w:rPr>
          <w:rFonts w:ascii="Arial" w:hAnsi="Arial" w:cs="Arial"/>
          <w:b/>
          <w:bCs/>
          <w:sz w:val="23"/>
          <w:szCs w:val="23"/>
        </w:rPr>
        <w:t>degli avvisi bonari</w:t>
      </w:r>
      <w:r w:rsidRPr="00EC129F">
        <w:rPr>
          <w:rFonts w:ascii="Arial" w:hAnsi="Arial" w:cs="Arial"/>
          <w:sz w:val="23"/>
          <w:szCs w:val="23"/>
        </w:rPr>
        <w:t>. Quest’ultima modifica è stata tenacemente richiesta dal Consiglio Nazionale nella consapevolezza che il maggior termine consentirà una gestione più efficace e meno frenetica degli avvisi da parte dei Colleghi ma anche da parte dell’Agenzia delle Entrate, con indubbi benefici per tutti. La norma ha richiesto un tangibile sforzo per individuare le coperture finanziarie e anche per questo deve essere valorizzato l’impegno delle Commissioni Parlamentari, del Governo e della stessa Agenzia delle Entrate per introdurre una modifica quanto mai opportuna”.</w:t>
      </w:r>
    </w:p>
    <w:p w14:paraId="4B46D2F6" w14:textId="77777777" w:rsidR="00F56C3A" w:rsidRDefault="00F56C3A" w:rsidP="00F56C3A">
      <w:pPr>
        <w:jc w:val="both"/>
        <w:rPr>
          <w:rFonts w:ascii="Arial" w:hAnsi="Arial" w:cs="Arial"/>
          <w:sz w:val="23"/>
          <w:szCs w:val="23"/>
        </w:rPr>
      </w:pPr>
    </w:p>
    <w:sectPr w:rsidR="00F56C3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710" w14:textId="77777777" w:rsidR="00063D00" w:rsidRDefault="00063D00" w:rsidP="008A20F9">
      <w:r>
        <w:separator/>
      </w:r>
    </w:p>
  </w:endnote>
  <w:endnote w:type="continuationSeparator" w:id="0">
    <w:p w14:paraId="0D37D29A" w14:textId="77777777" w:rsidR="00063D00" w:rsidRDefault="00063D00"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C87C4" w14:textId="77777777" w:rsidR="00063D00" w:rsidRDefault="00063D00" w:rsidP="008A20F9">
      <w:r>
        <w:separator/>
      </w:r>
    </w:p>
  </w:footnote>
  <w:footnote w:type="continuationSeparator" w:id="0">
    <w:p w14:paraId="6B9867D8" w14:textId="77777777" w:rsidR="00063D00" w:rsidRDefault="00063D00"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41D5F"/>
    <w:rsid w:val="00052BAB"/>
    <w:rsid w:val="00055F3C"/>
    <w:rsid w:val="00063D00"/>
    <w:rsid w:val="00073211"/>
    <w:rsid w:val="00081979"/>
    <w:rsid w:val="00082A9D"/>
    <w:rsid w:val="00091B8F"/>
    <w:rsid w:val="000A7CC9"/>
    <w:rsid w:val="000C319E"/>
    <w:rsid w:val="000D27AC"/>
    <w:rsid w:val="000E5CC8"/>
    <w:rsid w:val="000E66F1"/>
    <w:rsid w:val="00123117"/>
    <w:rsid w:val="001326DC"/>
    <w:rsid w:val="00137E3D"/>
    <w:rsid w:val="00184C9B"/>
    <w:rsid w:val="001936AE"/>
    <w:rsid w:val="00193ECA"/>
    <w:rsid w:val="001C701C"/>
    <w:rsid w:val="001D0997"/>
    <w:rsid w:val="001E039F"/>
    <w:rsid w:val="001F164F"/>
    <w:rsid w:val="0020402A"/>
    <w:rsid w:val="00213E08"/>
    <w:rsid w:val="00215AA8"/>
    <w:rsid w:val="002330A2"/>
    <w:rsid w:val="00246A14"/>
    <w:rsid w:val="002509B2"/>
    <w:rsid w:val="00251068"/>
    <w:rsid w:val="00251F37"/>
    <w:rsid w:val="00263EF9"/>
    <w:rsid w:val="00271D93"/>
    <w:rsid w:val="00291982"/>
    <w:rsid w:val="002957A8"/>
    <w:rsid w:val="00296C66"/>
    <w:rsid w:val="002C26E5"/>
    <w:rsid w:val="002E2923"/>
    <w:rsid w:val="002F469B"/>
    <w:rsid w:val="002F4C13"/>
    <w:rsid w:val="00324717"/>
    <w:rsid w:val="00325C28"/>
    <w:rsid w:val="003344EE"/>
    <w:rsid w:val="00336F75"/>
    <w:rsid w:val="00376188"/>
    <w:rsid w:val="00383E28"/>
    <w:rsid w:val="00384F45"/>
    <w:rsid w:val="00387235"/>
    <w:rsid w:val="0039528E"/>
    <w:rsid w:val="003B396B"/>
    <w:rsid w:val="003C5C2A"/>
    <w:rsid w:val="003F000E"/>
    <w:rsid w:val="003F1DB1"/>
    <w:rsid w:val="003F7323"/>
    <w:rsid w:val="00403777"/>
    <w:rsid w:val="00410A7B"/>
    <w:rsid w:val="00411405"/>
    <w:rsid w:val="00422ED6"/>
    <w:rsid w:val="00423A7B"/>
    <w:rsid w:val="00453CAC"/>
    <w:rsid w:val="00455CEA"/>
    <w:rsid w:val="00470DE9"/>
    <w:rsid w:val="00470F6E"/>
    <w:rsid w:val="00473F4D"/>
    <w:rsid w:val="004808BB"/>
    <w:rsid w:val="00495D0D"/>
    <w:rsid w:val="00497CC7"/>
    <w:rsid w:val="004B45FC"/>
    <w:rsid w:val="004E07B2"/>
    <w:rsid w:val="004E125E"/>
    <w:rsid w:val="004E232F"/>
    <w:rsid w:val="004E2BB2"/>
    <w:rsid w:val="004F4C12"/>
    <w:rsid w:val="0050203C"/>
    <w:rsid w:val="005043FB"/>
    <w:rsid w:val="00505E0A"/>
    <w:rsid w:val="00517A64"/>
    <w:rsid w:val="00524C36"/>
    <w:rsid w:val="0054341F"/>
    <w:rsid w:val="00560379"/>
    <w:rsid w:val="00563264"/>
    <w:rsid w:val="00563509"/>
    <w:rsid w:val="00567918"/>
    <w:rsid w:val="00582A23"/>
    <w:rsid w:val="005839A6"/>
    <w:rsid w:val="005948DF"/>
    <w:rsid w:val="005A1CDB"/>
    <w:rsid w:val="005A7427"/>
    <w:rsid w:val="005B3285"/>
    <w:rsid w:val="005D113A"/>
    <w:rsid w:val="006026BB"/>
    <w:rsid w:val="00616738"/>
    <w:rsid w:val="006176C6"/>
    <w:rsid w:val="0063007C"/>
    <w:rsid w:val="006359F9"/>
    <w:rsid w:val="006406DF"/>
    <w:rsid w:val="0067508F"/>
    <w:rsid w:val="00684C49"/>
    <w:rsid w:val="006904D7"/>
    <w:rsid w:val="006A2D55"/>
    <w:rsid w:val="006A3700"/>
    <w:rsid w:val="006A471E"/>
    <w:rsid w:val="006D1618"/>
    <w:rsid w:val="006D7DB0"/>
    <w:rsid w:val="006E1DFB"/>
    <w:rsid w:val="006E367A"/>
    <w:rsid w:val="0070464A"/>
    <w:rsid w:val="00724C56"/>
    <w:rsid w:val="00730088"/>
    <w:rsid w:val="007353A0"/>
    <w:rsid w:val="00737AB1"/>
    <w:rsid w:val="00743DE4"/>
    <w:rsid w:val="0079253B"/>
    <w:rsid w:val="007C0DA7"/>
    <w:rsid w:val="007D3A62"/>
    <w:rsid w:val="007D4CD4"/>
    <w:rsid w:val="007E0C83"/>
    <w:rsid w:val="007E4A13"/>
    <w:rsid w:val="007F6A8D"/>
    <w:rsid w:val="0080260A"/>
    <w:rsid w:val="008047FE"/>
    <w:rsid w:val="00817031"/>
    <w:rsid w:val="00821920"/>
    <w:rsid w:val="00842F2D"/>
    <w:rsid w:val="00867491"/>
    <w:rsid w:val="008723D1"/>
    <w:rsid w:val="00873923"/>
    <w:rsid w:val="00881569"/>
    <w:rsid w:val="008A20F9"/>
    <w:rsid w:val="008A68AA"/>
    <w:rsid w:val="008B36DC"/>
    <w:rsid w:val="008B5892"/>
    <w:rsid w:val="008C73DC"/>
    <w:rsid w:val="008E1813"/>
    <w:rsid w:val="008E6D2A"/>
    <w:rsid w:val="008F0DCF"/>
    <w:rsid w:val="008F55E1"/>
    <w:rsid w:val="008F6DE8"/>
    <w:rsid w:val="00904B5B"/>
    <w:rsid w:val="00911316"/>
    <w:rsid w:val="0091470F"/>
    <w:rsid w:val="00920CCE"/>
    <w:rsid w:val="00920E92"/>
    <w:rsid w:val="00921665"/>
    <w:rsid w:val="00960BB6"/>
    <w:rsid w:val="00960DAA"/>
    <w:rsid w:val="00972756"/>
    <w:rsid w:val="00976B3F"/>
    <w:rsid w:val="009806DD"/>
    <w:rsid w:val="00985084"/>
    <w:rsid w:val="009B029E"/>
    <w:rsid w:val="009B69D9"/>
    <w:rsid w:val="009C387F"/>
    <w:rsid w:val="009D653E"/>
    <w:rsid w:val="009D7B64"/>
    <w:rsid w:val="009D7DF7"/>
    <w:rsid w:val="009E7612"/>
    <w:rsid w:val="00A02CDA"/>
    <w:rsid w:val="00A1434D"/>
    <w:rsid w:val="00A21A98"/>
    <w:rsid w:val="00A27EC8"/>
    <w:rsid w:val="00A334BD"/>
    <w:rsid w:val="00A422D3"/>
    <w:rsid w:val="00A65B3D"/>
    <w:rsid w:val="00A65C0E"/>
    <w:rsid w:val="00A742B5"/>
    <w:rsid w:val="00A83ACB"/>
    <w:rsid w:val="00A87349"/>
    <w:rsid w:val="00A961CD"/>
    <w:rsid w:val="00AC2CFE"/>
    <w:rsid w:val="00AD1242"/>
    <w:rsid w:val="00AD683B"/>
    <w:rsid w:val="00AD6A51"/>
    <w:rsid w:val="00AE38EB"/>
    <w:rsid w:val="00AE5C47"/>
    <w:rsid w:val="00AE7EA1"/>
    <w:rsid w:val="00B622FF"/>
    <w:rsid w:val="00B81758"/>
    <w:rsid w:val="00BA1CF9"/>
    <w:rsid w:val="00BA6C05"/>
    <w:rsid w:val="00BC1046"/>
    <w:rsid w:val="00BD752B"/>
    <w:rsid w:val="00BE6B22"/>
    <w:rsid w:val="00BF191B"/>
    <w:rsid w:val="00C23B7B"/>
    <w:rsid w:val="00C32D04"/>
    <w:rsid w:val="00C653DB"/>
    <w:rsid w:val="00C744D3"/>
    <w:rsid w:val="00C8258D"/>
    <w:rsid w:val="00C93E34"/>
    <w:rsid w:val="00CC136E"/>
    <w:rsid w:val="00CC5721"/>
    <w:rsid w:val="00CE2CAE"/>
    <w:rsid w:val="00D045BA"/>
    <w:rsid w:val="00D23C06"/>
    <w:rsid w:val="00D4253F"/>
    <w:rsid w:val="00D52088"/>
    <w:rsid w:val="00D547F1"/>
    <w:rsid w:val="00D66040"/>
    <w:rsid w:val="00D8704B"/>
    <w:rsid w:val="00D9065D"/>
    <w:rsid w:val="00DA1168"/>
    <w:rsid w:val="00DA19F5"/>
    <w:rsid w:val="00DA3C10"/>
    <w:rsid w:val="00DC26A1"/>
    <w:rsid w:val="00DC7614"/>
    <w:rsid w:val="00DC7953"/>
    <w:rsid w:val="00E01B44"/>
    <w:rsid w:val="00E24D68"/>
    <w:rsid w:val="00E31675"/>
    <w:rsid w:val="00E60982"/>
    <w:rsid w:val="00E63630"/>
    <w:rsid w:val="00E73941"/>
    <w:rsid w:val="00E8677B"/>
    <w:rsid w:val="00E87288"/>
    <w:rsid w:val="00E926E5"/>
    <w:rsid w:val="00EB5F58"/>
    <w:rsid w:val="00EC129F"/>
    <w:rsid w:val="00EC353A"/>
    <w:rsid w:val="00EE4E51"/>
    <w:rsid w:val="00EE69A7"/>
    <w:rsid w:val="00EE76A6"/>
    <w:rsid w:val="00EF333C"/>
    <w:rsid w:val="00EF4B8A"/>
    <w:rsid w:val="00EF7264"/>
    <w:rsid w:val="00F01297"/>
    <w:rsid w:val="00F01E5E"/>
    <w:rsid w:val="00F17724"/>
    <w:rsid w:val="00F24044"/>
    <w:rsid w:val="00F45573"/>
    <w:rsid w:val="00F56C3A"/>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 w:type="character" w:styleId="Menzionenonrisolta">
    <w:name w:val="Unresolved Mention"/>
    <w:basedOn w:val="Carpredefinitoparagrafo"/>
    <w:uiPriority w:val="99"/>
    <w:semiHidden/>
    <w:unhideWhenUsed/>
    <w:rsid w:val="003C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915480002">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24911033">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73381153">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25</cp:revision>
  <dcterms:created xsi:type="dcterms:W3CDTF">2024-07-26T07:37:00Z</dcterms:created>
  <dcterms:modified xsi:type="dcterms:W3CDTF">2024-07-26T11:44:00Z</dcterms:modified>
</cp:coreProperties>
</file>