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3ED5" w14:textId="77777777" w:rsidR="007E4A13" w:rsidRPr="009806DD" w:rsidRDefault="007E4A13" w:rsidP="008F55E1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31D59A9" w14:textId="006E84AB" w:rsidR="00524C36" w:rsidRPr="00411405" w:rsidRDefault="00524C36" w:rsidP="00411405">
      <w:pPr>
        <w:jc w:val="center"/>
        <w:rPr>
          <w:rFonts w:ascii="Arial" w:hAnsi="Arial" w:cs="Arial"/>
        </w:rPr>
      </w:pPr>
      <w:r w:rsidRPr="00411405">
        <w:rPr>
          <w:rFonts w:ascii="Arial" w:hAnsi="Arial" w:cs="Arial"/>
          <w:b/>
          <w:bCs/>
          <w:u w:val="single"/>
        </w:rPr>
        <w:t>Comunicato stampa</w:t>
      </w:r>
    </w:p>
    <w:p w14:paraId="18054AF0" w14:textId="105A0605" w:rsidR="00524C36" w:rsidRPr="00411405" w:rsidRDefault="00524C36" w:rsidP="00411405">
      <w:pPr>
        <w:jc w:val="center"/>
        <w:rPr>
          <w:rFonts w:ascii="Arial" w:hAnsi="Arial" w:cs="Arial"/>
        </w:rPr>
      </w:pPr>
    </w:p>
    <w:p w14:paraId="3FF25FD8" w14:textId="77777777" w:rsidR="00D045BA" w:rsidRPr="00411405" w:rsidRDefault="00D045BA" w:rsidP="00411405">
      <w:pPr>
        <w:jc w:val="center"/>
        <w:rPr>
          <w:rFonts w:ascii="Arial" w:hAnsi="Arial" w:cs="Arial"/>
          <w:b/>
          <w:bCs/>
        </w:rPr>
      </w:pPr>
      <w:r w:rsidRPr="00411405">
        <w:rPr>
          <w:rFonts w:ascii="Arial" w:hAnsi="Arial" w:cs="Arial"/>
          <w:b/>
          <w:bCs/>
        </w:rPr>
        <w:t xml:space="preserve">TRANSIZIONE VERSO LA </w:t>
      </w:r>
      <w:r w:rsidR="00873923" w:rsidRPr="00411405">
        <w:rPr>
          <w:rFonts w:ascii="Arial" w:hAnsi="Arial" w:cs="Arial"/>
          <w:b/>
          <w:bCs/>
        </w:rPr>
        <w:t xml:space="preserve">SOSTENIBILITÀ, </w:t>
      </w:r>
      <w:r w:rsidRPr="00411405">
        <w:rPr>
          <w:rFonts w:ascii="Arial" w:hAnsi="Arial" w:cs="Arial"/>
          <w:b/>
          <w:bCs/>
        </w:rPr>
        <w:t>SEI STEP PER I CDA</w:t>
      </w:r>
    </w:p>
    <w:p w14:paraId="314AC314" w14:textId="77777777" w:rsidR="00D045BA" w:rsidRPr="00411405" w:rsidRDefault="00D045BA" w:rsidP="00411405">
      <w:pPr>
        <w:jc w:val="center"/>
        <w:rPr>
          <w:rFonts w:ascii="Arial" w:hAnsi="Arial" w:cs="Arial"/>
          <w:b/>
          <w:bCs/>
        </w:rPr>
      </w:pPr>
    </w:p>
    <w:p w14:paraId="391FE3DA" w14:textId="00CC1DB4" w:rsidR="00D8704B" w:rsidRPr="00411405" w:rsidRDefault="00137E3D" w:rsidP="00411405">
      <w:pPr>
        <w:jc w:val="center"/>
        <w:rPr>
          <w:rFonts w:ascii="Arial" w:hAnsi="Arial" w:cs="Arial"/>
          <w:b/>
          <w:bCs/>
        </w:rPr>
      </w:pPr>
      <w:r w:rsidRPr="00411405">
        <w:rPr>
          <w:rFonts w:ascii="Arial" w:hAnsi="Arial" w:cs="Arial"/>
          <w:b/>
          <w:bCs/>
        </w:rPr>
        <w:t xml:space="preserve">Il </w:t>
      </w:r>
      <w:r w:rsidR="00D045BA" w:rsidRPr="00411405">
        <w:rPr>
          <w:rFonts w:ascii="Arial" w:hAnsi="Arial" w:cs="Arial"/>
          <w:b/>
          <w:bCs/>
        </w:rPr>
        <w:t xml:space="preserve">Consiglio </w:t>
      </w:r>
      <w:r w:rsidR="00D8704B" w:rsidRPr="00411405">
        <w:rPr>
          <w:rFonts w:ascii="Arial" w:hAnsi="Arial" w:cs="Arial"/>
          <w:b/>
          <w:bCs/>
        </w:rPr>
        <w:t>n</w:t>
      </w:r>
      <w:r w:rsidR="00D045BA" w:rsidRPr="00411405">
        <w:rPr>
          <w:rFonts w:ascii="Arial" w:hAnsi="Arial" w:cs="Arial"/>
          <w:b/>
          <w:bCs/>
        </w:rPr>
        <w:t xml:space="preserve">azionale dei </w:t>
      </w:r>
      <w:r w:rsidR="00D8704B" w:rsidRPr="00411405">
        <w:rPr>
          <w:rFonts w:ascii="Arial" w:hAnsi="Arial" w:cs="Arial"/>
          <w:b/>
          <w:bCs/>
        </w:rPr>
        <w:t>c</w:t>
      </w:r>
      <w:r w:rsidR="00D045BA" w:rsidRPr="00411405">
        <w:rPr>
          <w:rFonts w:ascii="Arial" w:hAnsi="Arial" w:cs="Arial"/>
          <w:b/>
          <w:bCs/>
        </w:rPr>
        <w:t>ommercialisti</w:t>
      </w:r>
      <w:r w:rsidRPr="00411405">
        <w:rPr>
          <w:rFonts w:ascii="Arial" w:hAnsi="Arial" w:cs="Arial"/>
          <w:b/>
          <w:bCs/>
        </w:rPr>
        <w:t xml:space="preserve"> traduce</w:t>
      </w:r>
      <w:r w:rsidR="0050203C" w:rsidRPr="00411405">
        <w:rPr>
          <w:rFonts w:ascii="Arial" w:hAnsi="Arial" w:cs="Arial"/>
          <w:b/>
          <w:bCs/>
        </w:rPr>
        <w:t xml:space="preserve"> </w:t>
      </w:r>
      <w:r w:rsidR="00D045BA" w:rsidRPr="00411405">
        <w:rPr>
          <w:rFonts w:ascii="Arial" w:hAnsi="Arial" w:cs="Arial"/>
          <w:b/>
          <w:bCs/>
        </w:rPr>
        <w:t xml:space="preserve">un documento </w:t>
      </w:r>
      <w:r w:rsidR="0050203C" w:rsidRPr="00411405">
        <w:rPr>
          <w:rFonts w:ascii="Arial" w:hAnsi="Arial" w:cs="Arial"/>
          <w:b/>
          <w:bCs/>
        </w:rPr>
        <w:t xml:space="preserve">di </w:t>
      </w:r>
      <w:r w:rsidR="00D045BA" w:rsidRPr="00411405">
        <w:rPr>
          <w:rFonts w:ascii="Arial" w:hAnsi="Arial" w:cs="Arial"/>
          <w:b/>
          <w:bCs/>
        </w:rPr>
        <w:t>Accountancy Europe</w:t>
      </w:r>
      <w:r w:rsidR="00D8704B" w:rsidRPr="00411405">
        <w:rPr>
          <w:rFonts w:ascii="Arial" w:hAnsi="Arial" w:cs="Arial"/>
          <w:b/>
          <w:bCs/>
        </w:rPr>
        <w:t>, l’associazione delle professioni economico-contabili europee di cui il CNDCEC è membro</w:t>
      </w:r>
    </w:p>
    <w:p w14:paraId="0C523E14" w14:textId="77777777" w:rsidR="00873923" w:rsidRPr="00411405" w:rsidRDefault="00873923" w:rsidP="00411405">
      <w:pPr>
        <w:jc w:val="both"/>
        <w:rPr>
          <w:rFonts w:ascii="Arial" w:hAnsi="Arial" w:cs="Arial"/>
          <w:b/>
          <w:bCs/>
        </w:rPr>
      </w:pPr>
    </w:p>
    <w:p w14:paraId="4B152D4C" w14:textId="6C1DF490" w:rsidR="00873923" w:rsidRPr="00411405" w:rsidRDefault="00524C36" w:rsidP="00411405">
      <w:pPr>
        <w:jc w:val="both"/>
        <w:rPr>
          <w:rFonts w:ascii="Arial" w:hAnsi="Arial" w:cs="Arial"/>
          <w:lang w:eastAsia="en-US"/>
          <w14:ligatures w14:val="standardContextual"/>
        </w:rPr>
      </w:pPr>
      <w:r w:rsidRPr="003F000E">
        <w:rPr>
          <w:rFonts w:ascii="Arial" w:hAnsi="Arial" w:cs="Arial"/>
          <w:i/>
          <w:iCs/>
        </w:rPr>
        <w:t xml:space="preserve">Roma, </w:t>
      </w:r>
      <w:r w:rsidR="000E5CC8" w:rsidRPr="003F000E">
        <w:rPr>
          <w:rFonts w:ascii="Arial" w:hAnsi="Arial" w:cs="Arial"/>
          <w:i/>
          <w:iCs/>
        </w:rPr>
        <w:t>2</w:t>
      </w:r>
      <w:r w:rsidR="00137F0D">
        <w:rPr>
          <w:rFonts w:ascii="Arial" w:hAnsi="Arial" w:cs="Arial"/>
          <w:i/>
          <w:iCs/>
        </w:rPr>
        <w:t>4</w:t>
      </w:r>
      <w:r w:rsidRPr="003F000E">
        <w:rPr>
          <w:rFonts w:ascii="Arial" w:hAnsi="Arial" w:cs="Arial"/>
          <w:i/>
          <w:iCs/>
        </w:rPr>
        <w:t xml:space="preserve"> luglio 2024</w:t>
      </w:r>
      <w:r w:rsidRPr="00411405">
        <w:rPr>
          <w:rFonts w:ascii="Arial" w:hAnsi="Arial" w:cs="Arial"/>
        </w:rPr>
        <w:t xml:space="preserve"> – </w:t>
      </w:r>
      <w:r w:rsidR="00737AB1" w:rsidRPr="00411405">
        <w:rPr>
          <w:rFonts w:ascii="Arial" w:hAnsi="Arial" w:cs="Arial"/>
        </w:rPr>
        <w:t>Il Consiglio</w:t>
      </w:r>
      <w:r w:rsidR="00873923" w:rsidRPr="00411405">
        <w:rPr>
          <w:rFonts w:ascii="Arial" w:hAnsi="Arial" w:cs="Arial"/>
        </w:rPr>
        <w:t xml:space="preserve"> nazionale dei commercialisti ha tradotto il documento “</w:t>
      </w:r>
      <w:r w:rsidR="00873923" w:rsidRPr="00411405">
        <w:rPr>
          <w:rFonts w:ascii="Arial" w:hAnsi="Arial" w:cs="Arial"/>
          <w:b/>
          <w:bCs/>
          <w:lang w:eastAsia="en-US"/>
        </w:rPr>
        <w:t>ESG Governance: Six ways for boards to lead the sustainability transition</w:t>
      </w:r>
      <w:r w:rsidR="00873923" w:rsidRPr="00411405">
        <w:rPr>
          <w:rFonts w:ascii="Arial" w:hAnsi="Arial" w:cs="Arial"/>
          <w:lang w:eastAsia="en-US"/>
        </w:rPr>
        <w:t xml:space="preserve">”, pubblicato da </w:t>
      </w:r>
      <w:r w:rsidR="00873923" w:rsidRPr="00411405">
        <w:rPr>
          <w:rFonts w:ascii="Arial" w:hAnsi="Arial" w:cs="Arial"/>
          <w:b/>
          <w:bCs/>
          <w:lang w:eastAsia="en-US"/>
          <w14:ligatures w14:val="standardContextual"/>
        </w:rPr>
        <w:t>Accountancy Europe</w:t>
      </w:r>
      <w:r w:rsidR="00873923"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1E039F" w:rsidRPr="00411405">
        <w:rPr>
          <w:rFonts w:ascii="Arial" w:hAnsi="Arial" w:cs="Arial"/>
          <w:lang w:eastAsia="en-US"/>
          <w14:ligatures w14:val="standardContextual"/>
        </w:rPr>
        <w:t xml:space="preserve">– </w:t>
      </w:r>
      <w:r w:rsidR="00E60982" w:rsidRPr="00411405">
        <w:rPr>
          <w:rFonts w:ascii="Arial" w:hAnsi="Arial" w:cs="Arial"/>
        </w:rPr>
        <w:t xml:space="preserve">l’associazione delle professioni economico-contabili europee di cui il CNDCEC è membro </w:t>
      </w:r>
      <w:r w:rsidR="001E039F" w:rsidRPr="00411405">
        <w:rPr>
          <w:rFonts w:ascii="Arial" w:hAnsi="Arial" w:cs="Arial"/>
        </w:rPr>
        <w:t>–</w:t>
      </w:r>
      <w:r w:rsidR="00E60982" w:rsidRPr="00411405">
        <w:rPr>
          <w:rFonts w:ascii="Arial" w:hAnsi="Arial" w:cs="Arial"/>
        </w:rPr>
        <w:t xml:space="preserve"> </w:t>
      </w:r>
      <w:r w:rsidR="00873923" w:rsidRPr="00411405">
        <w:rPr>
          <w:rFonts w:ascii="Arial" w:hAnsi="Arial" w:cs="Arial"/>
          <w:lang w:eastAsia="en-US"/>
          <w14:ligatures w14:val="standardContextual"/>
        </w:rPr>
        <w:t xml:space="preserve">in collaborazione con </w:t>
      </w:r>
      <w:r w:rsidR="00873923" w:rsidRPr="00411405">
        <w:rPr>
          <w:rFonts w:ascii="Arial" w:hAnsi="Arial" w:cs="Arial"/>
          <w:b/>
          <w:bCs/>
          <w:lang w:eastAsia="en-US"/>
          <w14:ligatures w14:val="standardContextual"/>
        </w:rPr>
        <w:t>Chapter Zero Brussels</w:t>
      </w:r>
      <w:r w:rsidR="00873923" w:rsidRPr="00411405">
        <w:rPr>
          <w:rFonts w:ascii="Arial" w:hAnsi="Arial" w:cs="Arial"/>
          <w:lang w:eastAsia="en-US"/>
          <w14:ligatures w14:val="standardContextual"/>
        </w:rPr>
        <w:t xml:space="preserve">, </w:t>
      </w:r>
      <w:r w:rsidR="00873923" w:rsidRPr="00411405">
        <w:rPr>
          <w:rFonts w:ascii="Arial" w:hAnsi="Arial" w:cs="Arial"/>
          <w:b/>
          <w:bCs/>
          <w:lang w:eastAsia="en-US"/>
          <w14:ligatures w14:val="standardContextual"/>
        </w:rPr>
        <w:t>ECIIA</w:t>
      </w:r>
      <w:r w:rsidR="00873923"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1E039F" w:rsidRPr="00411405">
        <w:rPr>
          <w:rFonts w:ascii="Arial" w:hAnsi="Arial" w:cs="Arial"/>
          <w:lang w:eastAsia="en-US"/>
          <w14:ligatures w14:val="standardContextual"/>
        </w:rPr>
        <w:t xml:space="preserve">(European Confederation of Institutes of Internal Auditors) </w:t>
      </w:r>
      <w:r w:rsidR="00873923" w:rsidRPr="00411405">
        <w:rPr>
          <w:rFonts w:ascii="Arial" w:hAnsi="Arial" w:cs="Arial"/>
          <w:lang w:eastAsia="en-US"/>
          <w14:ligatures w14:val="standardContextual"/>
        </w:rPr>
        <w:t xml:space="preserve">e </w:t>
      </w:r>
      <w:r w:rsidR="00873923" w:rsidRPr="00411405">
        <w:rPr>
          <w:rFonts w:ascii="Arial" w:hAnsi="Arial" w:cs="Arial"/>
          <w:b/>
          <w:bCs/>
          <w:lang w:eastAsia="en-US"/>
          <w14:ligatures w14:val="standardContextual"/>
        </w:rPr>
        <w:t>ecoDa</w:t>
      </w:r>
      <w:r w:rsidR="001E039F" w:rsidRPr="00411405">
        <w:rPr>
          <w:rFonts w:ascii="Arial" w:hAnsi="Arial" w:cs="Arial"/>
          <w:lang w:eastAsia="en-US"/>
          <w14:ligatures w14:val="standardContextual"/>
        </w:rPr>
        <w:t xml:space="preserve"> (European Voice of Board Members). </w:t>
      </w:r>
      <w:r w:rsidR="00E60982" w:rsidRPr="00411405">
        <w:rPr>
          <w:rFonts w:ascii="Arial" w:hAnsi="Arial" w:cs="Arial"/>
          <w:lang w:eastAsia="en-US"/>
          <w14:ligatures w14:val="standardContextual"/>
        </w:rPr>
        <w:t xml:space="preserve">Il volume ha l’obiettivo </w:t>
      </w:r>
      <w:r w:rsidR="00873923" w:rsidRPr="00411405">
        <w:rPr>
          <w:rFonts w:ascii="Arial" w:hAnsi="Arial" w:cs="Arial"/>
          <w:lang w:eastAsia="en-US"/>
          <w14:ligatures w14:val="standardContextual"/>
        </w:rPr>
        <w:t>di indicare ai Consigli di amministrazione sei divers</w:t>
      </w:r>
      <w:r w:rsidR="00920CCE" w:rsidRPr="00411405">
        <w:rPr>
          <w:rFonts w:ascii="Arial" w:hAnsi="Arial" w:cs="Arial"/>
          <w:lang w:eastAsia="en-US"/>
          <w14:ligatures w14:val="standardContextual"/>
        </w:rPr>
        <w:t>i step</w:t>
      </w:r>
      <w:r w:rsidR="00873923" w:rsidRPr="00411405">
        <w:rPr>
          <w:rFonts w:ascii="Arial" w:hAnsi="Arial" w:cs="Arial"/>
          <w:lang w:eastAsia="en-US"/>
          <w14:ligatures w14:val="standardContextual"/>
        </w:rPr>
        <w:t xml:space="preserve"> per guidare la transizione verso la sostenibilità</w:t>
      </w:r>
      <w:r w:rsidR="00E60982"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873923" w:rsidRPr="00411405">
        <w:rPr>
          <w:rFonts w:ascii="Arial" w:hAnsi="Arial" w:cs="Arial"/>
          <w:lang w:eastAsia="en-US"/>
          <w14:ligatures w14:val="standardContextual"/>
        </w:rPr>
        <w:t>nelle rispettive imprese.</w:t>
      </w:r>
      <w:r w:rsidR="0054341F" w:rsidRPr="00411405">
        <w:rPr>
          <w:rFonts w:ascii="Arial" w:hAnsi="Arial" w:cs="Arial"/>
          <w:lang w:eastAsia="en-US"/>
          <w14:ligatures w14:val="standardContextual"/>
        </w:rPr>
        <w:t xml:space="preserve"> La traduzione rientra </w:t>
      </w:r>
      <w:r w:rsidR="0054341F" w:rsidRPr="00411405">
        <w:rPr>
          <w:rFonts w:ascii="Arial" w:hAnsi="Arial" w:cs="Arial"/>
        </w:rPr>
        <w:t xml:space="preserve">nel </w:t>
      </w:r>
      <w:r w:rsidR="0054341F" w:rsidRPr="00411405">
        <w:rPr>
          <w:rFonts w:ascii="Arial" w:hAnsi="Arial" w:cs="Arial"/>
          <w:b/>
          <w:bCs/>
        </w:rPr>
        <w:t>piano di azione strategica del Consiglio nazionale</w:t>
      </w:r>
      <w:r w:rsidR="004E07B2" w:rsidRPr="00411405">
        <w:rPr>
          <w:rFonts w:ascii="Arial" w:hAnsi="Arial" w:cs="Arial"/>
        </w:rPr>
        <w:t xml:space="preserve"> sul tema d</w:t>
      </w:r>
      <w:r w:rsidR="0054341F" w:rsidRPr="00411405">
        <w:rPr>
          <w:rFonts w:ascii="Arial" w:hAnsi="Arial" w:cs="Arial"/>
        </w:rPr>
        <w:t>ella sostenibilità affinché</w:t>
      </w:r>
      <w:r w:rsidR="0054341F" w:rsidRPr="00411405">
        <w:rPr>
          <w:rFonts w:ascii="Arial" w:hAnsi="Arial" w:cs="Arial"/>
          <w:lang w:eastAsia="en-US"/>
          <w14:ligatures w14:val="standardContextual"/>
        </w:rPr>
        <w:t xml:space="preserve"> la professione economico-contabile italiana possa svolgere un ruolo guida per accompagnare le imprese e il sistema economico nella gestione della transizione ecologica.</w:t>
      </w:r>
    </w:p>
    <w:p w14:paraId="5B6874C7" w14:textId="77777777" w:rsidR="00E60982" w:rsidRPr="00411405" w:rsidRDefault="00E60982" w:rsidP="00411405">
      <w:pPr>
        <w:jc w:val="both"/>
        <w:rPr>
          <w:rFonts w:ascii="Arial" w:hAnsi="Arial" w:cs="Arial"/>
          <w:lang w:eastAsia="en-US"/>
          <w14:ligatures w14:val="standardContextual"/>
        </w:rPr>
      </w:pPr>
    </w:p>
    <w:p w14:paraId="57FCE887" w14:textId="5CB0726B" w:rsidR="004E07B2" w:rsidRPr="00411405" w:rsidRDefault="004E07B2" w:rsidP="0041140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  <w14:ligatures w14:val="standardContextual"/>
        </w:rPr>
      </w:pPr>
      <w:r w:rsidRPr="00411405">
        <w:rPr>
          <w:rFonts w:ascii="Arial" w:hAnsi="Arial" w:cs="Arial"/>
          <w:lang w:eastAsia="en-US"/>
          <w14:ligatures w14:val="standardContextual"/>
        </w:rPr>
        <w:t>I sei step su cui si focalizza il documento sono: affermare la propria leadership in tema di sostenibilità; superare le barriere</w:t>
      </w:r>
      <w:r w:rsidR="003F000E">
        <w:rPr>
          <w:rFonts w:ascii="Arial" w:hAnsi="Arial" w:cs="Arial"/>
          <w:lang w:eastAsia="en-US"/>
          <w14:ligatures w14:val="standardContextual"/>
        </w:rPr>
        <w:t xml:space="preserve"> interne all’azienda</w:t>
      </w:r>
      <w:r w:rsidRPr="00411405">
        <w:rPr>
          <w:rFonts w:ascii="Arial" w:hAnsi="Arial" w:cs="Arial"/>
          <w:lang w:eastAsia="en-US"/>
          <w14:ligatures w14:val="standardContextual"/>
        </w:rPr>
        <w:t>; sfruttare al meglio i vertici dell’</w:t>
      </w:r>
      <w:r w:rsidR="003F000E">
        <w:rPr>
          <w:rFonts w:ascii="Arial" w:hAnsi="Arial" w:cs="Arial"/>
          <w:lang w:eastAsia="en-US"/>
          <w14:ligatures w14:val="standardContextual"/>
        </w:rPr>
        <w:t>impresa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e gli alti dirigenti; considerare gli stakeholder dei partner strategici; approccio alla valutazione della materialità come strumento strategico; prepararsi alle sfide, ai compromessi e a confronti difficili.</w:t>
      </w:r>
    </w:p>
    <w:p w14:paraId="434D240D" w14:textId="77777777" w:rsidR="004E07B2" w:rsidRPr="00411405" w:rsidRDefault="004E07B2" w:rsidP="0041140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  <w14:ligatures w14:val="standardContextual"/>
        </w:rPr>
      </w:pPr>
    </w:p>
    <w:p w14:paraId="41B29DDA" w14:textId="6BF9CF30" w:rsidR="003C5C2A" w:rsidRPr="00411405" w:rsidRDefault="003F000E" w:rsidP="0041140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  <w14:ligatures w14:val="standardContextual"/>
        </w:rPr>
      </w:pPr>
      <w:r>
        <w:rPr>
          <w:rFonts w:ascii="Arial" w:hAnsi="Arial" w:cs="Arial"/>
          <w:lang w:eastAsia="en-US"/>
          <w14:ligatures w14:val="standardContextual"/>
        </w:rPr>
        <w:t>“</w:t>
      </w:r>
      <w:r w:rsidR="003C5C2A" w:rsidRPr="00411405">
        <w:rPr>
          <w:rFonts w:ascii="Arial" w:hAnsi="Arial" w:cs="Arial"/>
          <w:lang w:eastAsia="en-US"/>
          <w14:ligatures w14:val="standardContextual"/>
        </w:rPr>
        <w:t>La crisi climatica, le aspettative degli stakeholder e la nuova normativa hanno esercitato pressioni sulle imprese</w:t>
      </w:r>
      <w:r w:rsidR="00BC1046" w:rsidRPr="00411405">
        <w:rPr>
          <w:rFonts w:ascii="Arial" w:hAnsi="Arial" w:cs="Arial"/>
          <w:lang w:eastAsia="en-US"/>
          <w14:ligatures w14:val="standardContextual"/>
        </w:rPr>
        <w:t xml:space="preserve"> – si legge nell’introduzione </w:t>
      </w:r>
      <w:r>
        <w:rPr>
          <w:rFonts w:ascii="Arial" w:hAnsi="Arial" w:cs="Arial"/>
          <w:lang w:eastAsia="en-US"/>
          <w14:ligatures w14:val="standardContextual"/>
        </w:rPr>
        <w:t>al</w:t>
      </w:r>
      <w:r w:rsidR="00BC1046"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>
        <w:rPr>
          <w:rFonts w:ascii="Arial" w:hAnsi="Arial" w:cs="Arial"/>
          <w:lang w:eastAsia="en-US"/>
          <w14:ligatures w14:val="standardContextual"/>
        </w:rPr>
        <w:t>lavoro</w:t>
      </w:r>
      <w:r w:rsidR="00BC1046" w:rsidRPr="00411405">
        <w:rPr>
          <w:rFonts w:ascii="Arial" w:hAnsi="Arial" w:cs="Arial"/>
          <w:lang w:eastAsia="en-US"/>
          <w14:ligatures w14:val="standardContextual"/>
        </w:rPr>
        <w:t xml:space="preserve"> –</w:t>
      </w:r>
      <w:r w:rsidR="008723D1" w:rsidRPr="00411405">
        <w:rPr>
          <w:rFonts w:ascii="Arial" w:hAnsi="Arial" w:cs="Arial"/>
          <w:lang w:eastAsia="en-US"/>
          <w14:ligatures w14:val="standardContextual"/>
        </w:rPr>
        <w:t>,</w:t>
      </w:r>
      <w:r w:rsidR="003C5C2A" w:rsidRPr="00411405">
        <w:rPr>
          <w:rFonts w:ascii="Arial" w:hAnsi="Arial" w:cs="Arial"/>
          <w:lang w:eastAsia="en-US"/>
          <w14:ligatures w14:val="standardContextual"/>
        </w:rPr>
        <w:t xml:space="preserve"> spingendole sulla via della transizione </w:t>
      </w:r>
      <w:r w:rsidR="008723D1" w:rsidRPr="00411405">
        <w:rPr>
          <w:rFonts w:ascii="Arial" w:hAnsi="Arial" w:cs="Arial"/>
          <w:lang w:eastAsia="en-US"/>
          <w14:ligatures w14:val="standardContextual"/>
        </w:rPr>
        <w:t xml:space="preserve">e </w:t>
      </w:r>
      <w:r w:rsidR="003C5C2A" w:rsidRPr="00411405">
        <w:rPr>
          <w:rFonts w:ascii="Arial" w:hAnsi="Arial" w:cs="Arial"/>
          <w:lang w:eastAsia="en-US"/>
          <w14:ligatures w14:val="standardContextual"/>
        </w:rPr>
        <w:t>a modelli di business maggiormente sostenibili</w:t>
      </w:r>
      <w:r w:rsidR="00BC1046" w:rsidRPr="00411405">
        <w:rPr>
          <w:rFonts w:ascii="Arial" w:hAnsi="Arial" w:cs="Arial"/>
          <w:lang w:eastAsia="en-US"/>
          <w14:ligatures w14:val="standardContextual"/>
        </w:rPr>
        <w:t>.</w:t>
      </w:r>
      <w:r w:rsidR="003C5C2A" w:rsidRPr="00411405">
        <w:rPr>
          <w:rFonts w:ascii="Arial" w:hAnsi="Arial" w:cs="Arial"/>
          <w:lang w:eastAsia="en-US"/>
          <w14:ligatures w14:val="standardContextual"/>
        </w:rPr>
        <w:t xml:space="preserve"> La sostenibilità offre inoltre alle imprese nuove opportunità di creazione di valore e il ruolo svolto dai Consigli di amministrazione nel guidare questa transizione risulta fondamentale</w:t>
      </w:r>
      <w:r>
        <w:rPr>
          <w:rFonts w:ascii="Arial" w:hAnsi="Arial" w:cs="Arial"/>
          <w:lang w:eastAsia="en-US"/>
          <w14:ligatures w14:val="standardContextual"/>
        </w:rPr>
        <w:t>”</w:t>
      </w:r>
      <w:r w:rsidR="003C5C2A" w:rsidRPr="00411405">
        <w:rPr>
          <w:rFonts w:ascii="Arial" w:hAnsi="Arial" w:cs="Arial"/>
          <w:lang w:eastAsia="en-US"/>
          <w14:ligatures w14:val="standardContextual"/>
        </w:rPr>
        <w:t xml:space="preserve">. </w:t>
      </w:r>
    </w:p>
    <w:p w14:paraId="4FB2E103" w14:textId="77777777" w:rsidR="003C5C2A" w:rsidRPr="00411405" w:rsidRDefault="003C5C2A" w:rsidP="0041140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  <w14:ligatures w14:val="standardContextual"/>
        </w:rPr>
      </w:pPr>
    </w:p>
    <w:p w14:paraId="44F665F5" w14:textId="6F2A3E91" w:rsidR="00A742B5" w:rsidRDefault="003C5C2A" w:rsidP="0041140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  <w14:ligatures w14:val="standardContextual"/>
        </w:rPr>
      </w:pPr>
      <w:r w:rsidRPr="00411405">
        <w:rPr>
          <w:rFonts w:ascii="Arial" w:hAnsi="Arial" w:cs="Arial"/>
          <w:lang w:eastAsia="en-US"/>
          <w14:ligatures w14:val="standardContextual"/>
        </w:rPr>
        <w:t xml:space="preserve">Il documento offre </w:t>
      </w:r>
      <w:r w:rsidRPr="00411405">
        <w:rPr>
          <w:rFonts w:ascii="Arial" w:hAnsi="Arial" w:cs="Arial"/>
          <w:b/>
          <w:bCs/>
          <w:lang w:eastAsia="en-US"/>
          <w14:ligatures w14:val="standardContextual"/>
        </w:rPr>
        <w:t>consigli ed esempi pratici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per aiutare i componenti dei Cda a conseguire una governance ESG efficace</w:t>
      </w:r>
      <w:r w:rsidR="00291982" w:rsidRPr="00411405">
        <w:rPr>
          <w:rFonts w:ascii="Arial" w:hAnsi="Arial" w:cs="Arial"/>
          <w:lang w:eastAsia="en-US"/>
          <w14:ligatures w14:val="standardContextual"/>
        </w:rPr>
        <w:t xml:space="preserve"> e va ad integrare la precedente pubblicazione “</w:t>
      </w:r>
      <w:hyperlink r:id="rId6" w:history="1">
        <w:r w:rsidR="00291982" w:rsidRPr="00411405">
          <w:rPr>
            <w:rStyle w:val="Collegamentoipertestuale"/>
            <w:rFonts w:ascii="Arial" w:hAnsi="Arial" w:cs="Arial"/>
            <w:lang w:eastAsia="en-US"/>
            <w14:ligatures w14:val="standardContextual"/>
          </w:rPr>
          <w:t>Governance ESG: interrogativi che i Cda dovrebbero porsi per guidare la transizione verso la sostenibilità</w:t>
        </w:r>
      </w:hyperlink>
      <w:r w:rsidR="00291982" w:rsidRPr="00411405">
        <w:rPr>
          <w:rFonts w:ascii="Arial" w:hAnsi="Arial" w:cs="Arial"/>
          <w:lang w:eastAsia="en-US"/>
          <w14:ligatures w14:val="standardContextual"/>
        </w:rPr>
        <w:t xml:space="preserve">”, </w:t>
      </w:r>
      <w:r w:rsidR="00567918" w:rsidRPr="00411405">
        <w:rPr>
          <w:rFonts w:ascii="Arial" w:hAnsi="Arial" w:cs="Arial"/>
          <w:lang w:eastAsia="en-US"/>
          <w14:ligatures w14:val="standardContextual"/>
        </w:rPr>
        <w:t xml:space="preserve">già </w:t>
      </w:r>
      <w:r w:rsidR="00291982" w:rsidRPr="00411405">
        <w:rPr>
          <w:rFonts w:ascii="Arial" w:hAnsi="Arial" w:cs="Arial"/>
          <w:lang w:eastAsia="en-US"/>
          <w14:ligatures w14:val="standardContextual"/>
        </w:rPr>
        <w:t xml:space="preserve">tradotta dal Consiglio nazionale nel 2023. </w:t>
      </w:r>
      <w:r w:rsidR="003F000E">
        <w:rPr>
          <w:rFonts w:ascii="Arial" w:hAnsi="Arial" w:cs="Arial"/>
          <w:lang w:eastAsia="en-US"/>
          <w14:ligatures w14:val="standardContextual"/>
        </w:rPr>
        <w:t xml:space="preserve">Il lavoro si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basa su una serie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di interviste rilasciate da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membri di Cda ed esperti di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sostenibilità dalla cui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 xml:space="preserve">esperienza </w:t>
      </w:r>
      <w:r w:rsidR="009806DD" w:rsidRPr="00411405">
        <w:rPr>
          <w:rFonts w:ascii="Arial" w:hAnsi="Arial" w:cs="Arial"/>
          <w:lang w:eastAsia="en-US"/>
          <w14:ligatures w14:val="standardContextual"/>
        </w:rPr>
        <w:t>è possibile t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rarre </w:t>
      </w:r>
      <w:r w:rsidR="009806DD" w:rsidRPr="00411405">
        <w:rPr>
          <w:rFonts w:ascii="Arial" w:hAnsi="Arial" w:cs="Arial"/>
          <w:lang w:eastAsia="en-US"/>
          <w14:ligatures w14:val="standardContextual"/>
        </w:rPr>
        <w:t>utili</w:t>
      </w:r>
      <w:r w:rsidR="00A742B5" w:rsidRPr="00411405">
        <w:rPr>
          <w:rFonts w:ascii="Arial" w:hAnsi="Arial" w:cs="Arial"/>
          <w:lang w:eastAsia="en-US"/>
          <w14:ligatures w14:val="standardContextual"/>
        </w:rPr>
        <w:t xml:space="preserve"> consigli. Prendendo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spunto da quest</w:t>
      </w:r>
      <w:r w:rsidR="009806DD" w:rsidRPr="00411405">
        <w:rPr>
          <w:rFonts w:ascii="Arial" w:hAnsi="Arial" w:cs="Arial"/>
          <w:lang w:eastAsia="en-US"/>
          <w14:ligatures w14:val="standardContextual"/>
        </w:rPr>
        <w:t>i colloqui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, il documento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condivide storie di successi,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sfide e insegnamenti che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vogliono essere di ispirazione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per i componenti di altri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Consigli di amministrazione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nel percorso di attuazione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della transizione verso la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sostenibilità nelle rispettive</w:t>
      </w:r>
      <w:r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A742B5" w:rsidRPr="00411405">
        <w:rPr>
          <w:rFonts w:ascii="Arial" w:hAnsi="Arial" w:cs="Arial"/>
          <w:lang w:eastAsia="en-US"/>
          <w14:ligatures w14:val="standardContextual"/>
        </w:rPr>
        <w:t>aziende.</w:t>
      </w:r>
    </w:p>
    <w:p w14:paraId="25F7FEB0" w14:textId="77777777" w:rsidR="00411405" w:rsidRPr="00411405" w:rsidRDefault="00411405" w:rsidP="0041140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  <w14:ligatures w14:val="standardContextual"/>
        </w:rPr>
      </w:pPr>
    </w:p>
    <w:p w14:paraId="6DBA0C97" w14:textId="77777777" w:rsidR="00291982" w:rsidRDefault="00291982" w:rsidP="00411405">
      <w:pPr>
        <w:pStyle w:val="NormaleWeb"/>
        <w:spacing w:before="0" w:beforeAutospacing="0" w:after="0" w:afterAutospacing="0"/>
        <w:jc w:val="both"/>
        <w:rPr>
          <w:rFonts w:ascii="Arial" w:hAnsi="Arial" w:cs="Arial"/>
          <w:lang w:eastAsia="en-US"/>
          <w14:ligatures w14:val="standardContextual"/>
        </w:rPr>
      </w:pPr>
      <w:r w:rsidRPr="00411405">
        <w:rPr>
          <w:rFonts w:ascii="Arial" w:hAnsi="Arial" w:cs="Arial"/>
          <w:lang w:eastAsia="en-US"/>
          <w14:ligatures w14:val="standardContextual"/>
        </w:rPr>
        <w:t>“</w:t>
      </w:r>
      <w:r w:rsidR="00873923" w:rsidRPr="00411405">
        <w:rPr>
          <w:rFonts w:ascii="Arial" w:hAnsi="Arial" w:cs="Arial"/>
          <w:lang w:eastAsia="en-US"/>
          <w14:ligatures w14:val="standardContextual"/>
        </w:rPr>
        <w:t>Questa</w:t>
      </w:r>
      <w:r w:rsidR="00E60982"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873923" w:rsidRPr="00411405">
        <w:rPr>
          <w:rFonts w:ascii="Arial" w:hAnsi="Arial" w:cs="Arial"/>
          <w:lang w:eastAsia="en-US"/>
          <w14:ligatures w14:val="standardContextual"/>
        </w:rPr>
        <w:t xml:space="preserve">pubblicazione arriva </w:t>
      </w:r>
      <w:r w:rsidR="00904B5B" w:rsidRPr="00411405">
        <w:rPr>
          <w:rFonts w:ascii="Arial" w:hAnsi="Arial" w:cs="Arial"/>
          <w:lang w:eastAsia="en-US"/>
          <w14:ligatures w14:val="standardContextual"/>
        </w:rPr>
        <w:t xml:space="preserve">in un </w:t>
      </w:r>
      <w:r w:rsidR="00873923" w:rsidRPr="00411405">
        <w:rPr>
          <w:rFonts w:ascii="Arial" w:hAnsi="Arial" w:cs="Arial"/>
          <w:lang w:eastAsia="en-US"/>
          <w14:ligatures w14:val="standardContextual"/>
        </w:rPr>
        <w:t>momento cruciale</w:t>
      </w:r>
      <w:r w:rsidR="00904B5B"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387235" w:rsidRPr="00411405">
        <w:rPr>
          <w:rFonts w:ascii="Arial" w:hAnsi="Arial" w:cs="Arial"/>
          <w:lang w:eastAsia="en-US"/>
          <w14:ligatures w14:val="standardContextual"/>
        </w:rPr>
        <w:t xml:space="preserve">dopo che nei giorni scorsi le commissioni di Camera e Senato hanno dato parere favorevole al decreto legislativo di recepimento della direttiva europea CSRD, riguardante la rendicontazione societaria di sostenibilità e l’adeguamento della normativa nazionale </w:t>
      </w:r>
      <w:r w:rsidR="009806DD" w:rsidRPr="00411405">
        <w:rPr>
          <w:rFonts w:ascii="Arial" w:hAnsi="Arial" w:cs="Arial"/>
          <w:lang w:eastAsia="en-US"/>
          <w14:ligatures w14:val="standardContextual"/>
        </w:rPr>
        <w:t>–</w:t>
      </w:r>
      <w:r w:rsidR="005A7427" w:rsidRPr="00411405">
        <w:rPr>
          <w:rFonts w:ascii="Arial" w:hAnsi="Arial" w:cs="Arial"/>
          <w:lang w:eastAsia="en-US"/>
          <w14:ligatures w14:val="standardContextual"/>
        </w:rPr>
        <w:t xml:space="preserve"> </w:t>
      </w:r>
      <w:r w:rsidR="009806DD" w:rsidRPr="00411405">
        <w:rPr>
          <w:rFonts w:ascii="Arial" w:hAnsi="Arial" w:cs="Arial"/>
          <w:lang w:eastAsia="en-US"/>
          <w14:ligatures w14:val="standardContextual"/>
        </w:rPr>
        <w:t xml:space="preserve">commenta </w:t>
      </w:r>
      <w:r w:rsidR="009806DD" w:rsidRPr="00411405">
        <w:rPr>
          <w:rFonts w:ascii="Arial" w:hAnsi="Arial" w:cs="Arial"/>
          <w:b/>
          <w:bCs/>
          <w:lang w:eastAsia="en-US"/>
          <w14:ligatures w14:val="standardContextual"/>
        </w:rPr>
        <w:t>Elbano de Nuccio</w:t>
      </w:r>
      <w:r w:rsidR="009806DD" w:rsidRPr="00411405">
        <w:rPr>
          <w:rFonts w:ascii="Arial" w:hAnsi="Arial" w:cs="Arial"/>
          <w:lang w:eastAsia="en-US"/>
          <w14:ligatures w14:val="standardContextual"/>
        </w:rPr>
        <w:t>, presidente del Consiglio nazionale dei commercialisti –</w:t>
      </w:r>
      <w:r w:rsidR="00E60982" w:rsidRPr="00411405">
        <w:rPr>
          <w:rFonts w:ascii="Arial" w:hAnsi="Arial" w:cs="Arial"/>
          <w:lang w:eastAsia="en-US"/>
          <w14:ligatures w14:val="standardContextual"/>
        </w:rPr>
        <w:t>.</w:t>
      </w:r>
      <w:r w:rsidR="00867491" w:rsidRPr="00411405">
        <w:rPr>
          <w:rFonts w:ascii="Arial" w:hAnsi="Arial" w:cs="Arial"/>
          <w:lang w:eastAsia="en-US"/>
          <w14:ligatures w14:val="standardContextual"/>
        </w:rPr>
        <w:t xml:space="preserve"> Il documento di Accountancy Europe e dei suoi partner si rivel</w:t>
      </w:r>
      <w:r w:rsidR="00904B5B" w:rsidRPr="00411405">
        <w:rPr>
          <w:rFonts w:ascii="Arial" w:hAnsi="Arial" w:cs="Arial"/>
          <w:lang w:eastAsia="en-US"/>
          <w14:ligatures w14:val="standardContextual"/>
        </w:rPr>
        <w:t>a</w:t>
      </w:r>
      <w:r w:rsidR="00867491" w:rsidRPr="00411405">
        <w:rPr>
          <w:rFonts w:ascii="Arial" w:hAnsi="Arial" w:cs="Arial"/>
          <w:lang w:eastAsia="en-US"/>
          <w14:ligatures w14:val="standardContextual"/>
        </w:rPr>
        <w:t xml:space="preserve"> quindi estremamente utile nel guidare la transizione verso </w:t>
      </w:r>
      <w:r w:rsidR="00867491" w:rsidRPr="00411405">
        <w:rPr>
          <w:rFonts w:ascii="Arial" w:hAnsi="Arial" w:cs="Arial"/>
          <w:lang w:eastAsia="en-US"/>
          <w14:ligatures w14:val="standardContextual"/>
        </w:rPr>
        <w:lastRenderedPageBreak/>
        <w:t>la sostenibilità che, entro i prossimi due anni, diventerà un elemento imprescindibile a livello globale</w:t>
      </w:r>
      <w:r w:rsidR="004E07B2" w:rsidRPr="00411405">
        <w:rPr>
          <w:rFonts w:ascii="Arial" w:hAnsi="Arial" w:cs="Arial"/>
          <w:lang w:eastAsia="en-US"/>
          <w14:ligatures w14:val="standardContextual"/>
        </w:rPr>
        <w:t>”.</w:t>
      </w:r>
    </w:p>
    <w:p w14:paraId="55E625AD" w14:textId="77777777" w:rsidR="003F000E" w:rsidRPr="00411405" w:rsidRDefault="003F000E" w:rsidP="00411405">
      <w:pPr>
        <w:pStyle w:val="NormaleWeb"/>
        <w:spacing w:before="0" w:beforeAutospacing="0" w:after="0" w:afterAutospacing="0"/>
        <w:jc w:val="both"/>
        <w:rPr>
          <w:rFonts w:ascii="Arial" w:hAnsi="Arial" w:cs="Arial"/>
          <w:lang w:eastAsia="en-US"/>
          <w14:ligatures w14:val="standardContextual"/>
        </w:rPr>
      </w:pPr>
    </w:p>
    <w:p w14:paraId="09B253F6" w14:textId="059A7134" w:rsidR="00AE38EB" w:rsidRPr="00411405" w:rsidRDefault="00291982" w:rsidP="00411405">
      <w:pPr>
        <w:pStyle w:val="NormaleWeb"/>
        <w:spacing w:before="0" w:beforeAutospacing="0" w:after="0" w:afterAutospacing="0"/>
        <w:jc w:val="both"/>
        <w:rPr>
          <w:rFonts w:ascii="Arial" w:hAnsi="Arial" w:cs="Arial"/>
          <w:lang w:eastAsia="en-US"/>
          <w14:ligatures w14:val="standardContextual"/>
        </w:rPr>
      </w:pPr>
      <w:r w:rsidRPr="00411405">
        <w:rPr>
          <w:rFonts w:ascii="Arial" w:hAnsi="Arial" w:cs="Arial"/>
          <w:lang w:eastAsia="en-US"/>
          <w14:ligatures w14:val="standardContextual"/>
        </w:rPr>
        <w:t>“</w:t>
      </w:r>
      <w:r w:rsidR="00567918" w:rsidRPr="00411405">
        <w:rPr>
          <w:rFonts w:ascii="Arial" w:hAnsi="Arial" w:cs="Arial"/>
          <w:lang w:eastAsia="en-US"/>
          <w14:ligatures w14:val="standardContextual"/>
        </w:rPr>
        <w:t>I</w:t>
      </w:r>
      <w:r w:rsidR="005A7427" w:rsidRPr="00411405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>n questo momento così importante</w:t>
      </w:r>
      <w:r w:rsidR="00387235" w:rsidRPr="00411405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 per </w:t>
      </w:r>
      <w:r w:rsidR="00470F6E" w:rsidRPr="00411405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>la</w:t>
      </w:r>
      <w:r w:rsidR="005A7427" w:rsidRPr="00411405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 normativa relativa alla sostenibilità</w:t>
      </w:r>
      <w:r w:rsidR="005A7427" w:rsidRPr="00411405">
        <w:rPr>
          <w:rFonts w:ascii="Arial" w:hAnsi="Arial" w:cs="Arial"/>
          <w:shd w:val="clear" w:color="auto" w:fill="FFFFFF"/>
        </w:rPr>
        <w:t> </w:t>
      </w:r>
      <w:r w:rsidR="005A7427" w:rsidRPr="00411405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dobbiamo ricordare che il vero cambiamento ha origine da un’intima consapevolezza degli imprenditori circa l’importanza dell’integrazione della sostenibilità nelle strategie e nel comportamento naturale delle aziende </w:t>
      </w:r>
      <w:r w:rsidR="00CE2CAE" w:rsidRPr="00CE2CAE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– afferma </w:t>
      </w:r>
      <w:r w:rsidR="00CE2CAE" w:rsidRPr="00CE2CAE">
        <w:rPr>
          <w:rStyle w:val="Enfasicorsivo"/>
          <w:rFonts w:ascii="Arial" w:eastAsiaTheme="majorEastAsia" w:hAnsi="Arial" w:cs="Arial"/>
          <w:b/>
          <w:bCs/>
          <w:i w:val="0"/>
          <w:iCs w:val="0"/>
          <w:bdr w:val="none" w:sz="0" w:space="0" w:color="auto" w:frame="1"/>
          <w:shd w:val="clear" w:color="auto" w:fill="FFFFFF"/>
        </w:rPr>
        <w:t>Gianluca Galletti</w:t>
      </w:r>
      <w:r w:rsidR="00CE2CAE" w:rsidRPr="00CE2CAE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>, consigliere nazionale dei commercialisti delegato allo Sviluppo sostenibile –</w:t>
      </w:r>
      <w:r w:rsidR="00CE2CAE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>.</w:t>
      </w:r>
      <w:r w:rsidR="00CE2CAE" w:rsidRPr="00CE2CAE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 </w:t>
      </w:r>
      <w:r w:rsidR="005A7427" w:rsidRPr="00411405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Il documento di Accountancy Europe pone l’accento sul </w:t>
      </w:r>
      <w:r w:rsidR="00567918" w:rsidRPr="00411405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ruolo dei Consigli di amministrazione nel guidare verso la transizione il </w:t>
      </w:r>
      <w:r w:rsidR="005A7427" w:rsidRPr="00411405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mondo </w:t>
      </w:r>
      <w:r w:rsidR="00567918" w:rsidRPr="00411405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>prod</w:t>
      </w:r>
      <w:r w:rsidR="005A7427" w:rsidRPr="00411405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>uttivo delle PMI, asse portante del sistema economico europeo e internazionale</w:t>
      </w:r>
      <w:r w:rsidR="009806DD" w:rsidRPr="00411405">
        <w:rPr>
          <w:rStyle w:val="Enfasicorsivo"/>
          <w:rFonts w:ascii="Arial" w:eastAsiaTheme="majorEastAsia" w:hAnsi="Arial" w:cs="Arial"/>
          <w:i w:val="0"/>
          <w:iCs w:val="0"/>
          <w:bdr w:val="none" w:sz="0" w:space="0" w:color="auto" w:frame="1"/>
          <w:shd w:val="clear" w:color="auto" w:fill="FFFFFF"/>
        </w:rPr>
        <w:t>”.</w:t>
      </w:r>
    </w:p>
    <w:sectPr w:rsidR="00AE38EB" w:rsidRPr="004114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DED2F" w14:textId="77777777" w:rsidR="00E74CB3" w:rsidRDefault="00E74CB3" w:rsidP="008A20F9">
      <w:r>
        <w:separator/>
      </w:r>
    </w:p>
  </w:endnote>
  <w:endnote w:type="continuationSeparator" w:id="0">
    <w:p w14:paraId="65666320" w14:textId="77777777" w:rsidR="00E74CB3" w:rsidRDefault="00E74CB3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A6708" w14:textId="77777777" w:rsidR="00E74CB3" w:rsidRDefault="00E74CB3" w:rsidP="008A20F9">
      <w:r>
        <w:separator/>
      </w:r>
    </w:p>
  </w:footnote>
  <w:footnote w:type="continuationSeparator" w:id="0">
    <w:p w14:paraId="424D0008" w14:textId="77777777" w:rsidR="00E74CB3" w:rsidRDefault="00E74CB3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6A1E"/>
    <w:rsid w:val="00052BAB"/>
    <w:rsid w:val="00055F3C"/>
    <w:rsid w:val="00073211"/>
    <w:rsid w:val="00081979"/>
    <w:rsid w:val="00082A9D"/>
    <w:rsid w:val="00091B8F"/>
    <w:rsid w:val="000A7CC9"/>
    <w:rsid w:val="000D27AC"/>
    <w:rsid w:val="000E5CC8"/>
    <w:rsid w:val="000E66F1"/>
    <w:rsid w:val="00123117"/>
    <w:rsid w:val="00130315"/>
    <w:rsid w:val="001326DC"/>
    <w:rsid w:val="00137E3D"/>
    <w:rsid w:val="00137F0D"/>
    <w:rsid w:val="00184C9B"/>
    <w:rsid w:val="001936AE"/>
    <w:rsid w:val="00193ECA"/>
    <w:rsid w:val="001D0997"/>
    <w:rsid w:val="001E039F"/>
    <w:rsid w:val="001F164F"/>
    <w:rsid w:val="0020402A"/>
    <w:rsid w:val="00213E08"/>
    <w:rsid w:val="002330A2"/>
    <w:rsid w:val="00246A14"/>
    <w:rsid w:val="002509B2"/>
    <w:rsid w:val="00251068"/>
    <w:rsid w:val="00251F37"/>
    <w:rsid w:val="00271D93"/>
    <w:rsid w:val="00291982"/>
    <w:rsid w:val="002957A8"/>
    <w:rsid w:val="002F469B"/>
    <w:rsid w:val="002F4C13"/>
    <w:rsid w:val="00325C28"/>
    <w:rsid w:val="00336F75"/>
    <w:rsid w:val="00383E28"/>
    <w:rsid w:val="00387235"/>
    <w:rsid w:val="0039528E"/>
    <w:rsid w:val="003B396B"/>
    <w:rsid w:val="003C5C2A"/>
    <w:rsid w:val="003F000E"/>
    <w:rsid w:val="003F7323"/>
    <w:rsid w:val="00403777"/>
    <w:rsid w:val="00410A7B"/>
    <w:rsid w:val="00411405"/>
    <w:rsid w:val="00423A7B"/>
    <w:rsid w:val="00453CAC"/>
    <w:rsid w:val="00455CEA"/>
    <w:rsid w:val="00470DE9"/>
    <w:rsid w:val="00470F6E"/>
    <w:rsid w:val="004808BB"/>
    <w:rsid w:val="00495D0D"/>
    <w:rsid w:val="00497CC7"/>
    <w:rsid w:val="004E07B2"/>
    <w:rsid w:val="004E125E"/>
    <w:rsid w:val="004E232F"/>
    <w:rsid w:val="0050203C"/>
    <w:rsid w:val="005043FB"/>
    <w:rsid w:val="00505E0A"/>
    <w:rsid w:val="00517A64"/>
    <w:rsid w:val="00524C36"/>
    <w:rsid w:val="0054341F"/>
    <w:rsid w:val="00560379"/>
    <w:rsid w:val="00563264"/>
    <w:rsid w:val="00567918"/>
    <w:rsid w:val="00582A23"/>
    <w:rsid w:val="005839A6"/>
    <w:rsid w:val="005948DF"/>
    <w:rsid w:val="005A1CDB"/>
    <w:rsid w:val="005A7427"/>
    <w:rsid w:val="005D113A"/>
    <w:rsid w:val="00616738"/>
    <w:rsid w:val="0063007C"/>
    <w:rsid w:val="006359F9"/>
    <w:rsid w:val="006406DF"/>
    <w:rsid w:val="0067508F"/>
    <w:rsid w:val="006A3700"/>
    <w:rsid w:val="006D1618"/>
    <w:rsid w:val="006D7DB0"/>
    <w:rsid w:val="006E1DFB"/>
    <w:rsid w:val="00724C56"/>
    <w:rsid w:val="00730088"/>
    <w:rsid w:val="007353A0"/>
    <w:rsid w:val="00737AB1"/>
    <w:rsid w:val="0079253B"/>
    <w:rsid w:val="007C0DA7"/>
    <w:rsid w:val="007D3A62"/>
    <w:rsid w:val="007D4CD4"/>
    <w:rsid w:val="007E0C83"/>
    <w:rsid w:val="007E4A13"/>
    <w:rsid w:val="007F6A8D"/>
    <w:rsid w:val="0080260A"/>
    <w:rsid w:val="008047FE"/>
    <w:rsid w:val="00867491"/>
    <w:rsid w:val="008723D1"/>
    <w:rsid w:val="00873923"/>
    <w:rsid w:val="00881569"/>
    <w:rsid w:val="008A20F9"/>
    <w:rsid w:val="008A68AA"/>
    <w:rsid w:val="008B36DC"/>
    <w:rsid w:val="008B5892"/>
    <w:rsid w:val="008C73DC"/>
    <w:rsid w:val="008E6D2A"/>
    <w:rsid w:val="008F55E1"/>
    <w:rsid w:val="00904B5B"/>
    <w:rsid w:val="00911316"/>
    <w:rsid w:val="00920CCE"/>
    <w:rsid w:val="00920E92"/>
    <w:rsid w:val="00960DAA"/>
    <w:rsid w:val="00976B3F"/>
    <w:rsid w:val="009806DD"/>
    <w:rsid w:val="009B029E"/>
    <w:rsid w:val="009B69D9"/>
    <w:rsid w:val="009D653E"/>
    <w:rsid w:val="009D7B64"/>
    <w:rsid w:val="009D7DF7"/>
    <w:rsid w:val="009E7612"/>
    <w:rsid w:val="00A02CDA"/>
    <w:rsid w:val="00A1434D"/>
    <w:rsid w:val="00A21A98"/>
    <w:rsid w:val="00A27EC8"/>
    <w:rsid w:val="00A334BD"/>
    <w:rsid w:val="00A65B3D"/>
    <w:rsid w:val="00A742B5"/>
    <w:rsid w:val="00A83ACB"/>
    <w:rsid w:val="00A87349"/>
    <w:rsid w:val="00A961CD"/>
    <w:rsid w:val="00AD683B"/>
    <w:rsid w:val="00AE38EB"/>
    <w:rsid w:val="00AE5C47"/>
    <w:rsid w:val="00B622FF"/>
    <w:rsid w:val="00B81758"/>
    <w:rsid w:val="00BA6C05"/>
    <w:rsid w:val="00BC1046"/>
    <w:rsid w:val="00BD752B"/>
    <w:rsid w:val="00BE6B22"/>
    <w:rsid w:val="00C32D04"/>
    <w:rsid w:val="00C653DB"/>
    <w:rsid w:val="00C8258D"/>
    <w:rsid w:val="00C93E34"/>
    <w:rsid w:val="00CC5721"/>
    <w:rsid w:val="00CE2CAE"/>
    <w:rsid w:val="00D045BA"/>
    <w:rsid w:val="00D4253F"/>
    <w:rsid w:val="00D52088"/>
    <w:rsid w:val="00D66040"/>
    <w:rsid w:val="00D8704B"/>
    <w:rsid w:val="00DA1168"/>
    <w:rsid w:val="00DA19F5"/>
    <w:rsid w:val="00DC26A1"/>
    <w:rsid w:val="00DC7953"/>
    <w:rsid w:val="00E01B44"/>
    <w:rsid w:val="00E31675"/>
    <w:rsid w:val="00E60982"/>
    <w:rsid w:val="00E63630"/>
    <w:rsid w:val="00E73941"/>
    <w:rsid w:val="00E74CB3"/>
    <w:rsid w:val="00E8677B"/>
    <w:rsid w:val="00E87288"/>
    <w:rsid w:val="00E926E5"/>
    <w:rsid w:val="00EC353A"/>
    <w:rsid w:val="00EE4E51"/>
    <w:rsid w:val="00EE76A6"/>
    <w:rsid w:val="00EF333C"/>
    <w:rsid w:val="00EF7264"/>
    <w:rsid w:val="00F01297"/>
    <w:rsid w:val="00F01E5E"/>
    <w:rsid w:val="00F45573"/>
    <w:rsid w:val="00F72001"/>
    <w:rsid w:val="00F9416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  <w:style w:type="paragraph" w:styleId="Testonotaapidipagina">
    <w:name w:val="footnote text"/>
    <w:aliases w:val="Nota_2,Testo nota a piè di pagina Carattere Carattere,Testo nota a piè di pagina Carattere1 Carattere Carattere,Testo nota a piè di pagina Carattere2 Carattere Carattere,note,o,stile 1,f"/>
    <w:basedOn w:val="Normale"/>
    <w:link w:val="TestonotaapidipaginaCarattere"/>
    <w:uiPriority w:val="99"/>
    <w:unhideWhenUsed/>
    <w:qFormat/>
    <w:rsid w:val="00184C9B"/>
    <w:pPr>
      <w:jc w:val="both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Nota_2 Carattere,Testo nota a piè di pagina Carattere Carattere Carattere,Testo nota a piè di pagina Carattere1 Carattere Carattere Carattere,Testo nota a piè di pagina Carattere2 Carattere Carattere Carattere"/>
    <w:basedOn w:val="Carpredefinitoparagrafo"/>
    <w:link w:val="Testonotaapidipagina"/>
    <w:uiPriority w:val="99"/>
    <w:rsid w:val="00184C9B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,Testo a piè di pagina,(Footnote Reference),SUPERS,EN Footnote Reference,Footnote symbol,Footnote reference number,note TESI,Footnote,Footnote number,fr,Footnotemark,FR,Footnotemark1,Footnotemar"/>
    <w:uiPriority w:val="99"/>
    <w:unhideWhenUsed/>
    <w:rsid w:val="00184C9B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before="200" w:after="80" w:line="264" w:lineRule="auto"/>
      <w:ind w:left="284" w:right="907" w:hanging="284"/>
      <w:jc w:val="both"/>
    </w:pPr>
    <w:rPr>
      <w:rFonts w:asciiTheme="minorHAnsi" w:eastAsiaTheme="minorEastAsia" w:hAnsiTheme="minorHAnsi" w:cs="Calibri (Corpo)"/>
      <w:bCs/>
      <w:smallCaps/>
      <w:noProof/>
      <w:color w:val="404040" w:themeColor="text1" w:themeTint="BF"/>
      <w:sz w:val="23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4253F"/>
    <w:rPr>
      <w:color w:val="467886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after="100" w:line="264" w:lineRule="auto"/>
      <w:ind w:left="709" w:right="2835" w:hanging="425"/>
      <w:jc w:val="both"/>
    </w:pPr>
    <w:rPr>
      <w:rFonts w:asciiTheme="minorHAnsi" w:eastAsiaTheme="minorEastAsia" w:hAnsiTheme="minorHAnsi" w:cstheme="minorBidi"/>
      <w:color w:val="404040" w:themeColor="text1" w:themeTint="BF"/>
      <w:sz w:val="21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ress-magazine.it/governance-esg-un-documento-per-i-cda-per-guidare-la-transizione-verso-la-sostenibilit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27</cp:revision>
  <dcterms:created xsi:type="dcterms:W3CDTF">2024-07-22T12:20:00Z</dcterms:created>
  <dcterms:modified xsi:type="dcterms:W3CDTF">2024-07-24T07:27:00Z</dcterms:modified>
</cp:coreProperties>
</file>