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CC52B" w14:textId="77777777" w:rsidR="00C065BA" w:rsidRPr="00DE239E" w:rsidRDefault="00C065BA" w:rsidP="00DE239E">
      <w:pPr>
        <w:pStyle w:val="NormaleWeb"/>
        <w:jc w:val="both"/>
        <w:rPr>
          <w:rFonts w:ascii="Arial" w:hAnsi="Arial" w:cs="Arial"/>
          <w:b/>
          <w:bCs/>
          <w:color w:val="000000"/>
        </w:rPr>
      </w:pPr>
    </w:p>
    <w:p w14:paraId="702945E7" w14:textId="77777777" w:rsidR="006368D5" w:rsidRDefault="006368D5" w:rsidP="006368D5">
      <w:pPr>
        <w:pStyle w:val="NormaleWeb"/>
        <w:jc w:val="center"/>
        <w:rPr>
          <w:rFonts w:ascii="Arial" w:hAnsi="Arial" w:cs="Arial"/>
          <w:b/>
          <w:bCs/>
          <w:u w:val="single"/>
        </w:rPr>
      </w:pPr>
    </w:p>
    <w:p w14:paraId="3ED95CF4" w14:textId="7165F9B3" w:rsidR="0072401A" w:rsidRDefault="0072401A" w:rsidP="006368D5">
      <w:pPr>
        <w:pStyle w:val="NormaleWeb"/>
        <w:jc w:val="center"/>
        <w:rPr>
          <w:rFonts w:ascii="Arial" w:hAnsi="Arial" w:cs="Arial"/>
          <w:b/>
          <w:bCs/>
          <w:u w:val="single"/>
        </w:rPr>
      </w:pPr>
      <w:r w:rsidRPr="006368D5">
        <w:rPr>
          <w:rFonts w:ascii="Arial" w:hAnsi="Arial" w:cs="Arial"/>
          <w:b/>
          <w:bCs/>
          <w:u w:val="single"/>
        </w:rPr>
        <w:t>Comunicato stampa</w:t>
      </w:r>
    </w:p>
    <w:p w14:paraId="4785C1BB" w14:textId="77777777" w:rsidR="006368D5" w:rsidRPr="006368D5" w:rsidRDefault="006368D5" w:rsidP="006368D5">
      <w:pPr>
        <w:pStyle w:val="NormaleWeb"/>
        <w:jc w:val="center"/>
        <w:rPr>
          <w:rFonts w:ascii="Arial" w:hAnsi="Arial" w:cs="Arial"/>
        </w:rPr>
      </w:pPr>
    </w:p>
    <w:p w14:paraId="3AD43178" w14:textId="6BC72F4D" w:rsidR="00F94887" w:rsidRPr="006368D5" w:rsidRDefault="00F94887" w:rsidP="006368D5">
      <w:pPr>
        <w:pStyle w:val="NormaleWeb"/>
        <w:shd w:val="clear" w:color="auto" w:fill="FFFFFF"/>
        <w:jc w:val="center"/>
        <w:textAlignment w:val="baseline"/>
        <w:rPr>
          <w:rFonts w:ascii="Arial" w:hAnsi="Arial" w:cs="Arial"/>
          <w:b/>
          <w:bCs/>
        </w:rPr>
      </w:pPr>
      <w:r w:rsidRPr="006368D5">
        <w:rPr>
          <w:rFonts w:ascii="Arial" w:hAnsi="Arial" w:cs="Arial"/>
          <w:b/>
          <w:bCs/>
        </w:rPr>
        <w:t>INTERNAZIONALIZZAZIONE, I COMMERCIALISTI SU “BUSINESS MATCHING” DI CDP</w:t>
      </w:r>
    </w:p>
    <w:p w14:paraId="3214F42D" w14:textId="77777777" w:rsidR="006368D5" w:rsidRPr="006368D5" w:rsidRDefault="006368D5" w:rsidP="006368D5">
      <w:pPr>
        <w:pStyle w:val="NormaleWeb"/>
        <w:shd w:val="clear" w:color="auto" w:fill="FFFFFF"/>
        <w:jc w:val="center"/>
        <w:textAlignment w:val="baseline"/>
        <w:rPr>
          <w:rFonts w:ascii="Arial" w:hAnsi="Arial" w:cs="Arial"/>
          <w:b/>
          <w:bCs/>
        </w:rPr>
      </w:pPr>
    </w:p>
    <w:p w14:paraId="3E69AEE2" w14:textId="77777777" w:rsidR="00F94887" w:rsidRDefault="00F94887" w:rsidP="006368D5">
      <w:pPr>
        <w:jc w:val="center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  <w:r w:rsidRPr="006368D5">
        <w:rPr>
          <w:rFonts w:ascii="Arial" w:hAnsi="Arial" w:cs="Arial"/>
          <w:b/>
          <w:bCs/>
          <w:sz w:val="24"/>
          <w:szCs w:val="24"/>
        </w:rPr>
        <w:t>Un codice premium per le aziende assistite per accedere alla piattaforma digitale che le connette con clienti e partner esteri</w:t>
      </w:r>
    </w:p>
    <w:p w14:paraId="110FFFAA" w14:textId="77777777" w:rsidR="006368D5" w:rsidRPr="006368D5" w:rsidRDefault="006368D5" w:rsidP="006368D5">
      <w:pPr>
        <w:jc w:val="center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3A0CC456" w14:textId="77777777" w:rsidR="006368D5" w:rsidRPr="006368D5" w:rsidRDefault="006368D5" w:rsidP="006368D5">
      <w:pPr>
        <w:jc w:val="center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5E54FA4F" w14:textId="415EB791" w:rsidR="00F94887" w:rsidRDefault="00F94887" w:rsidP="006368D5">
      <w:pPr>
        <w:jc w:val="both"/>
        <w:textAlignment w:val="baseline"/>
        <w:outlineLvl w:val="1"/>
        <w:rPr>
          <w:rFonts w:ascii="Arial" w:hAnsi="Arial" w:cs="Arial"/>
          <w:color w:val="333333"/>
          <w:sz w:val="24"/>
          <w:szCs w:val="24"/>
        </w:rPr>
      </w:pPr>
      <w:r w:rsidRPr="006368D5">
        <w:rPr>
          <w:rFonts w:ascii="Arial" w:hAnsi="Arial" w:cs="Arial"/>
          <w:i/>
          <w:iCs/>
          <w:sz w:val="24"/>
          <w:szCs w:val="24"/>
        </w:rPr>
        <w:t>Roma, 27 maggio 2024</w:t>
      </w:r>
      <w:r w:rsidRPr="006368D5">
        <w:rPr>
          <w:rFonts w:ascii="Arial" w:hAnsi="Arial" w:cs="Arial"/>
          <w:sz w:val="24"/>
          <w:szCs w:val="24"/>
        </w:rPr>
        <w:t xml:space="preserve"> </w:t>
      </w:r>
      <w:r w:rsidR="006368D5" w:rsidRPr="006368D5">
        <w:rPr>
          <w:rFonts w:ascii="Arial" w:hAnsi="Arial" w:cs="Arial"/>
          <w:sz w:val="24"/>
          <w:szCs w:val="24"/>
        </w:rPr>
        <w:t>–</w:t>
      </w:r>
      <w:r w:rsidRPr="006368D5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68D5">
        <w:rPr>
          <w:rFonts w:ascii="Arial" w:hAnsi="Arial" w:cs="Arial"/>
          <w:sz w:val="24"/>
          <w:szCs w:val="24"/>
        </w:rPr>
        <w:t>Su impulso del suo </w:t>
      </w:r>
      <w:r w:rsidRPr="006368D5">
        <w:rPr>
          <w:rFonts w:ascii="Arial" w:hAnsi="Arial" w:cs="Arial"/>
          <w:sz w:val="24"/>
          <w:szCs w:val="24"/>
          <w:bdr w:val="none" w:sz="0" w:space="0" w:color="auto" w:frame="1"/>
        </w:rPr>
        <w:t xml:space="preserve">Osservatorio </w:t>
      </w:r>
      <w:r w:rsidR="006368D5">
        <w:rPr>
          <w:rFonts w:ascii="Arial" w:hAnsi="Arial" w:cs="Arial"/>
          <w:sz w:val="24"/>
          <w:szCs w:val="24"/>
          <w:bdr w:val="none" w:sz="0" w:space="0" w:color="auto" w:frame="1"/>
        </w:rPr>
        <w:t>I</w:t>
      </w:r>
      <w:r w:rsidRPr="006368D5">
        <w:rPr>
          <w:rFonts w:ascii="Arial" w:hAnsi="Arial" w:cs="Arial"/>
          <w:sz w:val="24"/>
          <w:szCs w:val="24"/>
          <w:bdr w:val="none" w:sz="0" w:space="0" w:color="auto" w:frame="1"/>
        </w:rPr>
        <w:t>nternazionalizzazione</w:t>
      </w:r>
      <w:r w:rsidRPr="006368D5">
        <w:rPr>
          <w:rFonts w:ascii="Arial" w:hAnsi="Arial" w:cs="Arial"/>
          <w:sz w:val="24"/>
          <w:szCs w:val="24"/>
        </w:rPr>
        <w:t xml:space="preserve">, il Consiglio nazionale dei commercialisti partecipa al progetto di Cassa Depositi e Prestiti – che dello stesso Osservatorio è componente – denominato </w:t>
      </w:r>
      <w:r w:rsidRPr="006368D5">
        <w:rPr>
          <w:rFonts w:ascii="Arial" w:hAnsi="Arial" w:cs="Arial"/>
          <w:color w:val="333333"/>
          <w:sz w:val="24"/>
          <w:szCs w:val="24"/>
        </w:rPr>
        <w:t>“</w:t>
      </w:r>
      <w:hyperlink r:id="rId6" w:history="1">
        <w:r w:rsidRPr="006368D5">
          <w:rPr>
            <w:rStyle w:val="Collegamentoipertestuale"/>
            <w:rFonts w:ascii="Arial" w:hAnsi="Arial" w:cs="Arial"/>
            <w:color w:val="F7323F"/>
            <w:sz w:val="24"/>
            <w:szCs w:val="24"/>
            <w:bdr w:val="none" w:sz="0" w:space="0" w:color="auto" w:frame="1"/>
          </w:rPr>
          <w:t>Business matching</w:t>
        </w:r>
      </w:hyperlink>
      <w:r w:rsidRPr="006368D5">
        <w:rPr>
          <w:rFonts w:ascii="Arial" w:hAnsi="Arial" w:cs="Arial"/>
          <w:color w:val="333333"/>
          <w:sz w:val="24"/>
          <w:szCs w:val="24"/>
        </w:rPr>
        <w:t>”.</w:t>
      </w:r>
    </w:p>
    <w:p w14:paraId="0245A366" w14:textId="77777777" w:rsidR="006368D5" w:rsidRPr="006368D5" w:rsidRDefault="006368D5" w:rsidP="006368D5">
      <w:pPr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</w:p>
    <w:p w14:paraId="723E4972" w14:textId="4D234D30" w:rsidR="00F94887" w:rsidRPr="006368D5" w:rsidRDefault="00F94887" w:rsidP="006368D5">
      <w:pPr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6368D5">
        <w:rPr>
          <w:rFonts w:ascii="Arial" w:hAnsi="Arial" w:cs="Arial"/>
          <w:sz w:val="24"/>
          <w:szCs w:val="24"/>
        </w:rPr>
        <w:t>“Business Matching” è una </w:t>
      </w:r>
      <w:r w:rsidRPr="006368D5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</w:rPr>
        <w:t>piattaforma innovativa</w:t>
      </w:r>
      <w:r w:rsidRPr="006368D5">
        <w:rPr>
          <w:rFonts w:ascii="Arial" w:hAnsi="Arial" w:cs="Arial"/>
          <w:sz w:val="24"/>
          <w:szCs w:val="24"/>
        </w:rPr>
        <w:t> che intende sostenere l’</w:t>
      </w:r>
      <w:r w:rsidRPr="006368D5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</w:rPr>
        <w:t>export</w:t>
      </w:r>
      <w:r w:rsidRPr="006368D5">
        <w:rPr>
          <w:rFonts w:ascii="Arial" w:hAnsi="Arial" w:cs="Arial"/>
          <w:sz w:val="24"/>
          <w:szCs w:val="24"/>
        </w:rPr>
        <w:t> e l’</w:t>
      </w:r>
      <w:r w:rsidRPr="006368D5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</w:rPr>
        <w:t>internazionalizzazione</w:t>
      </w:r>
      <w:r w:rsidRPr="006368D5">
        <w:rPr>
          <w:rFonts w:ascii="Arial" w:hAnsi="Arial" w:cs="Arial"/>
          <w:sz w:val="24"/>
          <w:szCs w:val="24"/>
        </w:rPr>
        <w:t> delle imprese italiane, in particolare le PMI, agevolandone l’accesso ai </w:t>
      </w:r>
      <w:r w:rsidRPr="006368D5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</w:rPr>
        <w:t>mercati esteri</w:t>
      </w:r>
      <w:r w:rsidRPr="006368D5">
        <w:rPr>
          <w:rFonts w:ascii="Arial" w:hAnsi="Arial" w:cs="Arial"/>
          <w:sz w:val="24"/>
          <w:szCs w:val="24"/>
        </w:rPr>
        <w:t>. Grazie ad un </w:t>
      </w:r>
      <w:r w:rsidRPr="006368D5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</w:rPr>
        <w:t>tool digitale</w:t>
      </w:r>
      <w:r w:rsidRPr="006368D5">
        <w:rPr>
          <w:rFonts w:ascii="Arial" w:hAnsi="Arial" w:cs="Arial"/>
          <w:sz w:val="24"/>
          <w:szCs w:val="24"/>
        </w:rPr>
        <w:t> in grado di creare network tra aziende italiane ed estere di qualità, la piattaforma facilita l’avvio di relazioni commerciali all’interno di un ambiente sicuro, affidabile e funzionale.</w:t>
      </w:r>
    </w:p>
    <w:p w14:paraId="6C138A6E" w14:textId="77777777" w:rsidR="006368D5" w:rsidRPr="006368D5" w:rsidRDefault="006368D5" w:rsidP="006368D5">
      <w:pPr>
        <w:jc w:val="both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2964C9D1" w14:textId="77777777" w:rsidR="006368D5" w:rsidRDefault="00F94887" w:rsidP="006368D5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  <w:r w:rsidRPr="006368D5">
        <w:rPr>
          <w:rFonts w:ascii="Arial" w:hAnsi="Arial" w:cs="Arial"/>
        </w:rPr>
        <w:t>In virtù della sinergia con Cassa Depositi e Prestiti sviluppata in seno all’Osservatorio, i Commercialisti potranno far </w:t>
      </w:r>
      <w:r w:rsidRPr="006368D5">
        <w:rPr>
          <w:rStyle w:val="Enfasigrassetto"/>
          <w:rFonts w:ascii="Arial" w:hAnsi="Arial" w:cs="Arial"/>
          <w:bdr w:val="none" w:sz="0" w:space="0" w:color="auto" w:frame="1"/>
        </w:rPr>
        <w:t>registrare</w:t>
      </w:r>
      <w:r w:rsidRPr="006368D5">
        <w:rPr>
          <w:rFonts w:ascii="Arial" w:hAnsi="Arial" w:cs="Arial"/>
        </w:rPr>
        <w:t> all’interno della piattaforma le proprie imprese clienti, inserendo in </w:t>
      </w:r>
      <w:r w:rsidRPr="006368D5">
        <w:rPr>
          <w:rStyle w:val="Enfasigrassetto"/>
          <w:rFonts w:ascii="Arial" w:hAnsi="Arial" w:cs="Arial"/>
          <w:bdr w:val="none" w:sz="0" w:space="0" w:color="auto" w:frame="1"/>
        </w:rPr>
        <w:t>codice Premium CNDCEC24</w:t>
      </w:r>
      <w:r w:rsidRPr="006368D5">
        <w:rPr>
          <w:rFonts w:ascii="Arial" w:hAnsi="Arial" w:cs="Arial"/>
        </w:rPr>
        <w:t>, che consentirà l’accesso a informazioni complete in anticipo sulle controparti estere che andranno ad incontrare nei B2B.</w:t>
      </w:r>
    </w:p>
    <w:p w14:paraId="65A35D74" w14:textId="77777777" w:rsidR="006368D5" w:rsidRDefault="006368D5" w:rsidP="006368D5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5A9498E4" w14:textId="1A9F2035" w:rsidR="00F94887" w:rsidRPr="006368D5" w:rsidRDefault="00F94887" w:rsidP="006368D5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  <w:r w:rsidRPr="006368D5">
        <w:rPr>
          <w:rFonts w:ascii="Arial" w:hAnsi="Arial" w:cs="Arial"/>
        </w:rPr>
        <w:t>Le imprese avranno inoltre un’</w:t>
      </w:r>
      <w:r w:rsidRPr="006368D5">
        <w:rPr>
          <w:rStyle w:val="Enfasigrassetto"/>
          <w:rFonts w:ascii="Arial" w:hAnsi="Arial" w:cs="Arial"/>
          <w:bdr w:val="none" w:sz="0" w:space="0" w:color="auto" w:frame="1"/>
        </w:rPr>
        <w:t>assistenza specifica</w:t>
      </w:r>
      <w:r w:rsidRPr="006368D5">
        <w:rPr>
          <w:rFonts w:ascii="Arial" w:hAnsi="Arial" w:cs="Arial"/>
        </w:rPr>
        <w:t> da parte di esperti di Cassa Depositi e Prestiti per essere aiutate nell’organizzazione e realizzazione dei B2B. È infine previsto anche un </w:t>
      </w:r>
      <w:r w:rsidRPr="006368D5">
        <w:rPr>
          <w:rStyle w:val="Enfasigrassetto"/>
          <w:rFonts w:ascii="Arial" w:hAnsi="Arial" w:cs="Arial"/>
          <w:bdr w:val="none" w:sz="0" w:space="0" w:color="auto" w:frame="1"/>
        </w:rPr>
        <w:t>canale diretto</w:t>
      </w:r>
      <w:r w:rsidRPr="006368D5">
        <w:rPr>
          <w:rFonts w:ascii="Arial" w:hAnsi="Arial" w:cs="Arial"/>
        </w:rPr>
        <w:t> di comunicazione con esperti di Cassa Depositi e Prestiti e SIMEST per eventuali </w:t>
      </w:r>
      <w:r w:rsidRPr="006368D5">
        <w:rPr>
          <w:rStyle w:val="Enfasigrassetto"/>
          <w:rFonts w:ascii="Arial" w:hAnsi="Arial" w:cs="Arial"/>
          <w:bdr w:val="none" w:sz="0" w:space="0" w:color="auto" w:frame="1"/>
        </w:rPr>
        <w:t>approfondimenti</w:t>
      </w:r>
      <w:r w:rsidRPr="006368D5">
        <w:rPr>
          <w:rFonts w:ascii="Arial" w:hAnsi="Arial" w:cs="Arial"/>
        </w:rPr>
        <w:t> sugli strumenti finanziari per l’internazionalizzazione.</w:t>
      </w:r>
    </w:p>
    <w:p w14:paraId="10E03A4C" w14:textId="67149671" w:rsidR="00F0056B" w:rsidRPr="006368D5" w:rsidRDefault="00F0056B" w:rsidP="006368D5">
      <w:pPr>
        <w:pStyle w:val="elementtoproof"/>
        <w:shd w:val="clear" w:color="auto" w:fill="FFFFFF"/>
        <w:jc w:val="both"/>
        <w:rPr>
          <w:rFonts w:ascii="Arial" w:hAnsi="Arial" w:cs="Arial"/>
        </w:rPr>
      </w:pPr>
    </w:p>
    <w:p w14:paraId="54801E8D" w14:textId="77777777" w:rsidR="00F94887" w:rsidRPr="006368D5" w:rsidRDefault="00F94887" w:rsidP="006368D5">
      <w:pPr>
        <w:pStyle w:val="elementtoproof"/>
        <w:shd w:val="clear" w:color="auto" w:fill="FFFFFF"/>
        <w:jc w:val="both"/>
        <w:rPr>
          <w:rFonts w:ascii="Arial" w:hAnsi="Arial" w:cs="Arial"/>
        </w:rPr>
      </w:pPr>
    </w:p>
    <w:p w14:paraId="54DF5808" w14:textId="77777777" w:rsidR="00F94887" w:rsidRPr="006368D5" w:rsidRDefault="00F94887" w:rsidP="006368D5">
      <w:pPr>
        <w:pStyle w:val="elementtoproof"/>
        <w:shd w:val="clear" w:color="auto" w:fill="FFFFFF"/>
        <w:jc w:val="both"/>
        <w:rPr>
          <w:rFonts w:ascii="Arial" w:hAnsi="Arial" w:cs="Arial"/>
        </w:rPr>
      </w:pPr>
    </w:p>
    <w:sectPr w:rsidR="00F94887" w:rsidRPr="006368D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54614" w14:textId="77777777" w:rsidR="00E72283" w:rsidRDefault="00E72283" w:rsidP="0053767A">
      <w:r>
        <w:separator/>
      </w:r>
    </w:p>
  </w:endnote>
  <w:endnote w:type="continuationSeparator" w:id="0">
    <w:p w14:paraId="0216029C" w14:textId="77777777" w:rsidR="00E72283" w:rsidRDefault="00E72283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F6E5F" w14:textId="77777777" w:rsidR="00E72283" w:rsidRDefault="00E72283" w:rsidP="0053767A">
      <w:r>
        <w:separator/>
      </w:r>
    </w:p>
  </w:footnote>
  <w:footnote w:type="continuationSeparator" w:id="0">
    <w:p w14:paraId="1C4480DF" w14:textId="77777777" w:rsidR="00E72283" w:rsidRDefault="00E72283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D7"/>
    <w:rsid w:val="00005D03"/>
    <w:rsid w:val="0000607D"/>
    <w:rsid w:val="00015E1A"/>
    <w:rsid w:val="0011043D"/>
    <w:rsid w:val="001113C4"/>
    <w:rsid w:val="00124B6E"/>
    <w:rsid w:val="00132A25"/>
    <w:rsid w:val="00152D89"/>
    <w:rsid w:val="001956F5"/>
    <w:rsid w:val="001A0459"/>
    <w:rsid w:val="00204DB5"/>
    <w:rsid w:val="002379B9"/>
    <w:rsid w:val="002502F4"/>
    <w:rsid w:val="00254D79"/>
    <w:rsid w:val="00265B97"/>
    <w:rsid w:val="0027447A"/>
    <w:rsid w:val="00287CAA"/>
    <w:rsid w:val="002C046C"/>
    <w:rsid w:val="002E3353"/>
    <w:rsid w:val="002E3933"/>
    <w:rsid w:val="002F527A"/>
    <w:rsid w:val="00336A78"/>
    <w:rsid w:val="003407A8"/>
    <w:rsid w:val="00392FBF"/>
    <w:rsid w:val="003B6CF5"/>
    <w:rsid w:val="003C1C09"/>
    <w:rsid w:val="003C66A9"/>
    <w:rsid w:val="003D5A57"/>
    <w:rsid w:val="003E6C43"/>
    <w:rsid w:val="00402D0F"/>
    <w:rsid w:val="0040487B"/>
    <w:rsid w:val="0042652A"/>
    <w:rsid w:val="0043677A"/>
    <w:rsid w:val="00450573"/>
    <w:rsid w:val="00450DF1"/>
    <w:rsid w:val="00464615"/>
    <w:rsid w:val="004B3E6D"/>
    <w:rsid w:val="004B52B8"/>
    <w:rsid w:val="004B6460"/>
    <w:rsid w:val="004C73FD"/>
    <w:rsid w:val="004F3100"/>
    <w:rsid w:val="005323A8"/>
    <w:rsid w:val="0053767A"/>
    <w:rsid w:val="00561387"/>
    <w:rsid w:val="00583EFB"/>
    <w:rsid w:val="00587889"/>
    <w:rsid w:val="005A6576"/>
    <w:rsid w:val="005A7B48"/>
    <w:rsid w:val="005C266E"/>
    <w:rsid w:val="005C28AA"/>
    <w:rsid w:val="005F09A5"/>
    <w:rsid w:val="006368D5"/>
    <w:rsid w:val="0065054B"/>
    <w:rsid w:val="006664F3"/>
    <w:rsid w:val="00683387"/>
    <w:rsid w:val="00686343"/>
    <w:rsid w:val="006928E0"/>
    <w:rsid w:val="006B1EB0"/>
    <w:rsid w:val="006B222B"/>
    <w:rsid w:val="006B3E6A"/>
    <w:rsid w:val="006F1005"/>
    <w:rsid w:val="006F39E8"/>
    <w:rsid w:val="006F702A"/>
    <w:rsid w:val="0072401A"/>
    <w:rsid w:val="00731085"/>
    <w:rsid w:val="007A077D"/>
    <w:rsid w:val="007B250D"/>
    <w:rsid w:val="007C336D"/>
    <w:rsid w:val="007E017B"/>
    <w:rsid w:val="007F34BE"/>
    <w:rsid w:val="0081776A"/>
    <w:rsid w:val="00834246"/>
    <w:rsid w:val="0084198B"/>
    <w:rsid w:val="008643F7"/>
    <w:rsid w:val="0087548C"/>
    <w:rsid w:val="00875577"/>
    <w:rsid w:val="008B0AD7"/>
    <w:rsid w:val="008C22FF"/>
    <w:rsid w:val="008D4C55"/>
    <w:rsid w:val="008E4C2D"/>
    <w:rsid w:val="00921C2C"/>
    <w:rsid w:val="009577EA"/>
    <w:rsid w:val="009657C6"/>
    <w:rsid w:val="009D7B0D"/>
    <w:rsid w:val="009F5AF0"/>
    <w:rsid w:val="00A169AB"/>
    <w:rsid w:val="00A208BF"/>
    <w:rsid w:val="00A46128"/>
    <w:rsid w:val="00A4643A"/>
    <w:rsid w:val="00A47B5A"/>
    <w:rsid w:val="00A501AA"/>
    <w:rsid w:val="00A6351E"/>
    <w:rsid w:val="00A9065C"/>
    <w:rsid w:val="00AB2FDE"/>
    <w:rsid w:val="00B6559A"/>
    <w:rsid w:val="00BC1726"/>
    <w:rsid w:val="00BC2512"/>
    <w:rsid w:val="00BD067F"/>
    <w:rsid w:val="00BE7D7C"/>
    <w:rsid w:val="00C065BA"/>
    <w:rsid w:val="00C160D2"/>
    <w:rsid w:val="00C41BC7"/>
    <w:rsid w:val="00C610A8"/>
    <w:rsid w:val="00C803F3"/>
    <w:rsid w:val="00CC2342"/>
    <w:rsid w:val="00D11F59"/>
    <w:rsid w:val="00D729BE"/>
    <w:rsid w:val="00D92D7B"/>
    <w:rsid w:val="00DB0FE6"/>
    <w:rsid w:val="00DC46DB"/>
    <w:rsid w:val="00DE239E"/>
    <w:rsid w:val="00DE7944"/>
    <w:rsid w:val="00E06FDC"/>
    <w:rsid w:val="00E339D8"/>
    <w:rsid w:val="00E5193A"/>
    <w:rsid w:val="00E72283"/>
    <w:rsid w:val="00E730CE"/>
    <w:rsid w:val="00E9381D"/>
    <w:rsid w:val="00F0056B"/>
    <w:rsid w:val="00F94887"/>
    <w:rsid w:val="00FA6626"/>
    <w:rsid w:val="00FB30D0"/>
    <w:rsid w:val="00FB414A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F948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FE3235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3235"/>
    <w:rPr>
      <w:color w:val="605E5C"/>
      <w:shd w:val="clear" w:color="auto" w:fill="E1DFDD"/>
    </w:rPr>
  </w:style>
  <w:style w:type="paragraph" w:customStyle="1" w:styleId="elementtoproof">
    <w:name w:val="elementtoproof"/>
    <w:basedOn w:val="Normale"/>
    <w:uiPriority w:val="99"/>
    <w:semiHidden/>
    <w:rsid w:val="007E017B"/>
    <w:rPr>
      <w:rFonts w:ascii="Aptos" w:eastAsiaTheme="minorHAnsi" w:hAnsi="Aptos" w:cs="Aptos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06FDC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4887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inessmatching.cdp.it/it/welco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dcterms:created xsi:type="dcterms:W3CDTF">2024-05-27T13:12:00Z</dcterms:created>
  <dcterms:modified xsi:type="dcterms:W3CDTF">2024-05-27T13:23:00Z</dcterms:modified>
</cp:coreProperties>
</file>