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C6340" w14:textId="3B10FC25" w:rsidR="00A24D5A" w:rsidRPr="00FE168F" w:rsidRDefault="00FE168F" w:rsidP="00FE168F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FE168F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5E46C22E" w14:textId="77777777" w:rsidR="00012E08" w:rsidRPr="00936B58" w:rsidRDefault="00012E08" w:rsidP="008F3BF6">
      <w:pPr>
        <w:jc w:val="both"/>
        <w:rPr>
          <w:rFonts w:ascii="Arial" w:hAnsi="Arial" w:cs="Arial"/>
          <w:sz w:val="23"/>
          <w:szCs w:val="23"/>
        </w:rPr>
      </w:pPr>
    </w:p>
    <w:p w14:paraId="4B3862F8" w14:textId="4F020DFB" w:rsidR="00012E08" w:rsidRPr="00936B58" w:rsidRDefault="00012E08" w:rsidP="008F3BF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36B58">
        <w:rPr>
          <w:rFonts w:ascii="Arial" w:hAnsi="Arial" w:cs="Arial"/>
          <w:b/>
          <w:bCs/>
          <w:sz w:val="23"/>
          <w:szCs w:val="23"/>
        </w:rPr>
        <w:t>STATI GENERALI COMMERCIALISTI, PRESSIONE FISCALE REALE AL 47,6%</w:t>
      </w:r>
    </w:p>
    <w:p w14:paraId="6D73CC39" w14:textId="5F724253" w:rsidR="00012E08" w:rsidRPr="00936B58" w:rsidRDefault="009B1882" w:rsidP="008F3BF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36B58">
        <w:rPr>
          <w:rFonts w:ascii="Arial" w:hAnsi="Arial" w:cs="Arial"/>
          <w:b/>
          <w:bCs/>
          <w:sz w:val="23"/>
          <w:szCs w:val="23"/>
        </w:rPr>
        <w:t xml:space="preserve">De Nuccio: “Da nostre stime riduzione nei prossimi anni. </w:t>
      </w:r>
      <w:r w:rsidR="003070E0" w:rsidRPr="00936B58">
        <w:rPr>
          <w:rFonts w:ascii="Arial" w:hAnsi="Arial" w:cs="Arial"/>
          <w:b/>
          <w:bCs/>
          <w:sz w:val="23"/>
          <w:szCs w:val="23"/>
        </w:rPr>
        <w:t>C</w:t>
      </w:r>
      <w:r w:rsidRPr="00936B58">
        <w:rPr>
          <w:rFonts w:ascii="Arial" w:hAnsi="Arial" w:cs="Arial"/>
          <w:b/>
          <w:bCs/>
          <w:sz w:val="23"/>
          <w:szCs w:val="23"/>
        </w:rPr>
        <w:t>on la riforma lotta al sommerso”</w:t>
      </w:r>
    </w:p>
    <w:p w14:paraId="41F85927" w14:textId="77777777" w:rsidR="00012E08" w:rsidRPr="00936B58" w:rsidRDefault="00012E08" w:rsidP="008F3BF6">
      <w:pPr>
        <w:jc w:val="both"/>
        <w:rPr>
          <w:rFonts w:ascii="Arial" w:hAnsi="Arial" w:cs="Arial"/>
          <w:sz w:val="23"/>
          <w:szCs w:val="23"/>
        </w:rPr>
      </w:pPr>
    </w:p>
    <w:p w14:paraId="6CDB956B" w14:textId="0BBACFA2" w:rsidR="00012E08" w:rsidRPr="00936B58" w:rsidRDefault="00012E08" w:rsidP="008F3BF6">
      <w:pPr>
        <w:jc w:val="both"/>
        <w:rPr>
          <w:rFonts w:ascii="Arial" w:hAnsi="Arial" w:cs="Arial"/>
          <w:sz w:val="23"/>
          <w:szCs w:val="23"/>
        </w:rPr>
      </w:pPr>
      <w:r w:rsidRPr="00936B58">
        <w:rPr>
          <w:rFonts w:ascii="Arial" w:hAnsi="Arial" w:cs="Arial"/>
          <w:i/>
          <w:iCs/>
          <w:sz w:val="23"/>
          <w:szCs w:val="23"/>
        </w:rPr>
        <w:t>Roma, 7 maggio 2024 –</w:t>
      </w:r>
      <w:r w:rsidRPr="00936B58">
        <w:rPr>
          <w:rFonts w:ascii="Arial" w:hAnsi="Arial" w:cs="Arial"/>
          <w:sz w:val="23"/>
          <w:szCs w:val="23"/>
        </w:rPr>
        <w:t xml:space="preserve"> Secondo le ultime stime Istat dell’ottobre 2023, la quota di </w:t>
      </w:r>
      <w:r w:rsidRPr="00936B58">
        <w:rPr>
          <w:rFonts w:ascii="Arial" w:hAnsi="Arial" w:cs="Arial"/>
          <w:b/>
          <w:bCs/>
          <w:sz w:val="23"/>
          <w:szCs w:val="23"/>
        </w:rPr>
        <w:t>economia sommersa e di quella illegale</w:t>
      </w:r>
      <w:r w:rsidRPr="00936B58">
        <w:rPr>
          <w:rFonts w:ascii="Arial" w:hAnsi="Arial" w:cs="Arial"/>
          <w:sz w:val="23"/>
          <w:szCs w:val="23"/>
        </w:rPr>
        <w:t xml:space="preserve"> computata nel Pil è pari al </w:t>
      </w:r>
      <w:r w:rsidRPr="00936B58">
        <w:rPr>
          <w:rFonts w:ascii="Arial" w:hAnsi="Arial" w:cs="Arial"/>
          <w:b/>
          <w:bCs/>
          <w:sz w:val="23"/>
          <w:szCs w:val="23"/>
        </w:rPr>
        <w:t>10,5%</w:t>
      </w:r>
      <w:r w:rsidRPr="00936B58">
        <w:rPr>
          <w:rFonts w:ascii="Arial" w:hAnsi="Arial" w:cs="Arial"/>
          <w:sz w:val="23"/>
          <w:szCs w:val="23"/>
        </w:rPr>
        <w:t xml:space="preserve"> nel </w:t>
      </w:r>
      <w:r w:rsidRPr="00936B58">
        <w:rPr>
          <w:rFonts w:ascii="Arial" w:hAnsi="Arial" w:cs="Arial"/>
          <w:b/>
          <w:bCs/>
          <w:sz w:val="23"/>
          <w:szCs w:val="23"/>
        </w:rPr>
        <w:t>biennio 2020-2021</w:t>
      </w:r>
      <w:r w:rsidRPr="00936B58">
        <w:rPr>
          <w:rFonts w:ascii="Arial" w:hAnsi="Arial" w:cs="Arial"/>
          <w:sz w:val="23"/>
          <w:szCs w:val="23"/>
        </w:rPr>
        <w:t xml:space="preserve">, in calo di </w:t>
      </w:r>
      <w:r w:rsidRPr="00936B58">
        <w:rPr>
          <w:rFonts w:ascii="Arial" w:hAnsi="Arial" w:cs="Arial"/>
          <w:b/>
          <w:bCs/>
          <w:sz w:val="23"/>
          <w:szCs w:val="23"/>
        </w:rPr>
        <w:t>0,8 punti</w:t>
      </w:r>
      <w:r w:rsidRPr="00936B58">
        <w:rPr>
          <w:rFonts w:ascii="Arial" w:hAnsi="Arial" w:cs="Arial"/>
          <w:sz w:val="23"/>
          <w:szCs w:val="23"/>
        </w:rPr>
        <w:t xml:space="preserve"> rispetto al </w:t>
      </w:r>
      <w:r w:rsidRPr="00936B58">
        <w:rPr>
          <w:rFonts w:ascii="Arial" w:hAnsi="Arial" w:cs="Arial"/>
          <w:b/>
          <w:bCs/>
          <w:sz w:val="23"/>
          <w:szCs w:val="23"/>
        </w:rPr>
        <w:t>2019</w:t>
      </w:r>
      <w:r w:rsidRPr="00936B58">
        <w:rPr>
          <w:rFonts w:ascii="Arial" w:hAnsi="Arial" w:cs="Arial"/>
          <w:sz w:val="23"/>
          <w:szCs w:val="23"/>
        </w:rPr>
        <w:t xml:space="preserve"> e di </w:t>
      </w:r>
      <w:r w:rsidRPr="00936B58">
        <w:rPr>
          <w:rFonts w:ascii="Arial" w:hAnsi="Arial" w:cs="Arial"/>
          <w:b/>
          <w:bCs/>
          <w:sz w:val="23"/>
          <w:szCs w:val="23"/>
        </w:rPr>
        <w:t>2,5 punti</w:t>
      </w:r>
      <w:r w:rsidRPr="00936B58">
        <w:rPr>
          <w:rFonts w:ascii="Arial" w:hAnsi="Arial" w:cs="Arial"/>
          <w:sz w:val="23"/>
          <w:szCs w:val="23"/>
        </w:rPr>
        <w:t xml:space="preserve"> rispetto al livello più alto dell’ultimo decennio raggiunto nel </w:t>
      </w:r>
      <w:r w:rsidRPr="00936B58">
        <w:rPr>
          <w:rFonts w:ascii="Arial" w:hAnsi="Arial" w:cs="Arial"/>
          <w:b/>
          <w:bCs/>
          <w:sz w:val="23"/>
          <w:szCs w:val="23"/>
        </w:rPr>
        <w:t>2014 (13%).</w:t>
      </w:r>
      <w:r w:rsidRPr="00936B58">
        <w:rPr>
          <w:rFonts w:ascii="Arial" w:hAnsi="Arial" w:cs="Arial"/>
          <w:sz w:val="23"/>
          <w:szCs w:val="23"/>
        </w:rPr>
        <w:t xml:space="preserve"> Pertanto, la </w:t>
      </w:r>
      <w:r w:rsidRPr="00936B58">
        <w:rPr>
          <w:rFonts w:ascii="Arial" w:hAnsi="Arial" w:cs="Arial"/>
          <w:b/>
          <w:bCs/>
          <w:sz w:val="23"/>
          <w:szCs w:val="23"/>
        </w:rPr>
        <w:t>pressione fiscale reale</w:t>
      </w:r>
      <w:r w:rsidRPr="00936B58">
        <w:rPr>
          <w:rFonts w:ascii="Arial" w:hAnsi="Arial" w:cs="Arial"/>
          <w:sz w:val="23"/>
          <w:szCs w:val="23"/>
        </w:rPr>
        <w:t xml:space="preserve">, calcolata sul Pil </w:t>
      </w:r>
      <w:r w:rsidRPr="00936B58">
        <w:rPr>
          <w:rFonts w:ascii="Arial" w:hAnsi="Arial" w:cs="Arial"/>
          <w:b/>
          <w:bCs/>
          <w:sz w:val="23"/>
          <w:szCs w:val="23"/>
        </w:rPr>
        <w:t>al netto del sommerso e dell’illegale</w:t>
      </w:r>
      <w:r w:rsidRPr="00936B58">
        <w:rPr>
          <w:rFonts w:ascii="Arial" w:hAnsi="Arial" w:cs="Arial"/>
          <w:sz w:val="23"/>
          <w:szCs w:val="23"/>
        </w:rPr>
        <w:t xml:space="preserve">, nel </w:t>
      </w:r>
      <w:r w:rsidRPr="00936B58">
        <w:rPr>
          <w:rFonts w:ascii="Arial" w:hAnsi="Arial" w:cs="Arial"/>
          <w:b/>
          <w:bCs/>
          <w:sz w:val="23"/>
          <w:szCs w:val="23"/>
        </w:rPr>
        <w:t>2021</w:t>
      </w:r>
      <w:r w:rsidRPr="00936B58">
        <w:rPr>
          <w:rFonts w:ascii="Arial" w:hAnsi="Arial" w:cs="Arial"/>
          <w:sz w:val="23"/>
          <w:szCs w:val="23"/>
        </w:rPr>
        <w:t xml:space="preserve"> è pari al </w:t>
      </w:r>
      <w:r w:rsidRPr="00936B58">
        <w:rPr>
          <w:rFonts w:ascii="Arial" w:hAnsi="Arial" w:cs="Arial"/>
          <w:b/>
          <w:bCs/>
          <w:sz w:val="23"/>
          <w:szCs w:val="23"/>
        </w:rPr>
        <w:t>47,6%</w:t>
      </w:r>
      <w:r w:rsidRPr="00936B58">
        <w:rPr>
          <w:rFonts w:ascii="Arial" w:hAnsi="Arial" w:cs="Arial"/>
          <w:sz w:val="23"/>
          <w:szCs w:val="23"/>
        </w:rPr>
        <w:t xml:space="preserve">, con un differenziale di </w:t>
      </w:r>
      <w:r w:rsidRPr="00936B58">
        <w:rPr>
          <w:rFonts w:ascii="Arial" w:hAnsi="Arial" w:cs="Arial"/>
          <w:b/>
          <w:bCs/>
          <w:sz w:val="23"/>
          <w:szCs w:val="23"/>
        </w:rPr>
        <w:t>5 punti</w:t>
      </w:r>
      <w:r w:rsidRPr="00936B58">
        <w:rPr>
          <w:rFonts w:ascii="Arial" w:hAnsi="Arial" w:cs="Arial"/>
          <w:sz w:val="23"/>
          <w:szCs w:val="23"/>
        </w:rPr>
        <w:t xml:space="preserve"> su quella ufficiale, invariato rispetto al 2020, ma </w:t>
      </w:r>
      <w:r w:rsidRPr="00936B58">
        <w:rPr>
          <w:rFonts w:ascii="Arial" w:hAnsi="Arial" w:cs="Arial"/>
          <w:b/>
          <w:bCs/>
          <w:sz w:val="23"/>
          <w:szCs w:val="23"/>
        </w:rPr>
        <w:t xml:space="preserve">sensibilmente inferiore al valore di 6,4% </w:t>
      </w:r>
      <w:r w:rsidRPr="00936B58">
        <w:rPr>
          <w:rFonts w:ascii="Arial" w:hAnsi="Arial" w:cs="Arial"/>
          <w:sz w:val="23"/>
          <w:szCs w:val="23"/>
        </w:rPr>
        <w:t xml:space="preserve">fatto registrare nel </w:t>
      </w:r>
      <w:r w:rsidRPr="00936B58">
        <w:rPr>
          <w:rFonts w:ascii="Arial" w:hAnsi="Arial" w:cs="Arial"/>
          <w:b/>
          <w:bCs/>
          <w:sz w:val="23"/>
          <w:szCs w:val="23"/>
        </w:rPr>
        <w:t>2013</w:t>
      </w:r>
      <w:r w:rsidRPr="00936B58">
        <w:rPr>
          <w:rFonts w:ascii="Arial" w:hAnsi="Arial" w:cs="Arial"/>
          <w:sz w:val="23"/>
          <w:szCs w:val="23"/>
        </w:rPr>
        <w:t xml:space="preserve"> allorché la pressione fiscale reale raggiunse il livello record del </w:t>
      </w:r>
      <w:r w:rsidRPr="00936B58">
        <w:rPr>
          <w:rFonts w:ascii="Arial" w:hAnsi="Arial" w:cs="Arial"/>
          <w:b/>
          <w:bCs/>
          <w:sz w:val="23"/>
          <w:szCs w:val="23"/>
        </w:rPr>
        <w:t>49,8%</w:t>
      </w:r>
      <w:r w:rsidRPr="00936B58">
        <w:rPr>
          <w:rFonts w:ascii="Arial" w:hAnsi="Arial" w:cs="Arial"/>
          <w:sz w:val="23"/>
          <w:szCs w:val="23"/>
        </w:rPr>
        <w:t xml:space="preserve">. Sono i numeri elaborati dalla </w:t>
      </w:r>
      <w:r w:rsidRPr="00936B58">
        <w:rPr>
          <w:rFonts w:ascii="Arial" w:hAnsi="Arial" w:cs="Arial"/>
          <w:b/>
          <w:bCs/>
          <w:sz w:val="23"/>
          <w:szCs w:val="23"/>
        </w:rPr>
        <w:t>Fondazione nazionale dei commercialisti</w:t>
      </w:r>
      <w:r w:rsidRPr="00936B58">
        <w:rPr>
          <w:rFonts w:ascii="Arial" w:hAnsi="Arial" w:cs="Arial"/>
          <w:sz w:val="23"/>
          <w:szCs w:val="23"/>
        </w:rPr>
        <w:t xml:space="preserve"> diffusi a margine degli </w:t>
      </w:r>
      <w:r w:rsidRPr="00936B58">
        <w:rPr>
          <w:rFonts w:ascii="Arial" w:hAnsi="Arial" w:cs="Arial"/>
          <w:b/>
          <w:bCs/>
          <w:sz w:val="23"/>
          <w:szCs w:val="23"/>
        </w:rPr>
        <w:t>Stati generali</w:t>
      </w:r>
      <w:r w:rsidRPr="00936B58">
        <w:rPr>
          <w:rFonts w:ascii="Arial" w:hAnsi="Arial" w:cs="Arial"/>
          <w:sz w:val="23"/>
          <w:szCs w:val="23"/>
        </w:rPr>
        <w:t xml:space="preserve"> della professione, in corso di svolgimento a Roma.</w:t>
      </w:r>
    </w:p>
    <w:p w14:paraId="1070F396" w14:textId="77777777" w:rsidR="008F3BF6" w:rsidRPr="00936B58" w:rsidRDefault="008F3BF6" w:rsidP="008F3BF6">
      <w:pPr>
        <w:jc w:val="both"/>
        <w:rPr>
          <w:rFonts w:ascii="Arial" w:hAnsi="Arial" w:cs="Arial"/>
          <w:sz w:val="23"/>
          <w:szCs w:val="23"/>
        </w:rPr>
      </w:pPr>
    </w:p>
    <w:p w14:paraId="476CCEE6" w14:textId="77777777" w:rsidR="008F3BF6" w:rsidRPr="00936B58" w:rsidRDefault="00012E08" w:rsidP="008F3BF6">
      <w:pPr>
        <w:jc w:val="both"/>
        <w:rPr>
          <w:rFonts w:ascii="Arial" w:hAnsi="Arial" w:cs="Arial"/>
          <w:sz w:val="23"/>
          <w:szCs w:val="23"/>
        </w:rPr>
      </w:pPr>
      <w:r w:rsidRPr="00936B58">
        <w:rPr>
          <w:rFonts w:ascii="Arial" w:hAnsi="Arial" w:cs="Arial"/>
          <w:sz w:val="23"/>
          <w:szCs w:val="23"/>
        </w:rPr>
        <w:t>I</w:t>
      </w:r>
      <w:r w:rsidR="008F33B3" w:rsidRPr="00936B58">
        <w:rPr>
          <w:rFonts w:ascii="Arial" w:hAnsi="Arial" w:cs="Arial"/>
          <w:sz w:val="23"/>
          <w:szCs w:val="23"/>
        </w:rPr>
        <w:t xml:space="preserve"> commercialisti sottolineano come il</w:t>
      </w:r>
      <w:r w:rsidRPr="00936B58">
        <w:rPr>
          <w:rFonts w:ascii="Arial" w:hAnsi="Arial" w:cs="Arial"/>
          <w:sz w:val="23"/>
          <w:szCs w:val="23"/>
        </w:rPr>
        <w:t xml:space="preserve"> </w:t>
      </w:r>
      <w:r w:rsidRPr="00936B58">
        <w:rPr>
          <w:rFonts w:ascii="Arial" w:hAnsi="Arial" w:cs="Arial"/>
          <w:b/>
          <w:bCs/>
          <w:sz w:val="23"/>
          <w:szCs w:val="23"/>
        </w:rPr>
        <w:t>miglioramento</w:t>
      </w:r>
      <w:r w:rsidRPr="00936B58">
        <w:rPr>
          <w:rFonts w:ascii="Arial" w:hAnsi="Arial" w:cs="Arial"/>
          <w:sz w:val="23"/>
          <w:szCs w:val="23"/>
        </w:rPr>
        <w:t xml:space="preserve"> registrato in otto anni nel valore differenziale con la pressione fiscale ufficiale è, dunque, pari a </w:t>
      </w:r>
      <w:r w:rsidRPr="00936B58">
        <w:rPr>
          <w:rFonts w:ascii="Arial" w:hAnsi="Arial" w:cs="Arial"/>
          <w:b/>
          <w:bCs/>
          <w:sz w:val="23"/>
          <w:szCs w:val="23"/>
        </w:rPr>
        <w:t>1,4 punti</w:t>
      </w:r>
      <w:r w:rsidRPr="00936B58">
        <w:rPr>
          <w:rFonts w:ascii="Arial" w:hAnsi="Arial" w:cs="Arial"/>
          <w:sz w:val="23"/>
          <w:szCs w:val="23"/>
        </w:rPr>
        <w:t xml:space="preserve"> ed è</w:t>
      </w:r>
      <w:r w:rsidR="008F33B3" w:rsidRPr="00936B58">
        <w:rPr>
          <w:rFonts w:ascii="Arial" w:hAnsi="Arial" w:cs="Arial"/>
          <w:sz w:val="23"/>
          <w:szCs w:val="23"/>
        </w:rPr>
        <w:t xml:space="preserve"> </w:t>
      </w:r>
      <w:r w:rsidRPr="00936B58">
        <w:rPr>
          <w:rFonts w:ascii="Arial" w:hAnsi="Arial" w:cs="Arial"/>
          <w:sz w:val="23"/>
          <w:szCs w:val="23"/>
        </w:rPr>
        <w:t xml:space="preserve">imputabile alla </w:t>
      </w:r>
      <w:r w:rsidRPr="00936B58">
        <w:rPr>
          <w:rFonts w:ascii="Arial" w:hAnsi="Arial" w:cs="Arial"/>
          <w:b/>
          <w:bCs/>
          <w:sz w:val="23"/>
          <w:szCs w:val="23"/>
        </w:rPr>
        <w:t>costante riduzione dell’economia sommersa</w:t>
      </w:r>
      <w:r w:rsidRPr="00936B58">
        <w:rPr>
          <w:rFonts w:ascii="Arial" w:hAnsi="Arial" w:cs="Arial"/>
          <w:sz w:val="23"/>
          <w:szCs w:val="23"/>
        </w:rPr>
        <w:t xml:space="preserve">. In particolare, la riduzione più importante si è verificata nel </w:t>
      </w:r>
      <w:r w:rsidRPr="00936B58">
        <w:rPr>
          <w:rFonts w:ascii="Arial" w:hAnsi="Arial" w:cs="Arial"/>
          <w:b/>
          <w:bCs/>
          <w:sz w:val="23"/>
          <w:szCs w:val="23"/>
        </w:rPr>
        <w:t>2020</w:t>
      </w:r>
      <w:r w:rsidRPr="00936B58">
        <w:rPr>
          <w:rFonts w:ascii="Arial" w:hAnsi="Arial" w:cs="Arial"/>
          <w:sz w:val="23"/>
          <w:szCs w:val="23"/>
        </w:rPr>
        <w:t xml:space="preserve">, cioè nell’anno pandemico </w:t>
      </w:r>
      <w:r w:rsidRPr="00936B58">
        <w:rPr>
          <w:rFonts w:ascii="Arial" w:hAnsi="Arial" w:cs="Arial"/>
          <w:b/>
          <w:bCs/>
          <w:sz w:val="23"/>
          <w:szCs w:val="23"/>
        </w:rPr>
        <w:t>(-14%)</w:t>
      </w:r>
      <w:r w:rsidRPr="00936B58">
        <w:rPr>
          <w:rFonts w:ascii="Arial" w:hAnsi="Arial" w:cs="Arial"/>
          <w:sz w:val="23"/>
          <w:szCs w:val="23"/>
        </w:rPr>
        <w:t xml:space="preserve">, mentre nel corso del </w:t>
      </w:r>
      <w:r w:rsidRPr="00936B58">
        <w:rPr>
          <w:rFonts w:ascii="Arial" w:hAnsi="Arial" w:cs="Arial"/>
          <w:b/>
          <w:bCs/>
          <w:sz w:val="23"/>
          <w:szCs w:val="23"/>
        </w:rPr>
        <w:t>2021</w:t>
      </w:r>
      <w:r w:rsidRPr="00936B58">
        <w:rPr>
          <w:rFonts w:ascii="Arial" w:hAnsi="Arial" w:cs="Arial"/>
          <w:sz w:val="23"/>
          <w:szCs w:val="23"/>
        </w:rPr>
        <w:t xml:space="preserve"> l’incremento è stato in linea con quello del Pil nominale </w:t>
      </w:r>
      <w:r w:rsidRPr="00936B58">
        <w:rPr>
          <w:rFonts w:ascii="Arial" w:hAnsi="Arial" w:cs="Arial"/>
          <w:b/>
          <w:bCs/>
          <w:sz w:val="23"/>
          <w:szCs w:val="23"/>
        </w:rPr>
        <w:t>(+10%)</w:t>
      </w:r>
      <w:r w:rsidRPr="00936B58">
        <w:rPr>
          <w:rFonts w:ascii="Arial" w:hAnsi="Arial" w:cs="Arial"/>
          <w:sz w:val="23"/>
          <w:szCs w:val="23"/>
        </w:rPr>
        <w:t xml:space="preserve">, rendendo così temporaneamente stabile il rapporto sommerso/Pil al 10,5%, </w:t>
      </w:r>
      <w:r w:rsidRPr="00936B58">
        <w:rPr>
          <w:rFonts w:ascii="Arial" w:hAnsi="Arial" w:cs="Arial"/>
          <w:b/>
          <w:bCs/>
          <w:sz w:val="23"/>
          <w:szCs w:val="23"/>
        </w:rPr>
        <w:t>livello più basso di sempre</w:t>
      </w:r>
      <w:r w:rsidRPr="00936B58">
        <w:rPr>
          <w:rFonts w:ascii="Arial" w:hAnsi="Arial" w:cs="Arial"/>
          <w:sz w:val="23"/>
          <w:szCs w:val="23"/>
        </w:rPr>
        <w:t>.</w:t>
      </w:r>
    </w:p>
    <w:p w14:paraId="2198CFC0" w14:textId="77777777" w:rsidR="008F33B3" w:rsidRPr="00936B58" w:rsidRDefault="008F33B3" w:rsidP="008F3BF6">
      <w:pPr>
        <w:jc w:val="both"/>
        <w:rPr>
          <w:rFonts w:ascii="Arial" w:hAnsi="Arial" w:cs="Arial"/>
          <w:sz w:val="23"/>
          <w:szCs w:val="23"/>
        </w:rPr>
      </w:pPr>
    </w:p>
    <w:p w14:paraId="7F8AE5C9" w14:textId="32E4A335" w:rsidR="008F33B3" w:rsidRPr="00936B58" w:rsidRDefault="008F33B3" w:rsidP="008F3BF6">
      <w:pPr>
        <w:jc w:val="both"/>
        <w:rPr>
          <w:rFonts w:ascii="Arial" w:hAnsi="Arial" w:cs="Arial"/>
          <w:sz w:val="23"/>
          <w:szCs w:val="23"/>
        </w:rPr>
      </w:pPr>
      <w:r w:rsidRPr="00936B58">
        <w:rPr>
          <w:rFonts w:ascii="Arial" w:hAnsi="Arial" w:cs="Arial"/>
          <w:sz w:val="23"/>
          <w:szCs w:val="23"/>
        </w:rPr>
        <w:t>I professionisti ricordano come n</w:t>
      </w:r>
      <w:r w:rsidR="00012E08" w:rsidRPr="00936B58">
        <w:rPr>
          <w:rFonts w:ascii="Arial" w:hAnsi="Arial" w:cs="Arial"/>
          <w:sz w:val="23"/>
          <w:szCs w:val="23"/>
        </w:rPr>
        <w:t xml:space="preserve">el 2021, secondo dati Eurostat, la pressione fiscale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media nell’Unione europea</w:t>
      </w:r>
      <w:r w:rsidR="00012E08" w:rsidRPr="00936B58">
        <w:rPr>
          <w:rFonts w:ascii="Arial" w:hAnsi="Arial" w:cs="Arial"/>
          <w:sz w:val="23"/>
          <w:szCs w:val="23"/>
        </w:rPr>
        <w:t xml:space="preserve"> è stata pari al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40,4%.</w:t>
      </w:r>
      <w:r w:rsidR="00012E08" w:rsidRPr="00936B58">
        <w:rPr>
          <w:rFonts w:ascii="Arial" w:hAnsi="Arial" w:cs="Arial"/>
          <w:sz w:val="23"/>
          <w:szCs w:val="23"/>
        </w:rPr>
        <w:t xml:space="preserve"> Il paese con la pressione fiscale più elevata nel 2021 è stato la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Danimarca con il 47,6%</w:t>
      </w:r>
      <w:r w:rsidR="00012E08" w:rsidRPr="00936B58">
        <w:rPr>
          <w:rFonts w:ascii="Arial" w:hAnsi="Arial" w:cs="Arial"/>
          <w:sz w:val="23"/>
          <w:szCs w:val="23"/>
        </w:rPr>
        <w:t xml:space="preserve">, seguita dalla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Francia con il 45,1%</w:t>
      </w:r>
      <w:r w:rsidR="00012E08" w:rsidRPr="00936B58">
        <w:rPr>
          <w:rFonts w:ascii="Arial" w:hAnsi="Arial" w:cs="Arial"/>
          <w:sz w:val="23"/>
          <w:szCs w:val="23"/>
        </w:rPr>
        <w:t xml:space="preserve">. </w:t>
      </w:r>
      <w:r w:rsidR="003B246E" w:rsidRPr="00936B58">
        <w:rPr>
          <w:rFonts w:ascii="Arial" w:hAnsi="Arial" w:cs="Arial"/>
          <w:sz w:val="23"/>
          <w:szCs w:val="23"/>
        </w:rPr>
        <w:t>L</w:t>
      </w:r>
      <w:r w:rsidR="00012E08" w:rsidRPr="00936B58">
        <w:rPr>
          <w:rFonts w:ascii="Arial" w:hAnsi="Arial" w:cs="Arial"/>
          <w:sz w:val="23"/>
          <w:szCs w:val="23"/>
        </w:rPr>
        <w:t>’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Italia</w:t>
      </w:r>
      <w:r w:rsidR="00012E08" w:rsidRPr="00936B58">
        <w:rPr>
          <w:rFonts w:ascii="Arial" w:hAnsi="Arial" w:cs="Arial"/>
          <w:sz w:val="23"/>
          <w:szCs w:val="23"/>
        </w:rPr>
        <w:t xml:space="preserve">, con la pressione fiscale reale del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47,6%</w:t>
      </w:r>
      <w:r w:rsidR="00012E08" w:rsidRPr="00936B58">
        <w:rPr>
          <w:rFonts w:ascii="Arial" w:hAnsi="Arial" w:cs="Arial"/>
          <w:sz w:val="23"/>
          <w:szCs w:val="23"/>
        </w:rPr>
        <w:t xml:space="preserve"> si colloca al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primo posto al pari della Danimarca</w:t>
      </w:r>
      <w:r w:rsidR="00012E08" w:rsidRPr="00936B58">
        <w:rPr>
          <w:rFonts w:ascii="Arial" w:hAnsi="Arial" w:cs="Arial"/>
          <w:sz w:val="23"/>
          <w:szCs w:val="23"/>
        </w:rPr>
        <w:t xml:space="preserve">. La forte riduzione del sommerso nel 2020 e il mantenimento di un livello comunque in linea con il Pil nel 2021, è in parte imputabile alla progressiva anche se graduale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riduzione del tax gap</w:t>
      </w:r>
      <w:r w:rsidR="00012E08" w:rsidRPr="00936B58">
        <w:rPr>
          <w:rFonts w:ascii="Arial" w:hAnsi="Arial" w:cs="Arial"/>
          <w:sz w:val="23"/>
          <w:szCs w:val="23"/>
        </w:rPr>
        <w:t xml:space="preserve">. Infatti, la relazione sull’Economia Non Osservata (ENO) presentata dal governo in occasione della </w:t>
      </w:r>
      <w:proofErr w:type="spellStart"/>
      <w:r w:rsidR="00012E08" w:rsidRPr="00936B58">
        <w:rPr>
          <w:rFonts w:ascii="Arial" w:hAnsi="Arial" w:cs="Arial"/>
          <w:sz w:val="23"/>
          <w:szCs w:val="23"/>
        </w:rPr>
        <w:t>Nadef</w:t>
      </w:r>
      <w:proofErr w:type="spellEnd"/>
      <w:r w:rsidR="00012E08" w:rsidRPr="00936B58">
        <w:rPr>
          <w:rFonts w:ascii="Arial" w:hAnsi="Arial" w:cs="Arial"/>
          <w:sz w:val="23"/>
          <w:szCs w:val="23"/>
        </w:rPr>
        <w:t xml:space="preserve"> 2023, ha certificato una forte riduzione del tax gap tra il 2015 e il 2020 pari a quasi il 19%, solo nell’ultimo anno considerato, il 2020 sul 2019, la riduzione del tax gap sarebbe pari al 15%. </w:t>
      </w:r>
    </w:p>
    <w:p w14:paraId="6B728146" w14:textId="77777777" w:rsidR="008F33B3" w:rsidRPr="00936B58" w:rsidRDefault="008F33B3" w:rsidP="008F3BF6">
      <w:pPr>
        <w:jc w:val="both"/>
        <w:rPr>
          <w:rFonts w:ascii="Arial" w:hAnsi="Arial" w:cs="Arial"/>
          <w:sz w:val="23"/>
          <w:szCs w:val="23"/>
        </w:rPr>
      </w:pPr>
    </w:p>
    <w:p w14:paraId="57CD7B60" w14:textId="77777777" w:rsidR="008F33B3" w:rsidRPr="00936B58" w:rsidRDefault="00012E08" w:rsidP="008F3BF6">
      <w:pPr>
        <w:jc w:val="both"/>
        <w:rPr>
          <w:rFonts w:ascii="Arial" w:hAnsi="Arial" w:cs="Arial"/>
          <w:sz w:val="23"/>
          <w:szCs w:val="23"/>
        </w:rPr>
      </w:pPr>
      <w:r w:rsidRPr="00936B58">
        <w:rPr>
          <w:rFonts w:ascii="Arial" w:hAnsi="Arial" w:cs="Arial"/>
          <w:sz w:val="23"/>
          <w:szCs w:val="23"/>
        </w:rPr>
        <w:t xml:space="preserve">Per il </w:t>
      </w:r>
      <w:r w:rsidRPr="00936B58">
        <w:rPr>
          <w:rFonts w:ascii="Arial" w:hAnsi="Arial" w:cs="Arial"/>
          <w:b/>
          <w:bCs/>
          <w:sz w:val="23"/>
          <w:szCs w:val="23"/>
        </w:rPr>
        <w:t>biennio 2022-2023</w:t>
      </w:r>
      <w:r w:rsidRPr="00936B58">
        <w:rPr>
          <w:rFonts w:ascii="Arial" w:hAnsi="Arial" w:cs="Arial"/>
          <w:sz w:val="23"/>
          <w:szCs w:val="23"/>
        </w:rPr>
        <w:t>,</w:t>
      </w:r>
      <w:r w:rsidR="008F33B3" w:rsidRPr="00936B58">
        <w:rPr>
          <w:rFonts w:ascii="Arial" w:hAnsi="Arial" w:cs="Arial"/>
          <w:sz w:val="23"/>
          <w:szCs w:val="23"/>
        </w:rPr>
        <w:t xml:space="preserve"> la Fondazione nazionale dei commercialisti ha condotto</w:t>
      </w:r>
      <w:r w:rsidRPr="00936B58">
        <w:rPr>
          <w:rFonts w:ascii="Arial" w:hAnsi="Arial" w:cs="Arial"/>
          <w:sz w:val="23"/>
          <w:szCs w:val="23"/>
        </w:rPr>
        <w:t xml:space="preserve"> una </w:t>
      </w:r>
      <w:r w:rsidRPr="00936B58">
        <w:rPr>
          <w:rFonts w:ascii="Arial" w:hAnsi="Arial" w:cs="Arial"/>
          <w:b/>
          <w:bCs/>
          <w:sz w:val="23"/>
          <w:szCs w:val="23"/>
        </w:rPr>
        <w:t>simulazione</w:t>
      </w:r>
      <w:r w:rsidRPr="00936B58">
        <w:rPr>
          <w:rFonts w:ascii="Arial" w:hAnsi="Arial" w:cs="Arial"/>
          <w:sz w:val="23"/>
          <w:szCs w:val="23"/>
        </w:rPr>
        <w:t xml:space="preserve"> della pressione fiscale reale calcolata ipotizzando un calo della quota di sommerso di un decimale di Pil all’anno. </w:t>
      </w:r>
      <w:r w:rsidR="008F33B3" w:rsidRPr="00936B58">
        <w:rPr>
          <w:rFonts w:ascii="Arial" w:hAnsi="Arial" w:cs="Arial"/>
          <w:sz w:val="23"/>
          <w:szCs w:val="23"/>
        </w:rPr>
        <w:t>Su</w:t>
      </w:r>
      <w:r w:rsidRPr="00936B58">
        <w:rPr>
          <w:rFonts w:ascii="Arial" w:hAnsi="Arial" w:cs="Arial"/>
          <w:sz w:val="23"/>
          <w:szCs w:val="23"/>
        </w:rPr>
        <w:t xml:space="preserve"> tale base, la pressione fiscale reale risulterebbe pari al </w:t>
      </w:r>
      <w:r w:rsidRPr="00936B58">
        <w:rPr>
          <w:rFonts w:ascii="Arial" w:hAnsi="Arial" w:cs="Arial"/>
          <w:b/>
          <w:bCs/>
          <w:sz w:val="23"/>
          <w:szCs w:val="23"/>
        </w:rPr>
        <w:t>47,4% nel 2023</w:t>
      </w:r>
      <w:r w:rsidRPr="00936B58">
        <w:rPr>
          <w:rFonts w:ascii="Arial" w:hAnsi="Arial" w:cs="Arial"/>
          <w:sz w:val="23"/>
          <w:szCs w:val="23"/>
        </w:rPr>
        <w:t xml:space="preserve"> e si ridurrebbe al </w:t>
      </w:r>
      <w:r w:rsidRPr="00936B58">
        <w:rPr>
          <w:rFonts w:ascii="Arial" w:hAnsi="Arial" w:cs="Arial"/>
          <w:b/>
          <w:bCs/>
          <w:sz w:val="23"/>
          <w:szCs w:val="23"/>
        </w:rPr>
        <w:t>46,8% nel 2024</w:t>
      </w:r>
      <w:r w:rsidRPr="00936B58">
        <w:rPr>
          <w:rFonts w:ascii="Arial" w:hAnsi="Arial" w:cs="Arial"/>
          <w:sz w:val="23"/>
          <w:szCs w:val="23"/>
        </w:rPr>
        <w:t xml:space="preserve"> per poi risalire nel </w:t>
      </w:r>
      <w:r w:rsidRPr="00936B58">
        <w:rPr>
          <w:rFonts w:ascii="Arial" w:hAnsi="Arial" w:cs="Arial"/>
          <w:b/>
          <w:bCs/>
          <w:sz w:val="23"/>
          <w:szCs w:val="23"/>
        </w:rPr>
        <w:t>2025 al 47,2%</w:t>
      </w:r>
      <w:r w:rsidRPr="00936B58">
        <w:rPr>
          <w:rFonts w:ascii="Arial" w:hAnsi="Arial" w:cs="Arial"/>
          <w:sz w:val="23"/>
          <w:szCs w:val="23"/>
        </w:rPr>
        <w:t xml:space="preserve"> e stabilizzarsi al </w:t>
      </w:r>
      <w:r w:rsidRPr="00936B58">
        <w:rPr>
          <w:rFonts w:ascii="Arial" w:hAnsi="Arial" w:cs="Arial"/>
          <w:b/>
          <w:bCs/>
          <w:sz w:val="23"/>
          <w:szCs w:val="23"/>
        </w:rPr>
        <w:t>46,9% nel periodo 2026-2027</w:t>
      </w:r>
      <w:r w:rsidRPr="00936B58">
        <w:rPr>
          <w:rFonts w:ascii="Arial" w:hAnsi="Arial" w:cs="Arial"/>
          <w:sz w:val="23"/>
          <w:szCs w:val="23"/>
        </w:rPr>
        <w:t xml:space="preserve">. In questo modo, il differenziale con la pressione fiscale ufficiale si </w:t>
      </w:r>
      <w:r w:rsidRPr="00936B58">
        <w:rPr>
          <w:rFonts w:ascii="Arial" w:hAnsi="Arial" w:cs="Arial"/>
          <w:b/>
          <w:bCs/>
          <w:sz w:val="23"/>
          <w:szCs w:val="23"/>
        </w:rPr>
        <w:t>ridurrebbe</w:t>
      </w:r>
      <w:r w:rsidRPr="00936B58">
        <w:rPr>
          <w:rFonts w:ascii="Arial" w:hAnsi="Arial" w:cs="Arial"/>
          <w:sz w:val="23"/>
          <w:szCs w:val="23"/>
        </w:rPr>
        <w:t xml:space="preserve"> </w:t>
      </w:r>
      <w:r w:rsidRPr="00936B58">
        <w:rPr>
          <w:rFonts w:ascii="Arial" w:hAnsi="Arial" w:cs="Arial"/>
          <w:b/>
          <w:bCs/>
          <w:sz w:val="23"/>
          <w:szCs w:val="23"/>
        </w:rPr>
        <w:t>dal 5% del 2020-2021 al 4,6% del 2027</w:t>
      </w:r>
      <w:r w:rsidRPr="00936B58">
        <w:rPr>
          <w:rFonts w:ascii="Arial" w:hAnsi="Arial" w:cs="Arial"/>
          <w:sz w:val="23"/>
          <w:szCs w:val="23"/>
        </w:rPr>
        <w:t xml:space="preserve">. </w:t>
      </w:r>
    </w:p>
    <w:p w14:paraId="67BAC16B" w14:textId="77777777" w:rsidR="008F33B3" w:rsidRPr="00936B58" w:rsidRDefault="008F33B3" w:rsidP="008F3BF6">
      <w:pPr>
        <w:jc w:val="both"/>
        <w:rPr>
          <w:rFonts w:ascii="Arial" w:hAnsi="Arial" w:cs="Arial"/>
          <w:sz w:val="23"/>
          <w:szCs w:val="23"/>
        </w:rPr>
      </w:pPr>
    </w:p>
    <w:p w14:paraId="609F71B0" w14:textId="1811F133" w:rsidR="00A87832" w:rsidRPr="00936B58" w:rsidRDefault="008F33B3" w:rsidP="008F3BF6">
      <w:pPr>
        <w:jc w:val="both"/>
        <w:rPr>
          <w:rFonts w:ascii="Arial" w:hAnsi="Arial" w:cs="Arial"/>
          <w:sz w:val="23"/>
          <w:szCs w:val="23"/>
        </w:rPr>
      </w:pPr>
      <w:r w:rsidRPr="00936B58">
        <w:rPr>
          <w:rFonts w:ascii="Arial" w:hAnsi="Arial" w:cs="Arial"/>
          <w:sz w:val="23"/>
          <w:szCs w:val="23"/>
        </w:rPr>
        <w:t xml:space="preserve">Il presidente nazionale della categoria, </w:t>
      </w:r>
      <w:r w:rsidRPr="00936B58">
        <w:rPr>
          <w:rFonts w:ascii="Arial" w:hAnsi="Arial" w:cs="Arial"/>
          <w:b/>
          <w:bCs/>
          <w:sz w:val="23"/>
          <w:szCs w:val="23"/>
        </w:rPr>
        <w:t>Elbano de Nuccio</w:t>
      </w:r>
      <w:r w:rsidRPr="00936B58">
        <w:rPr>
          <w:rFonts w:ascii="Arial" w:hAnsi="Arial" w:cs="Arial"/>
          <w:sz w:val="23"/>
          <w:szCs w:val="23"/>
        </w:rPr>
        <w:t>, afferma che “</w:t>
      </w:r>
      <w:r w:rsidR="00012E08" w:rsidRPr="00936B58">
        <w:rPr>
          <w:rFonts w:ascii="Arial" w:hAnsi="Arial" w:cs="Arial"/>
          <w:sz w:val="23"/>
          <w:szCs w:val="23"/>
        </w:rPr>
        <w:t xml:space="preserve">manca, a livello europeo, la necessaria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trasparenza</w:t>
      </w:r>
      <w:r w:rsidR="00012E08" w:rsidRPr="00936B58">
        <w:rPr>
          <w:rFonts w:ascii="Arial" w:hAnsi="Arial" w:cs="Arial"/>
          <w:sz w:val="23"/>
          <w:szCs w:val="23"/>
        </w:rPr>
        <w:t xml:space="preserve"> sulle stime dell’economia sommersa che permetterebbe di calcolare anche per gli altri paesi europei la pressione fiscale reale. Infatti, l’esistenza di diverse misure di pressione fiscale a livello macro, </w:t>
      </w:r>
      <w:r w:rsidR="00FE168F" w:rsidRPr="00936B58">
        <w:rPr>
          <w:rFonts w:ascii="Arial" w:hAnsi="Arial" w:cs="Arial"/>
          <w:sz w:val="23"/>
          <w:szCs w:val="23"/>
        </w:rPr>
        <w:t>cioè</w:t>
      </w:r>
      <w:r w:rsidR="00012E08" w:rsidRPr="00936B58">
        <w:rPr>
          <w:rFonts w:ascii="Arial" w:hAnsi="Arial" w:cs="Arial"/>
          <w:sz w:val="23"/>
          <w:szCs w:val="23"/>
        </w:rPr>
        <w:t xml:space="preserve"> calcolate per l’economia nel suo complesso e, quindi, rispetto al Pil, rende il sistema particolarmente complesso impedendo a livello micro, cioè a livello di singolo operatore economico, una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corretta percezione</w:t>
      </w:r>
      <w:r w:rsidR="00012E08" w:rsidRPr="00936B58">
        <w:rPr>
          <w:rFonts w:ascii="Arial" w:hAnsi="Arial" w:cs="Arial"/>
          <w:sz w:val="23"/>
          <w:szCs w:val="23"/>
        </w:rPr>
        <w:t xml:space="preserve"> dell’effettivo carico fiscale. </w:t>
      </w:r>
      <w:r w:rsidRPr="00936B58">
        <w:rPr>
          <w:rFonts w:ascii="Arial" w:hAnsi="Arial" w:cs="Arial"/>
          <w:sz w:val="23"/>
          <w:szCs w:val="23"/>
        </w:rPr>
        <w:t>Il nostro auspicio è che,</w:t>
      </w:r>
      <w:r w:rsidR="00012E08" w:rsidRPr="00936B58">
        <w:rPr>
          <w:rFonts w:ascii="Arial" w:hAnsi="Arial" w:cs="Arial"/>
          <w:sz w:val="23"/>
          <w:szCs w:val="23"/>
        </w:rPr>
        <w:t xml:space="preserve">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grazie alla riforma fiscale in fase di attuazione</w:t>
      </w:r>
      <w:r w:rsidRPr="00936B58">
        <w:rPr>
          <w:rFonts w:ascii="Arial" w:hAnsi="Arial" w:cs="Arial"/>
          <w:sz w:val="23"/>
          <w:szCs w:val="23"/>
        </w:rPr>
        <w:t>,</w:t>
      </w:r>
      <w:r w:rsidR="00012E08" w:rsidRPr="00936B58">
        <w:rPr>
          <w:rFonts w:ascii="Arial" w:hAnsi="Arial" w:cs="Arial"/>
          <w:sz w:val="23"/>
          <w:szCs w:val="23"/>
        </w:rPr>
        <w:t xml:space="preserve"> si possa non solo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ridurre</w:t>
      </w:r>
      <w:r w:rsidR="00012E08" w:rsidRPr="00936B58">
        <w:rPr>
          <w:rFonts w:ascii="Arial" w:hAnsi="Arial" w:cs="Arial"/>
          <w:sz w:val="23"/>
          <w:szCs w:val="23"/>
        </w:rPr>
        <w:t xml:space="preserve"> la pressione fiscale complessiva che grava sull’economia italiana, ma che si possa</w:t>
      </w:r>
      <w:r w:rsidR="00FD1F0B" w:rsidRPr="00936B58">
        <w:rPr>
          <w:rFonts w:ascii="Arial" w:hAnsi="Arial" w:cs="Arial"/>
          <w:sz w:val="23"/>
          <w:szCs w:val="23"/>
        </w:rPr>
        <w:t xml:space="preserve"> </w:t>
      </w:r>
      <w:r w:rsidR="00FD1F0B" w:rsidRPr="00936B58">
        <w:rPr>
          <w:rFonts w:ascii="Arial" w:hAnsi="Arial" w:cs="Arial"/>
          <w:b/>
          <w:bCs/>
          <w:sz w:val="23"/>
          <w:szCs w:val="23"/>
        </w:rPr>
        <w:t>ulteriormente consolidare</w:t>
      </w:r>
      <w:r w:rsidR="00FD1F0B" w:rsidRPr="00936B58">
        <w:rPr>
          <w:rFonts w:ascii="Arial" w:hAnsi="Arial" w:cs="Arial"/>
          <w:sz w:val="23"/>
          <w:szCs w:val="23"/>
        </w:rPr>
        <w:t xml:space="preserve"> la </w:t>
      </w:r>
      <w:r w:rsidR="00012E08" w:rsidRPr="00936B58">
        <w:rPr>
          <w:rFonts w:ascii="Arial" w:hAnsi="Arial" w:cs="Arial"/>
          <w:sz w:val="23"/>
          <w:szCs w:val="23"/>
        </w:rPr>
        <w:t>riduzione</w:t>
      </w:r>
      <w:r w:rsidR="00FD1F0B" w:rsidRPr="00936B58">
        <w:rPr>
          <w:rFonts w:ascii="Arial" w:hAnsi="Arial" w:cs="Arial"/>
          <w:sz w:val="23"/>
          <w:szCs w:val="23"/>
        </w:rPr>
        <w:t xml:space="preserve"> in atto</w:t>
      </w:r>
      <w:r w:rsidR="00012E08" w:rsidRPr="00936B58">
        <w:rPr>
          <w:rFonts w:ascii="Arial" w:hAnsi="Arial" w:cs="Arial"/>
          <w:sz w:val="23"/>
          <w:szCs w:val="23"/>
        </w:rPr>
        <w:t xml:space="preserve"> del sommerso e, quindi, </w:t>
      </w:r>
      <w:r w:rsidR="00FD1F0B" w:rsidRPr="00936B58">
        <w:rPr>
          <w:rFonts w:ascii="Arial" w:hAnsi="Arial" w:cs="Arial"/>
          <w:sz w:val="23"/>
          <w:szCs w:val="23"/>
        </w:rPr>
        <w:t xml:space="preserve">avere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maggiore chiarezza</w:t>
      </w:r>
      <w:r w:rsidR="00012E08" w:rsidRPr="00936B58">
        <w:rPr>
          <w:rFonts w:ascii="Arial" w:hAnsi="Arial" w:cs="Arial"/>
          <w:sz w:val="23"/>
          <w:szCs w:val="23"/>
        </w:rPr>
        <w:t xml:space="preserve"> negli indicatori di politica fiscale oltre che maggiore </w:t>
      </w:r>
      <w:r w:rsidR="00012E08" w:rsidRPr="00936B58">
        <w:rPr>
          <w:rFonts w:ascii="Arial" w:hAnsi="Arial" w:cs="Arial"/>
          <w:b/>
          <w:bCs/>
          <w:sz w:val="23"/>
          <w:szCs w:val="23"/>
        </w:rPr>
        <w:t>equità tra contribuenti</w:t>
      </w:r>
      <w:r w:rsidRPr="00936B58">
        <w:rPr>
          <w:rFonts w:ascii="Arial" w:hAnsi="Arial" w:cs="Arial"/>
          <w:sz w:val="23"/>
          <w:szCs w:val="23"/>
        </w:rPr>
        <w:t>”</w:t>
      </w:r>
      <w:r w:rsidR="00012E08" w:rsidRPr="00936B58">
        <w:rPr>
          <w:rFonts w:ascii="Arial" w:hAnsi="Arial" w:cs="Arial"/>
          <w:sz w:val="23"/>
          <w:szCs w:val="23"/>
        </w:rPr>
        <w:t>.</w:t>
      </w:r>
    </w:p>
    <w:sectPr w:rsidR="00A87832" w:rsidRPr="0093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15E35" w14:textId="77777777" w:rsidR="00DB659A" w:rsidRDefault="00DB659A" w:rsidP="00A25D50">
      <w:r>
        <w:separator/>
      </w:r>
    </w:p>
  </w:endnote>
  <w:endnote w:type="continuationSeparator" w:id="0">
    <w:p w14:paraId="1C8EE2A5" w14:textId="77777777" w:rsidR="00DB659A" w:rsidRDefault="00DB659A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FE53A" w14:textId="77777777" w:rsidR="00BD6D8A" w:rsidRDefault="00BD6D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127C0" w14:textId="77777777" w:rsidR="00BD6D8A" w:rsidRDefault="00BD6D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E6FB" w14:textId="77777777" w:rsidR="00BD6D8A" w:rsidRDefault="00BD6D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FBC6D" w14:textId="77777777" w:rsidR="00DB659A" w:rsidRDefault="00DB659A" w:rsidP="00A25D50">
      <w:r>
        <w:separator/>
      </w:r>
    </w:p>
  </w:footnote>
  <w:footnote w:type="continuationSeparator" w:id="0">
    <w:p w14:paraId="5F8CE094" w14:textId="77777777" w:rsidR="00DB659A" w:rsidRDefault="00DB659A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77545" w14:textId="77777777" w:rsidR="00BD6D8A" w:rsidRDefault="00BD6D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FB10" w14:textId="34A09B31" w:rsidR="003B37B2" w:rsidRPr="005816F1" w:rsidRDefault="00BD6D8A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8A4DF39" wp14:editId="08144B87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116E9" w14:textId="77777777" w:rsidR="00BD6D8A" w:rsidRDefault="00BD6D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08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A1D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2F98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456C6"/>
    <w:rsid w:val="002647CB"/>
    <w:rsid w:val="00267E62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070E0"/>
    <w:rsid w:val="0031113D"/>
    <w:rsid w:val="00316D1F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246E"/>
    <w:rsid w:val="003B37B2"/>
    <w:rsid w:val="003E3AB2"/>
    <w:rsid w:val="00407826"/>
    <w:rsid w:val="004328C7"/>
    <w:rsid w:val="00446E08"/>
    <w:rsid w:val="00463C7D"/>
    <w:rsid w:val="004812F0"/>
    <w:rsid w:val="004B1F06"/>
    <w:rsid w:val="004B7F50"/>
    <w:rsid w:val="004C59E2"/>
    <w:rsid w:val="004D03AF"/>
    <w:rsid w:val="004D3548"/>
    <w:rsid w:val="004E34CF"/>
    <w:rsid w:val="004E3EC6"/>
    <w:rsid w:val="004E6817"/>
    <w:rsid w:val="004F0506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C28CC"/>
    <w:rsid w:val="006150FC"/>
    <w:rsid w:val="00645F87"/>
    <w:rsid w:val="00646006"/>
    <w:rsid w:val="0065788A"/>
    <w:rsid w:val="0066316D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6E63F1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86F64"/>
    <w:rsid w:val="00895B38"/>
    <w:rsid w:val="00897909"/>
    <w:rsid w:val="008A3C1D"/>
    <w:rsid w:val="008B3982"/>
    <w:rsid w:val="008C0436"/>
    <w:rsid w:val="008C35A0"/>
    <w:rsid w:val="008C3FA9"/>
    <w:rsid w:val="008E140C"/>
    <w:rsid w:val="008E55E3"/>
    <w:rsid w:val="008F01F8"/>
    <w:rsid w:val="008F20FF"/>
    <w:rsid w:val="008F33B3"/>
    <w:rsid w:val="008F3BF6"/>
    <w:rsid w:val="008F69B1"/>
    <w:rsid w:val="00901181"/>
    <w:rsid w:val="00904442"/>
    <w:rsid w:val="00905A89"/>
    <w:rsid w:val="00931E1B"/>
    <w:rsid w:val="009357A4"/>
    <w:rsid w:val="009359D8"/>
    <w:rsid w:val="00936B58"/>
    <w:rsid w:val="009558A6"/>
    <w:rsid w:val="009679A1"/>
    <w:rsid w:val="009726DC"/>
    <w:rsid w:val="009A61B8"/>
    <w:rsid w:val="009B1882"/>
    <w:rsid w:val="009B6359"/>
    <w:rsid w:val="009C19F1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8609B"/>
    <w:rsid w:val="00A87832"/>
    <w:rsid w:val="00AD19AD"/>
    <w:rsid w:val="00AE049F"/>
    <w:rsid w:val="00AE0BB1"/>
    <w:rsid w:val="00AE2F64"/>
    <w:rsid w:val="00AE2FF1"/>
    <w:rsid w:val="00AF2AB2"/>
    <w:rsid w:val="00B05543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D6D8A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B659A"/>
    <w:rsid w:val="00DC6813"/>
    <w:rsid w:val="00DD2A3D"/>
    <w:rsid w:val="00DE7244"/>
    <w:rsid w:val="00E1446A"/>
    <w:rsid w:val="00E352B0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2D0B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1DF6"/>
    <w:rsid w:val="00FC23F6"/>
    <w:rsid w:val="00FD1F0B"/>
    <w:rsid w:val="00FD5B72"/>
    <w:rsid w:val="00FD6D4F"/>
    <w:rsid w:val="00FE168F"/>
    <w:rsid w:val="00FE1962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15</cp:revision>
  <cp:lastPrinted>2024-05-06T08:56:00Z</cp:lastPrinted>
  <dcterms:created xsi:type="dcterms:W3CDTF">2024-05-02T09:29:00Z</dcterms:created>
  <dcterms:modified xsi:type="dcterms:W3CDTF">2024-05-06T10:47:00Z</dcterms:modified>
</cp:coreProperties>
</file>