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725B" w14:textId="77777777" w:rsidR="00141E57" w:rsidRPr="000834F2" w:rsidRDefault="00141E57" w:rsidP="00473076">
      <w:pPr>
        <w:jc w:val="center"/>
        <w:rPr>
          <w:rFonts w:ascii="Arial" w:hAnsi="Arial" w:cs="Arial"/>
          <w:b/>
          <w:bCs/>
        </w:rPr>
      </w:pPr>
    </w:p>
    <w:p w14:paraId="5A689451" w14:textId="56EE8B1A" w:rsidR="00D91512" w:rsidRPr="000834F2" w:rsidRDefault="00D91512" w:rsidP="004507AC">
      <w:pPr>
        <w:jc w:val="center"/>
        <w:rPr>
          <w:rFonts w:ascii="Arial" w:hAnsi="Arial" w:cs="Arial"/>
          <w:b/>
          <w:bCs/>
          <w:u w:val="single"/>
        </w:rPr>
      </w:pPr>
      <w:r w:rsidRPr="000834F2">
        <w:rPr>
          <w:rFonts w:ascii="Arial" w:hAnsi="Arial" w:cs="Arial"/>
          <w:b/>
          <w:bCs/>
          <w:u w:val="single"/>
        </w:rPr>
        <w:t>C</w:t>
      </w:r>
      <w:r w:rsidR="002E51B1" w:rsidRPr="000834F2">
        <w:rPr>
          <w:rFonts w:ascii="Arial" w:hAnsi="Arial" w:cs="Arial"/>
          <w:b/>
          <w:bCs/>
          <w:u w:val="single"/>
        </w:rPr>
        <w:t>omunicato stampa</w:t>
      </w:r>
    </w:p>
    <w:p w14:paraId="316759E8" w14:textId="77777777" w:rsidR="00DA58B4" w:rsidRPr="000834F2" w:rsidRDefault="00DA58B4" w:rsidP="004507AC">
      <w:pPr>
        <w:jc w:val="center"/>
        <w:rPr>
          <w:rFonts w:ascii="Arial" w:hAnsi="Arial" w:cs="Arial"/>
          <w:b/>
          <w:bCs/>
        </w:rPr>
      </w:pPr>
    </w:p>
    <w:p w14:paraId="3E7B69A8" w14:textId="2FD8E587" w:rsidR="00B3333B" w:rsidRPr="000834F2" w:rsidRDefault="005C0544" w:rsidP="004507AC">
      <w:pPr>
        <w:jc w:val="center"/>
        <w:rPr>
          <w:rFonts w:ascii="Arial" w:hAnsi="Arial" w:cs="Arial"/>
          <w:b/>
          <w:bCs/>
        </w:rPr>
      </w:pPr>
      <w:r w:rsidRPr="000834F2">
        <w:rPr>
          <w:rFonts w:ascii="Arial" w:hAnsi="Arial" w:cs="Arial"/>
          <w:b/>
          <w:bCs/>
        </w:rPr>
        <w:t xml:space="preserve">TERZO SETTORE, DOCUMENTO </w:t>
      </w:r>
      <w:r w:rsidR="00F56E15" w:rsidRPr="000834F2">
        <w:rPr>
          <w:rFonts w:ascii="Arial" w:hAnsi="Arial" w:cs="Arial"/>
          <w:b/>
          <w:bCs/>
        </w:rPr>
        <w:t xml:space="preserve">COMMERCIALISTI-ASSIFERO </w:t>
      </w:r>
      <w:r w:rsidRPr="000834F2">
        <w:rPr>
          <w:rFonts w:ascii="Arial" w:hAnsi="Arial" w:cs="Arial"/>
          <w:b/>
          <w:bCs/>
        </w:rPr>
        <w:t>SUGLI SCHEMI DI BILANCIO DEGLI ENTI FILANTROPICI</w:t>
      </w:r>
    </w:p>
    <w:p w14:paraId="63384FE0" w14:textId="77777777" w:rsidR="004507AC" w:rsidRPr="000834F2" w:rsidRDefault="004507AC" w:rsidP="004507AC">
      <w:pPr>
        <w:jc w:val="center"/>
        <w:rPr>
          <w:rFonts w:ascii="Arial" w:hAnsi="Arial" w:cs="Arial"/>
          <w:b/>
          <w:bCs/>
        </w:rPr>
      </w:pPr>
    </w:p>
    <w:p w14:paraId="4F0F76E5" w14:textId="1CA9C1BA" w:rsidR="00F56E15" w:rsidRPr="000834F2" w:rsidRDefault="006F0218" w:rsidP="006F0218">
      <w:pPr>
        <w:jc w:val="center"/>
        <w:rPr>
          <w:rFonts w:ascii="Arial" w:hAnsi="Arial" w:cs="Arial"/>
          <w:b/>
          <w:bCs/>
        </w:rPr>
      </w:pPr>
      <w:r w:rsidRPr="000834F2">
        <w:rPr>
          <w:rFonts w:ascii="Arial" w:hAnsi="Arial" w:cs="Arial"/>
          <w:b/>
          <w:bCs/>
        </w:rPr>
        <w:t>La pubblicazione</w:t>
      </w:r>
      <w:r w:rsidR="00A61D49" w:rsidRPr="000834F2">
        <w:rPr>
          <w:rFonts w:ascii="Arial" w:hAnsi="Arial" w:cs="Arial"/>
          <w:b/>
          <w:bCs/>
        </w:rPr>
        <w:t xml:space="preserve"> ha il fine di</w:t>
      </w:r>
      <w:r w:rsidR="00746196" w:rsidRPr="000834F2">
        <w:rPr>
          <w:rFonts w:ascii="Arial" w:hAnsi="Arial" w:cs="Arial"/>
          <w:b/>
          <w:bCs/>
        </w:rPr>
        <w:t xml:space="preserve"> supporta</w:t>
      </w:r>
      <w:r w:rsidR="00A61D49" w:rsidRPr="000834F2">
        <w:rPr>
          <w:rFonts w:ascii="Arial" w:hAnsi="Arial" w:cs="Arial"/>
          <w:b/>
          <w:bCs/>
        </w:rPr>
        <w:t>re</w:t>
      </w:r>
      <w:r w:rsidR="00746196" w:rsidRPr="000834F2">
        <w:rPr>
          <w:rFonts w:ascii="Arial" w:hAnsi="Arial" w:cs="Arial"/>
          <w:b/>
          <w:bCs/>
        </w:rPr>
        <w:t xml:space="preserve"> </w:t>
      </w:r>
      <w:r w:rsidR="00391035" w:rsidRPr="000834F2">
        <w:rPr>
          <w:rFonts w:ascii="Arial" w:hAnsi="Arial" w:cs="Arial"/>
          <w:b/>
          <w:bCs/>
        </w:rPr>
        <w:t>i professionisti</w:t>
      </w:r>
      <w:r w:rsidR="00746196" w:rsidRPr="000834F2">
        <w:rPr>
          <w:rFonts w:ascii="Arial" w:hAnsi="Arial" w:cs="Arial"/>
          <w:b/>
          <w:bCs/>
        </w:rPr>
        <w:t xml:space="preserve"> nella gestione delle risorse degli enti non profit e c</w:t>
      </w:r>
      <w:r w:rsidR="00F56E15" w:rsidRPr="000834F2">
        <w:rPr>
          <w:rFonts w:ascii="Arial" w:hAnsi="Arial" w:cs="Arial"/>
          <w:b/>
          <w:bCs/>
        </w:rPr>
        <w:t xml:space="preserve">ontiene proposte </w:t>
      </w:r>
      <w:r w:rsidR="00A61D49" w:rsidRPr="000834F2">
        <w:rPr>
          <w:rFonts w:ascii="Arial" w:hAnsi="Arial" w:cs="Arial"/>
          <w:b/>
          <w:bCs/>
        </w:rPr>
        <w:t xml:space="preserve">di </w:t>
      </w:r>
      <w:r w:rsidRPr="000834F2">
        <w:rPr>
          <w:rFonts w:ascii="Arial" w:hAnsi="Arial" w:cs="Arial"/>
          <w:b/>
          <w:bCs/>
        </w:rPr>
        <w:t xml:space="preserve">integrazione </w:t>
      </w:r>
      <w:r w:rsidR="00A61D49" w:rsidRPr="000834F2">
        <w:rPr>
          <w:rFonts w:ascii="Arial" w:hAnsi="Arial" w:cs="Arial"/>
          <w:b/>
          <w:bCs/>
        </w:rPr>
        <w:t xml:space="preserve">delle norme </w:t>
      </w:r>
      <w:r w:rsidR="00F56E15" w:rsidRPr="000834F2">
        <w:rPr>
          <w:rFonts w:ascii="Arial" w:hAnsi="Arial" w:cs="Arial"/>
          <w:b/>
          <w:bCs/>
        </w:rPr>
        <w:t xml:space="preserve">vigenti </w:t>
      </w:r>
      <w:r w:rsidR="00A61D49" w:rsidRPr="000834F2">
        <w:rPr>
          <w:rFonts w:ascii="Arial" w:hAnsi="Arial" w:cs="Arial"/>
          <w:b/>
          <w:bCs/>
        </w:rPr>
        <w:t>per la redazione del bilancio d’esercizio</w:t>
      </w:r>
    </w:p>
    <w:p w14:paraId="0AC427F8" w14:textId="77777777" w:rsidR="00F56E15" w:rsidRPr="000834F2" w:rsidRDefault="00F56E15" w:rsidP="004507AC">
      <w:pPr>
        <w:jc w:val="center"/>
        <w:rPr>
          <w:rFonts w:ascii="Arial" w:hAnsi="Arial" w:cs="Arial"/>
          <w:b/>
          <w:bCs/>
        </w:rPr>
      </w:pPr>
    </w:p>
    <w:p w14:paraId="1CDE8D16" w14:textId="1BB1DADA" w:rsidR="00B3333B" w:rsidRPr="000834F2" w:rsidRDefault="007414D6" w:rsidP="00B3333B">
      <w:pPr>
        <w:jc w:val="both"/>
        <w:rPr>
          <w:rFonts w:ascii="Arial" w:hAnsi="Arial" w:cs="Arial"/>
        </w:rPr>
      </w:pPr>
      <w:r w:rsidRPr="000834F2">
        <w:rPr>
          <w:rFonts w:ascii="Arial" w:hAnsi="Arial" w:cs="Arial"/>
          <w:i/>
          <w:iCs/>
        </w:rPr>
        <w:t xml:space="preserve">Roma, </w:t>
      </w:r>
      <w:r w:rsidR="00E17687">
        <w:rPr>
          <w:rFonts w:ascii="Arial" w:hAnsi="Arial" w:cs="Arial"/>
          <w:i/>
          <w:iCs/>
        </w:rPr>
        <w:t>22</w:t>
      </w:r>
      <w:r w:rsidRPr="000834F2">
        <w:rPr>
          <w:rFonts w:ascii="Arial" w:hAnsi="Arial" w:cs="Arial"/>
          <w:i/>
          <w:iCs/>
        </w:rPr>
        <w:t xml:space="preserve"> aprile 2024 –</w:t>
      </w:r>
      <w:r w:rsidRPr="000834F2">
        <w:rPr>
          <w:rFonts w:ascii="Arial" w:hAnsi="Arial" w:cs="Arial"/>
        </w:rPr>
        <w:t xml:space="preserve"> </w:t>
      </w:r>
      <w:r w:rsidR="00B3333B" w:rsidRPr="000834F2">
        <w:rPr>
          <w:rFonts w:ascii="Arial" w:hAnsi="Arial" w:cs="Arial"/>
        </w:rPr>
        <w:t xml:space="preserve">Il </w:t>
      </w:r>
      <w:r w:rsidR="00B3333B" w:rsidRPr="000834F2">
        <w:rPr>
          <w:rFonts w:ascii="Arial" w:hAnsi="Arial" w:cs="Arial"/>
          <w:b/>
          <w:bCs/>
        </w:rPr>
        <w:t>Consiglio nazionale</w:t>
      </w:r>
      <w:r w:rsidR="006078D5" w:rsidRPr="000834F2">
        <w:rPr>
          <w:rFonts w:ascii="Arial" w:hAnsi="Arial" w:cs="Arial"/>
          <w:b/>
          <w:bCs/>
        </w:rPr>
        <w:t xml:space="preserve"> dei commercialisti</w:t>
      </w:r>
      <w:r w:rsidR="00B3333B" w:rsidRPr="000834F2">
        <w:rPr>
          <w:rFonts w:ascii="Arial" w:hAnsi="Arial" w:cs="Arial"/>
        </w:rPr>
        <w:t xml:space="preserve"> </w:t>
      </w:r>
      <w:bookmarkStart w:id="0" w:name="_Hlk128491838"/>
      <w:r w:rsidR="005C0544" w:rsidRPr="000834F2">
        <w:rPr>
          <w:rFonts w:ascii="Arial" w:hAnsi="Arial" w:cs="Arial"/>
        </w:rPr>
        <w:t xml:space="preserve">ha pubblicato, in collaborazione con </w:t>
      </w:r>
      <w:r w:rsidR="005C0544" w:rsidRPr="000834F2">
        <w:rPr>
          <w:rFonts w:ascii="Arial" w:hAnsi="Arial" w:cs="Arial"/>
          <w:b/>
          <w:bCs/>
        </w:rPr>
        <w:t>A</w:t>
      </w:r>
      <w:r w:rsidR="00417F88" w:rsidRPr="000834F2">
        <w:rPr>
          <w:rFonts w:ascii="Arial" w:hAnsi="Arial" w:cs="Arial"/>
          <w:b/>
          <w:bCs/>
        </w:rPr>
        <w:t>ssifero</w:t>
      </w:r>
      <w:r w:rsidR="005C0544" w:rsidRPr="000834F2">
        <w:rPr>
          <w:rFonts w:ascii="Arial" w:hAnsi="Arial" w:cs="Arial"/>
        </w:rPr>
        <w:t xml:space="preserve"> (Associazione Italiana Fondazioni </w:t>
      </w:r>
      <w:r w:rsidR="005C0544" w:rsidRPr="000834F2">
        <w:rPr>
          <w:rStyle w:val="grame"/>
          <w:rFonts w:ascii="Arial" w:hAnsi="Arial" w:cs="Arial"/>
        </w:rPr>
        <w:t>e</w:t>
      </w:r>
      <w:r w:rsidR="005C0544" w:rsidRPr="000834F2">
        <w:rPr>
          <w:rFonts w:ascii="Arial" w:hAnsi="Arial" w:cs="Arial"/>
        </w:rPr>
        <w:t xml:space="preserve"> Enti Filantropici)</w:t>
      </w:r>
      <w:r w:rsidR="006C36D0" w:rsidRPr="000834F2">
        <w:rPr>
          <w:rFonts w:ascii="Arial" w:hAnsi="Arial" w:cs="Arial"/>
        </w:rPr>
        <w:t>,</w:t>
      </w:r>
      <w:r w:rsidR="005C0544" w:rsidRPr="000834F2">
        <w:rPr>
          <w:rFonts w:ascii="Arial" w:hAnsi="Arial" w:cs="Arial"/>
        </w:rPr>
        <w:t xml:space="preserve"> il </w:t>
      </w:r>
      <w:r w:rsidR="008C4F57" w:rsidRPr="000834F2">
        <w:rPr>
          <w:rFonts w:ascii="Arial" w:hAnsi="Arial" w:cs="Arial"/>
        </w:rPr>
        <w:t>“</w:t>
      </w:r>
      <w:r w:rsidR="008C4F57" w:rsidRPr="000834F2">
        <w:rPr>
          <w:rFonts w:ascii="Arial" w:hAnsi="Arial" w:cs="Arial"/>
          <w:b/>
          <w:bCs/>
        </w:rPr>
        <w:t>D</w:t>
      </w:r>
      <w:r w:rsidR="005C0544" w:rsidRPr="000834F2">
        <w:rPr>
          <w:rFonts w:ascii="Arial" w:hAnsi="Arial" w:cs="Arial"/>
          <w:b/>
          <w:bCs/>
        </w:rPr>
        <w:t>ocumento di ricerca</w:t>
      </w:r>
      <w:r w:rsidR="008C4F57" w:rsidRPr="000834F2">
        <w:rPr>
          <w:rFonts w:ascii="Arial" w:hAnsi="Arial" w:cs="Arial"/>
          <w:b/>
          <w:bCs/>
        </w:rPr>
        <w:t xml:space="preserve"> in materia di</w:t>
      </w:r>
      <w:r w:rsidR="008C4F57" w:rsidRPr="000834F2">
        <w:rPr>
          <w:rFonts w:ascii="Arial" w:hAnsi="Arial" w:cs="Arial"/>
        </w:rPr>
        <w:t xml:space="preserve"> </w:t>
      </w:r>
      <w:r w:rsidR="005C0544" w:rsidRPr="000834F2">
        <w:rPr>
          <w:rFonts w:ascii="Arial" w:hAnsi="Arial" w:cs="Arial"/>
          <w:b/>
          <w:bCs/>
        </w:rPr>
        <w:t>Schemi di bilancio per gli Enti del Terzo Settore – Peculiarità degli Enti Filantropici</w:t>
      </w:r>
      <w:r w:rsidR="005C0544" w:rsidRPr="000834F2">
        <w:rPr>
          <w:rFonts w:ascii="Arial" w:hAnsi="Arial" w:cs="Arial"/>
        </w:rPr>
        <w:t xml:space="preserve">”, </w:t>
      </w:r>
      <w:r w:rsidR="00B3333B" w:rsidRPr="000834F2">
        <w:rPr>
          <w:rFonts w:ascii="Arial" w:hAnsi="Arial" w:cs="Arial"/>
        </w:rPr>
        <w:t xml:space="preserve">intraprendendo un </w:t>
      </w:r>
      <w:r w:rsidR="00B3333B" w:rsidRPr="000834F2">
        <w:rPr>
          <w:rFonts w:ascii="Arial" w:hAnsi="Arial" w:cs="Arial"/>
          <w:b/>
          <w:bCs/>
        </w:rPr>
        <w:t>percorso di nuovi approfondimenti tematici</w:t>
      </w:r>
      <w:r w:rsidR="00B3333B" w:rsidRPr="000834F2">
        <w:rPr>
          <w:rFonts w:ascii="Arial" w:hAnsi="Arial" w:cs="Arial"/>
        </w:rPr>
        <w:t xml:space="preserve"> legati al mondo del Terzo</w:t>
      </w:r>
      <w:bookmarkEnd w:id="0"/>
      <w:r w:rsidR="00181D0A" w:rsidRPr="000834F2">
        <w:rPr>
          <w:rFonts w:ascii="Arial" w:hAnsi="Arial" w:cs="Arial"/>
        </w:rPr>
        <w:t xml:space="preserve"> settore</w:t>
      </w:r>
      <w:r w:rsidR="00B3333B" w:rsidRPr="000834F2">
        <w:rPr>
          <w:rFonts w:ascii="Arial" w:hAnsi="Arial" w:cs="Arial"/>
        </w:rPr>
        <w:t>.</w:t>
      </w:r>
      <w:r w:rsidR="005C0544" w:rsidRPr="000834F2">
        <w:rPr>
          <w:rFonts w:ascii="Arial" w:hAnsi="Arial" w:cs="Arial"/>
        </w:rPr>
        <w:t xml:space="preserve"> Il documento è stato realizzato nell’ambito dell’area di delega Enti del Terzo settore a cui sono delegati i consiglieri nazionali dei commercialisti </w:t>
      </w:r>
      <w:r w:rsidR="005C0544" w:rsidRPr="000834F2">
        <w:rPr>
          <w:rFonts w:ascii="Arial" w:hAnsi="Arial" w:cs="Arial"/>
          <w:b/>
          <w:bCs/>
        </w:rPr>
        <w:t>Michele de Tavonatti</w:t>
      </w:r>
      <w:r w:rsidR="005C0544" w:rsidRPr="000834F2">
        <w:rPr>
          <w:rFonts w:ascii="Arial" w:hAnsi="Arial" w:cs="Arial"/>
        </w:rPr>
        <w:t xml:space="preserve"> (vicepresidente) e </w:t>
      </w:r>
      <w:r w:rsidR="005C0544" w:rsidRPr="000834F2">
        <w:rPr>
          <w:rFonts w:ascii="Arial" w:hAnsi="Arial" w:cs="Arial"/>
          <w:b/>
          <w:bCs/>
        </w:rPr>
        <w:t>David Moro</w:t>
      </w:r>
      <w:r w:rsidR="005C0544" w:rsidRPr="000834F2">
        <w:rPr>
          <w:rFonts w:ascii="Arial" w:hAnsi="Arial" w:cs="Arial"/>
        </w:rPr>
        <w:t>.</w:t>
      </w:r>
    </w:p>
    <w:p w14:paraId="16484C76" w14:textId="77777777" w:rsidR="00B3333B" w:rsidRPr="000834F2" w:rsidRDefault="00B3333B" w:rsidP="00B3333B">
      <w:pPr>
        <w:jc w:val="both"/>
        <w:rPr>
          <w:rFonts w:ascii="Arial" w:hAnsi="Arial" w:cs="Arial"/>
        </w:rPr>
      </w:pPr>
    </w:p>
    <w:p w14:paraId="20D73CAB" w14:textId="7DAA74BE" w:rsidR="00B3333B" w:rsidRPr="000834F2" w:rsidRDefault="00110DDD" w:rsidP="00B3333B">
      <w:pPr>
        <w:jc w:val="both"/>
        <w:rPr>
          <w:rFonts w:ascii="Arial" w:hAnsi="Arial" w:cs="Arial"/>
        </w:rPr>
      </w:pPr>
      <w:r w:rsidRPr="000834F2">
        <w:rPr>
          <w:rFonts w:ascii="Arial" w:hAnsi="Arial" w:cs="Arial"/>
        </w:rPr>
        <w:t xml:space="preserve">Il </w:t>
      </w:r>
      <w:r w:rsidR="00B3333B" w:rsidRPr="000834F2">
        <w:rPr>
          <w:rFonts w:ascii="Arial" w:hAnsi="Arial" w:cs="Arial"/>
        </w:rPr>
        <w:t>Codice del Terzo settore</w:t>
      </w:r>
      <w:r w:rsidRPr="000834F2">
        <w:rPr>
          <w:rFonts w:ascii="Arial" w:hAnsi="Arial" w:cs="Arial"/>
        </w:rPr>
        <w:t>, infatti,</w:t>
      </w:r>
      <w:r w:rsidR="00B3333B" w:rsidRPr="000834F2">
        <w:rPr>
          <w:rFonts w:ascii="Arial" w:hAnsi="Arial" w:cs="Arial"/>
        </w:rPr>
        <w:t xml:space="preserve"> ha riconosciuto formalmente la figura degli </w:t>
      </w:r>
      <w:r w:rsidR="00B3333B" w:rsidRPr="000834F2">
        <w:rPr>
          <w:rFonts w:ascii="Arial" w:hAnsi="Arial" w:cs="Arial"/>
          <w:b/>
          <w:bCs/>
        </w:rPr>
        <w:t>enti filantropici</w:t>
      </w:r>
      <w:r w:rsidR="00B3333B" w:rsidRPr="000834F2">
        <w:rPr>
          <w:rFonts w:ascii="Arial" w:hAnsi="Arial" w:cs="Arial"/>
        </w:rPr>
        <w:t xml:space="preserve"> quali “enti del Terzo settore </w:t>
      </w:r>
      <w:r w:rsidR="00B3333B" w:rsidRPr="000834F2">
        <w:rPr>
          <w:rFonts w:ascii="Arial" w:hAnsi="Arial" w:cs="Arial"/>
          <w:b/>
          <w:bCs/>
        </w:rPr>
        <w:t>costituiti in forma di associazione riconosciuta o di fondazione</w:t>
      </w:r>
      <w:r w:rsidR="00B3333B" w:rsidRPr="000834F2">
        <w:rPr>
          <w:rFonts w:ascii="Arial" w:hAnsi="Arial" w:cs="Arial"/>
        </w:rPr>
        <w:t xml:space="preserve"> al fine di </w:t>
      </w:r>
      <w:r w:rsidR="00B3333B" w:rsidRPr="000834F2">
        <w:rPr>
          <w:rFonts w:ascii="Arial" w:hAnsi="Arial" w:cs="Arial"/>
          <w:b/>
          <w:bCs/>
        </w:rPr>
        <w:t>erogare denaro</w:t>
      </w:r>
      <w:r w:rsidR="00B3333B" w:rsidRPr="000834F2">
        <w:rPr>
          <w:rFonts w:ascii="Arial" w:hAnsi="Arial" w:cs="Arial"/>
        </w:rPr>
        <w:t xml:space="preserve">, </w:t>
      </w:r>
      <w:r w:rsidR="00B3333B" w:rsidRPr="000834F2">
        <w:rPr>
          <w:rFonts w:ascii="Arial" w:hAnsi="Arial" w:cs="Arial"/>
          <w:b/>
          <w:bCs/>
        </w:rPr>
        <w:t>beni o servizi</w:t>
      </w:r>
      <w:r w:rsidR="00B3333B" w:rsidRPr="000834F2">
        <w:rPr>
          <w:rFonts w:ascii="Arial" w:hAnsi="Arial" w:cs="Arial"/>
        </w:rPr>
        <w:t xml:space="preserve">, anche di investimento, </w:t>
      </w:r>
      <w:r w:rsidR="00B3333B" w:rsidRPr="000834F2">
        <w:rPr>
          <w:rFonts w:ascii="Arial" w:hAnsi="Arial" w:cs="Arial"/>
          <w:b/>
          <w:bCs/>
        </w:rPr>
        <w:t>a sostegno di categorie di persone svantaggiate</w:t>
      </w:r>
      <w:r w:rsidR="00B3333B" w:rsidRPr="000834F2">
        <w:rPr>
          <w:rFonts w:ascii="Arial" w:hAnsi="Arial" w:cs="Arial"/>
        </w:rPr>
        <w:t xml:space="preserve"> o di </w:t>
      </w:r>
      <w:r w:rsidR="00B3333B" w:rsidRPr="000834F2">
        <w:rPr>
          <w:rFonts w:ascii="Arial" w:hAnsi="Arial" w:cs="Arial"/>
          <w:b/>
          <w:bCs/>
        </w:rPr>
        <w:t>attività di interesse generale</w:t>
      </w:r>
      <w:r w:rsidR="00B3333B" w:rsidRPr="000834F2">
        <w:rPr>
          <w:rFonts w:ascii="Arial" w:hAnsi="Arial" w:cs="Arial"/>
        </w:rPr>
        <w:t>”.</w:t>
      </w:r>
    </w:p>
    <w:p w14:paraId="096FD494" w14:textId="77777777" w:rsidR="00B3333B" w:rsidRPr="000834F2" w:rsidRDefault="00B3333B" w:rsidP="00B3333B">
      <w:pPr>
        <w:jc w:val="both"/>
        <w:rPr>
          <w:rFonts w:ascii="Arial" w:hAnsi="Arial" w:cs="Arial"/>
        </w:rPr>
      </w:pPr>
    </w:p>
    <w:p w14:paraId="7C3F1E05" w14:textId="7E08F06D" w:rsidR="00B3333B" w:rsidRPr="000834F2" w:rsidRDefault="00B3333B" w:rsidP="00B3333B">
      <w:pPr>
        <w:jc w:val="both"/>
        <w:rPr>
          <w:rFonts w:ascii="Arial" w:hAnsi="Arial" w:cs="Arial"/>
        </w:rPr>
      </w:pPr>
      <w:r w:rsidRPr="000834F2">
        <w:rPr>
          <w:rFonts w:ascii="Arial" w:hAnsi="Arial" w:cs="Arial"/>
        </w:rPr>
        <w:t>Gli enti filantropici iscritti nel Registro Unico Nazionale del Terzo Settore hanno un peso specifico molto rilevante all’interno del Terzo settore</w:t>
      </w:r>
      <w:r w:rsidR="00F56E15" w:rsidRPr="000834F2">
        <w:rPr>
          <w:rFonts w:ascii="Arial" w:hAnsi="Arial" w:cs="Arial"/>
        </w:rPr>
        <w:t>,</w:t>
      </w:r>
      <w:r w:rsidRPr="000834F2">
        <w:rPr>
          <w:rFonts w:ascii="Arial" w:hAnsi="Arial" w:cs="Arial"/>
        </w:rPr>
        <w:t xml:space="preserve"> destinando </w:t>
      </w:r>
      <w:r w:rsidRPr="000834F2">
        <w:rPr>
          <w:rFonts w:ascii="Arial" w:hAnsi="Arial" w:cs="Arial"/>
          <w:b/>
          <w:bCs/>
        </w:rPr>
        <w:t>risorse sul territorio</w:t>
      </w:r>
      <w:r w:rsidRPr="000834F2">
        <w:rPr>
          <w:rFonts w:ascii="Arial" w:hAnsi="Arial" w:cs="Arial"/>
        </w:rPr>
        <w:t xml:space="preserve"> per lo </w:t>
      </w:r>
      <w:r w:rsidRPr="000834F2">
        <w:rPr>
          <w:rFonts w:ascii="Arial" w:hAnsi="Arial" w:cs="Arial"/>
          <w:b/>
          <w:bCs/>
        </w:rPr>
        <w:t>svolgimento di attività di interesse per le comunità di riferimento</w:t>
      </w:r>
      <w:r w:rsidRPr="000834F2">
        <w:rPr>
          <w:rFonts w:ascii="Arial" w:hAnsi="Arial" w:cs="Arial"/>
        </w:rPr>
        <w:t xml:space="preserve">. Le risorse necessarie allo svolgimento della propria attività originano in massima parte da </w:t>
      </w:r>
      <w:r w:rsidRPr="000834F2">
        <w:rPr>
          <w:rFonts w:ascii="Arial" w:hAnsi="Arial" w:cs="Arial"/>
          <w:b/>
          <w:bCs/>
        </w:rPr>
        <w:t>contributi pubblici e privati</w:t>
      </w:r>
      <w:r w:rsidRPr="000834F2">
        <w:rPr>
          <w:rFonts w:ascii="Arial" w:hAnsi="Arial" w:cs="Arial"/>
        </w:rPr>
        <w:t xml:space="preserve">, </w:t>
      </w:r>
      <w:r w:rsidRPr="000834F2">
        <w:rPr>
          <w:rFonts w:ascii="Arial" w:hAnsi="Arial" w:cs="Arial"/>
          <w:b/>
          <w:bCs/>
        </w:rPr>
        <w:t>erogazioni liberali e lasciti testamentari</w:t>
      </w:r>
      <w:r w:rsidRPr="000834F2">
        <w:rPr>
          <w:rFonts w:ascii="Arial" w:hAnsi="Arial" w:cs="Arial"/>
        </w:rPr>
        <w:t xml:space="preserve">, </w:t>
      </w:r>
      <w:r w:rsidRPr="000834F2">
        <w:rPr>
          <w:rFonts w:ascii="Arial" w:hAnsi="Arial" w:cs="Arial"/>
          <w:b/>
          <w:bCs/>
        </w:rPr>
        <w:t>rendite finanziarie e patrimoniali</w:t>
      </w:r>
      <w:r w:rsidRPr="000834F2">
        <w:rPr>
          <w:rFonts w:ascii="Arial" w:hAnsi="Arial" w:cs="Arial"/>
        </w:rPr>
        <w:t>.</w:t>
      </w:r>
    </w:p>
    <w:p w14:paraId="46F25EC9" w14:textId="77777777" w:rsidR="00B3333B" w:rsidRPr="000834F2" w:rsidRDefault="00B3333B" w:rsidP="00B3333B">
      <w:pPr>
        <w:jc w:val="both"/>
        <w:rPr>
          <w:rFonts w:ascii="Arial" w:hAnsi="Arial" w:cs="Arial"/>
        </w:rPr>
      </w:pPr>
    </w:p>
    <w:p w14:paraId="1C6FA4F9" w14:textId="77777777" w:rsidR="00B3333B" w:rsidRPr="000834F2" w:rsidRDefault="00B3333B" w:rsidP="00B3333B">
      <w:pPr>
        <w:jc w:val="both"/>
        <w:rPr>
          <w:rFonts w:ascii="Arial" w:hAnsi="Arial" w:cs="Arial"/>
        </w:rPr>
      </w:pPr>
      <w:r w:rsidRPr="000834F2">
        <w:rPr>
          <w:rFonts w:ascii="Arial" w:hAnsi="Arial" w:cs="Arial"/>
        </w:rPr>
        <w:t xml:space="preserve">Le tipicità degli enti filantropici </w:t>
      </w:r>
      <w:r w:rsidRPr="000834F2">
        <w:rPr>
          <w:rFonts w:ascii="Arial" w:hAnsi="Arial" w:cs="Arial"/>
          <w:b/>
          <w:bCs/>
        </w:rPr>
        <w:t>comportano anche modelli gestionali particolari</w:t>
      </w:r>
      <w:r w:rsidRPr="000834F2">
        <w:rPr>
          <w:rFonts w:ascii="Arial" w:hAnsi="Arial" w:cs="Arial"/>
        </w:rPr>
        <w:t xml:space="preserve"> e la necessità di prevedere nell’ambito della rendicontazione finanziaria, muovendosi nelle maglie delle disposizioni ministeriali del DM 5 marzo 2020 e dell’OIC 35 Principio contabile ETS, </w:t>
      </w:r>
      <w:r w:rsidRPr="000834F2">
        <w:rPr>
          <w:rFonts w:ascii="Arial" w:hAnsi="Arial" w:cs="Arial"/>
          <w:b/>
          <w:bCs/>
        </w:rPr>
        <w:t>specifiche accortezze espositive e informative</w:t>
      </w:r>
      <w:r w:rsidRPr="000834F2">
        <w:rPr>
          <w:rFonts w:ascii="Arial" w:hAnsi="Arial" w:cs="Arial"/>
        </w:rPr>
        <w:t>, al fine di raggiungere un livello di trasparenza sempre più alto.</w:t>
      </w:r>
    </w:p>
    <w:p w14:paraId="1DFB8A3D" w14:textId="77777777" w:rsidR="00B3333B" w:rsidRPr="000834F2" w:rsidRDefault="00B3333B" w:rsidP="00B3333B">
      <w:pPr>
        <w:jc w:val="both"/>
        <w:rPr>
          <w:rFonts w:ascii="Arial" w:hAnsi="Arial" w:cs="Arial"/>
        </w:rPr>
      </w:pPr>
    </w:p>
    <w:p w14:paraId="660C2C20" w14:textId="7E1CB100" w:rsidR="00B3333B" w:rsidRPr="000834F2" w:rsidRDefault="00B3333B" w:rsidP="00B3333B">
      <w:pPr>
        <w:jc w:val="both"/>
        <w:rPr>
          <w:rFonts w:ascii="Arial" w:hAnsi="Arial" w:cs="Arial"/>
        </w:rPr>
      </w:pPr>
      <w:r w:rsidRPr="000834F2">
        <w:rPr>
          <w:rFonts w:ascii="Arial" w:hAnsi="Arial" w:cs="Arial"/>
        </w:rPr>
        <w:t xml:space="preserve">In questa prospettiva, il Consiglio nazionale, in collaborazione con </w:t>
      </w:r>
      <w:r w:rsidR="00110DDD" w:rsidRPr="000834F2">
        <w:rPr>
          <w:rFonts w:ascii="Arial" w:hAnsi="Arial" w:cs="Arial"/>
        </w:rPr>
        <w:t>A</w:t>
      </w:r>
      <w:r w:rsidR="00F56E15" w:rsidRPr="000834F2">
        <w:rPr>
          <w:rFonts w:ascii="Arial" w:hAnsi="Arial" w:cs="Arial"/>
        </w:rPr>
        <w:t>ssifero</w:t>
      </w:r>
      <w:r w:rsidR="00110DDD" w:rsidRPr="000834F2">
        <w:rPr>
          <w:rFonts w:ascii="Arial" w:hAnsi="Arial" w:cs="Arial"/>
        </w:rPr>
        <w:t xml:space="preserve"> –</w:t>
      </w:r>
      <w:r w:rsidRPr="000834F2">
        <w:rPr>
          <w:rFonts w:ascii="Arial" w:hAnsi="Arial" w:cs="Arial"/>
        </w:rPr>
        <w:t xml:space="preserve"> </w:t>
      </w:r>
      <w:r w:rsidRPr="000834F2">
        <w:rPr>
          <w:rFonts w:ascii="Arial" w:hAnsi="Arial" w:cs="Arial"/>
          <w:color w:val="000000"/>
        </w:rPr>
        <w:t xml:space="preserve">ente costituitosi nel 2003 </w:t>
      </w:r>
      <w:r w:rsidR="00110DDD" w:rsidRPr="000834F2">
        <w:rPr>
          <w:rFonts w:ascii="Arial" w:hAnsi="Arial" w:cs="Arial"/>
          <w:color w:val="000000"/>
        </w:rPr>
        <w:t>con il fine di p</w:t>
      </w:r>
      <w:r w:rsidRPr="000834F2">
        <w:rPr>
          <w:rFonts w:ascii="Arial" w:hAnsi="Arial" w:cs="Arial"/>
          <w:color w:val="000000"/>
        </w:rPr>
        <w:t>romuovere la filantropia in Italia</w:t>
      </w:r>
      <w:r w:rsidR="00F56E15" w:rsidRPr="000834F2">
        <w:rPr>
          <w:rFonts w:ascii="Arial" w:hAnsi="Arial" w:cs="Arial"/>
          <w:color w:val="000000"/>
        </w:rPr>
        <w:t>,</w:t>
      </w:r>
      <w:r w:rsidRPr="000834F2">
        <w:rPr>
          <w:rFonts w:ascii="Arial" w:hAnsi="Arial" w:cs="Arial"/>
          <w:color w:val="000000"/>
        </w:rPr>
        <w:t xml:space="preserve"> associando ad oggi 170 tra le principali fondazioni private di famiglia, d'impresa</w:t>
      </w:r>
      <w:r w:rsidR="00110DDD" w:rsidRPr="000834F2">
        <w:rPr>
          <w:rFonts w:ascii="Arial" w:hAnsi="Arial" w:cs="Arial"/>
          <w:color w:val="000000"/>
        </w:rPr>
        <w:t>,</w:t>
      </w:r>
      <w:r w:rsidRPr="000834F2">
        <w:rPr>
          <w:rFonts w:ascii="Arial" w:hAnsi="Arial" w:cs="Arial"/>
          <w:color w:val="000000"/>
        </w:rPr>
        <w:t xml:space="preserve"> di comunità</w:t>
      </w:r>
      <w:r w:rsidR="00110DDD" w:rsidRPr="000834F2">
        <w:rPr>
          <w:rFonts w:ascii="Arial" w:hAnsi="Arial" w:cs="Arial"/>
          <w:color w:val="000000"/>
        </w:rPr>
        <w:t xml:space="preserve"> </w:t>
      </w:r>
      <w:r w:rsidRPr="000834F2">
        <w:rPr>
          <w:rFonts w:ascii="Arial" w:hAnsi="Arial" w:cs="Arial"/>
          <w:color w:val="000000"/>
        </w:rPr>
        <w:t>e altri enti filantropici</w:t>
      </w:r>
      <w:r w:rsidR="00F56E15" w:rsidRPr="000834F2">
        <w:rPr>
          <w:rFonts w:ascii="Arial" w:hAnsi="Arial" w:cs="Arial"/>
          <w:color w:val="000000"/>
        </w:rPr>
        <w:t xml:space="preserve"> – </w:t>
      </w:r>
      <w:r w:rsidRPr="000834F2">
        <w:rPr>
          <w:rFonts w:ascii="Arial" w:hAnsi="Arial" w:cs="Arial"/>
        </w:rPr>
        <w:t xml:space="preserve">ha </w:t>
      </w:r>
      <w:r w:rsidR="00D46BDF" w:rsidRPr="000834F2">
        <w:rPr>
          <w:rFonts w:ascii="Arial" w:hAnsi="Arial" w:cs="Arial"/>
        </w:rPr>
        <w:t>formulato</w:t>
      </w:r>
      <w:r w:rsidRPr="000834F2">
        <w:rPr>
          <w:rFonts w:ascii="Arial" w:hAnsi="Arial" w:cs="Arial"/>
        </w:rPr>
        <w:t xml:space="preserve"> alcune </w:t>
      </w:r>
      <w:r w:rsidRPr="000834F2">
        <w:rPr>
          <w:rFonts w:ascii="Arial" w:hAnsi="Arial" w:cs="Arial"/>
          <w:b/>
          <w:bCs/>
        </w:rPr>
        <w:t>proposte di integrazione tecniche delle norme vigenti per la redazione del bilancio d’esercizio</w:t>
      </w:r>
      <w:r w:rsidRPr="000834F2">
        <w:rPr>
          <w:rFonts w:ascii="Arial" w:hAnsi="Arial" w:cs="Arial"/>
        </w:rPr>
        <w:t xml:space="preserve"> al fine sia di supportare già oggi gli operatori </w:t>
      </w:r>
      <w:r w:rsidR="00391035" w:rsidRPr="000834F2">
        <w:rPr>
          <w:rFonts w:ascii="Arial" w:hAnsi="Arial" w:cs="Arial"/>
        </w:rPr>
        <w:t xml:space="preserve">del settore </w:t>
      </w:r>
      <w:r w:rsidRPr="000834F2">
        <w:rPr>
          <w:rFonts w:ascii="Arial" w:hAnsi="Arial" w:cs="Arial"/>
        </w:rPr>
        <w:t xml:space="preserve">sia di </w:t>
      </w:r>
      <w:r w:rsidRPr="000834F2">
        <w:rPr>
          <w:rFonts w:ascii="Arial" w:hAnsi="Arial" w:cs="Arial"/>
          <w:b/>
          <w:bCs/>
        </w:rPr>
        <w:t xml:space="preserve">fornire al Ministero del lavoro e delle politiche sociali e all’Organismo Italiano di Contabilità motivi di riflessione </w:t>
      </w:r>
      <w:r w:rsidRPr="000834F2">
        <w:rPr>
          <w:rFonts w:ascii="Arial" w:hAnsi="Arial" w:cs="Arial"/>
        </w:rPr>
        <w:t>da sviluppare in sede di aggiornamento delle disposizioni contabili.</w:t>
      </w:r>
    </w:p>
    <w:p w14:paraId="6662734B" w14:textId="77777777" w:rsidR="00B3333B" w:rsidRPr="000834F2" w:rsidRDefault="00B3333B" w:rsidP="00B3333B">
      <w:pPr>
        <w:jc w:val="both"/>
        <w:rPr>
          <w:rFonts w:ascii="Arial" w:hAnsi="Arial" w:cs="Arial"/>
        </w:rPr>
      </w:pPr>
    </w:p>
    <w:p w14:paraId="05F3AD34" w14:textId="4D4E536C" w:rsidR="00B3333B" w:rsidRPr="000834F2" w:rsidRDefault="00110DDD" w:rsidP="00B3333B">
      <w:pPr>
        <w:jc w:val="both"/>
        <w:rPr>
          <w:rFonts w:ascii="Arial" w:hAnsi="Arial" w:cs="Arial"/>
        </w:rPr>
      </w:pPr>
      <w:r w:rsidRPr="000834F2">
        <w:rPr>
          <w:rFonts w:ascii="Arial" w:hAnsi="Arial" w:cs="Arial"/>
        </w:rPr>
        <w:t>“</w:t>
      </w:r>
      <w:r w:rsidR="00B3333B" w:rsidRPr="000834F2">
        <w:rPr>
          <w:rFonts w:ascii="Arial" w:hAnsi="Arial" w:cs="Arial"/>
        </w:rPr>
        <w:t>Con questo documento</w:t>
      </w:r>
      <w:r w:rsidRPr="000834F2">
        <w:rPr>
          <w:rFonts w:ascii="Arial" w:hAnsi="Arial" w:cs="Arial"/>
        </w:rPr>
        <w:t xml:space="preserve"> – affermano i consiglieri dei commercialisti </w:t>
      </w:r>
      <w:r w:rsidRPr="000834F2">
        <w:rPr>
          <w:rFonts w:ascii="Arial" w:hAnsi="Arial" w:cs="Arial"/>
          <w:b/>
          <w:bCs/>
        </w:rPr>
        <w:t>de Tavonatti</w:t>
      </w:r>
      <w:r w:rsidRPr="000834F2">
        <w:rPr>
          <w:rFonts w:ascii="Arial" w:hAnsi="Arial" w:cs="Arial"/>
        </w:rPr>
        <w:t xml:space="preserve"> e </w:t>
      </w:r>
      <w:r w:rsidRPr="000834F2">
        <w:rPr>
          <w:rFonts w:ascii="Arial" w:hAnsi="Arial" w:cs="Arial"/>
          <w:b/>
          <w:bCs/>
        </w:rPr>
        <w:t>Moro</w:t>
      </w:r>
      <w:r w:rsidRPr="000834F2">
        <w:rPr>
          <w:rFonts w:ascii="Arial" w:hAnsi="Arial" w:cs="Arial"/>
        </w:rPr>
        <w:t xml:space="preserve"> – il</w:t>
      </w:r>
      <w:r w:rsidR="00B3333B" w:rsidRPr="000834F2">
        <w:rPr>
          <w:rFonts w:ascii="Arial" w:hAnsi="Arial" w:cs="Arial"/>
        </w:rPr>
        <w:t xml:space="preserve"> Consiglio nazionale rinnova la propria volontà di </w:t>
      </w:r>
      <w:r w:rsidR="00B3333B" w:rsidRPr="000834F2">
        <w:rPr>
          <w:rFonts w:ascii="Arial" w:hAnsi="Arial" w:cs="Arial"/>
          <w:b/>
          <w:bCs/>
        </w:rPr>
        <w:t>supportare i professionisti e gli operatori</w:t>
      </w:r>
      <w:r w:rsidR="00391035" w:rsidRPr="000834F2">
        <w:rPr>
          <w:rFonts w:ascii="Arial" w:hAnsi="Arial" w:cs="Arial"/>
          <w:b/>
          <w:bCs/>
        </w:rPr>
        <w:t xml:space="preserve"> del settore</w:t>
      </w:r>
      <w:r w:rsidR="00B3333B" w:rsidRPr="000834F2">
        <w:rPr>
          <w:rFonts w:ascii="Arial" w:hAnsi="Arial" w:cs="Arial"/>
          <w:b/>
          <w:bCs/>
        </w:rPr>
        <w:t xml:space="preserve"> a gestire nel miglior modo possibile le risorse messe a disposizione</w:t>
      </w:r>
      <w:r w:rsidR="00B3333B" w:rsidRPr="000834F2">
        <w:rPr>
          <w:rFonts w:ascii="Arial" w:hAnsi="Arial" w:cs="Arial"/>
        </w:rPr>
        <w:t>, in generale, degli enti non profit e, in particolare, degli enti del Terzo settore. Abbiamo già condiviso ulteriori attività, proponendoci anche nel</w:t>
      </w:r>
      <w:r w:rsidRPr="000834F2">
        <w:rPr>
          <w:rFonts w:ascii="Arial" w:hAnsi="Arial" w:cs="Arial"/>
        </w:rPr>
        <w:t xml:space="preserve"> prossimo</w:t>
      </w:r>
      <w:r w:rsidR="00B3333B" w:rsidRPr="000834F2">
        <w:rPr>
          <w:rFonts w:ascii="Arial" w:hAnsi="Arial" w:cs="Arial"/>
        </w:rPr>
        <w:t xml:space="preserve"> futuro</w:t>
      </w:r>
      <w:r w:rsidRPr="000834F2">
        <w:rPr>
          <w:rFonts w:ascii="Arial" w:hAnsi="Arial" w:cs="Arial"/>
        </w:rPr>
        <w:t xml:space="preserve"> </w:t>
      </w:r>
      <w:r w:rsidR="00B3333B" w:rsidRPr="000834F2">
        <w:rPr>
          <w:rFonts w:ascii="Arial" w:hAnsi="Arial" w:cs="Arial"/>
        </w:rPr>
        <w:t xml:space="preserve">di </w:t>
      </w:r>
      <w:r w:rsidR="00B3333B" w:rsidRPr="000834F2">
        <w:rPr>
          <w:rFonts w:ascii="Arial" w:hAnsi="Arial" w:cs="Arial"/>
          <w:b/>
          <w:bCs/>
        </w:rPr>
        <w:t>produrre pubblicazioni su specifiche questioni di interesse per gli iscritti all’albo che si occupano della materia</w:t>
      </w:r>
      <w:r w:rsidR="00B3333B" w:rsidRPr="000834F2">
        <w:rPr>
          <w:rFonts w:ascii="Arial" w:hAnsi="Arial" w:cs="Arial"/>
        </w:rPr>
        <w:t>. La finalità è sempre quella di consentire ai colleghi di fornire prestazioni di qualità, contribuendo alla trasparenza e credibilità del settore</w:t>
      </w:r>
      <w:r w:rsidRPr="000834F2">
        <w:rPr>
          <w:rFonts w:ascii="Arial" w:hAnsi="Arial" w:cs="Arial"/>
        </w:rPr>
        <w:t>”</w:t>
      </w:r>
      <w:r w:rsidR="00B3333B" w:rsidRPr="000834F2">
        <w:rPr>
          <w:rFonts w:ascii="Arial" w:hAnsi="Arial" w:cs="Arial"/>
        </w:rPr>
        <w:t>.</w:t>
      </w:r>
    </w:p>
    <w:p w14:paraId="77B8E4AD" w14:textId="77777777" w:rsidR="00947359" w:rsidRPr="000834F2" w:rsidRDefault="00947359" w:rsidP="00B3333B">
      <w:pPr>
        <w:jc w:val="both"/>
        <w:rPr>
          <w:rFonts w:ascii="Arial" w:hAnsi="Arial" w:cs="Arial"/>
        </w:rPr>
      </w:pPr>
    </w:p>
    <w:p w14:paraId="76FC5942" w14:textId="7F02C4B1" w:rsidR="00D91512" w:rsidRPr="000834F2" w:rsidRDefault="008C4D31" w:rsidP="00B333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="000834F2" w:rsidRPr="000834F2">
        <w:rPr>
          <w:rFonts w:ascii="Arial" w:hAnsi="Arial" w:cs="Arial"/>
        </w:rPr>
        <w:t>Assifero esprime grande soddisfazione per la collaborazione con il CNDCEC</w:t>
      </w:r>
      <w:r w:rsidR="000834F2" w:rsidRPr="000834F2">
        <w:rPr>
          <w:rFonts w:ascii="Arial" w:hAnsi="Arial" w:cs="Arial"/>
        </w:rPr>
        <w:t xml:space="preserve"> – dichiara la p</w:t>
      </w:r>
      <w:r w:rsidR="000834F2" w:rsidRPr="000834F2">
        <w:rPr>
          <w:rFonts w:ascii="Arial" w:hAnsi="Arial" w:cs="Arial"/>
        </w:rPr>
        <w:t>residente</w:t>
      </w:r>
      <w:r w:rsidR="000834F2" w:rsidRPr="000834F2">
        <w:rPr>
          <w:rFonts w:ascii="Arial" w:hAnsi="Arial" w:cs="Arial"/>
        </w:rPr>
        <w:t xml:space="preserve"> dell’Associazione,</w:t>
      </w:r>
      <w:r w:rsidR="000834F2" w:rsidRPr="000834F2">
        <w:rPr>
          <w:rFonts w:ascii="Arial" w:hAnsi="Arial" w:cs="Arial"/>
        </w:rPr>
        <w:t xml:space="preserve"> </w:t>
      </w:r>
      <w:r w:rsidR="000834F2" w:rsidRPr="000834F2">
        <w:rPr>
          <w:rFonts w:ascii="Arial" w:hAnsi="Arial" w:cs="Arial"/>
          <w:b/>
          <w:bCs/>
        </w:rPr>
        <w:t>Stefania Mancini</w:t>
      </w:r>
      <w:r w:rsidR="000834F2" w:rsidRPr="000834F2">
        <w:rPr>
          <w:rFonts w:ascii="Arial" w:hAnsi="Arial" w:cs="Arial"/>
        </w:rPr>
        <w:t xml:space="preserve"> – </w:t>
      </w:r>
      <w:r w:rsidR="000834F2" w:rsidRPr="000834F2">
        <w:rPr>
          <w:rFonts w:ascii="Arial" w:hAnsi="Arial" w:cs="Arial"/>
        </w:rPr>
        <w:t>che ha portato all'importante risultato di una proposta di adeguamento degli schemi di bilancio specifica per gli enti filantropici, che tiene conto delle loro peculiarità di autonomia, indipendenza, flessibilità e strategia di lungo periodo</w:t>
      </w:r>
      <w:r>
        <w:rPr>
          <w:rFonts w:ascii="Arial" w:hAnsi="Arial" w:cs="Arial"/>
        </w:rPr>
        <w:t>”</w:t>
      </w:r>
      <w:r w:rsidR="000834F2" w:rsidRPr="000834F2">
        <w:rPr>
          <w:rFonts w:ascii="Arial" w:hAnsi="Arial" w:cs="Arial"/>
        </w:rPr>
        <w:t>.</w:t>
      </w:r>
    </w:p>
    <w:sectPr w:rsidR="00D91512" w:rsidRPr="000834F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B532" w14:textId="77777777" w:rsidR="00F61F2E" w:rsidRDefault="00F61F2E" w:rsidP="00A25D50">
      <w:r>
        <w:separator/>
      </w:r>
    </w:p>
  </w:endnote>
  <w:endnote w:type="continuationSeparator" w:id="0">
    <w:p w14:paraId="15E11668" w14:textId="77777777" w:rsidR="00F61F2E" w:rsidRDefault="00F61F2E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2265" w14:textId="77777777" w:rsidR="00F61F2E" w:rsidRDefault="00F61F2E" w:rsidP="00A25D50">
      <w:r>
        <w:separator/>
      </w:r>
    </w:p>
  </w:footnote>
  <w:footnote w:type="continuationSeparator" w:id="0">
    <w:p w14:paraId="1BCD012C" w14:textId="77777777" w:rsidR="00F61F2E" w:rsidRDefault="00F61F2E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48BB5D13" w:rsidR="003B37B2" w:rsidRPr="005816F1" w:rsidRDefault="004E3EC6" w:rsidP="004507AC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  <w:lang w:eastAsia="it-IT"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7AC">
      <w:rPr>
        <w:noProof/>
      </w:rPr>
      <w:drawing>
        <wp:inline distT="0" distB="0" distL="0" distR="0" wp14:anchorId="02527D78" wp14:editId="51D1342F">
          <wp:extent cx="1303020" cy="1303020"/>
          <wp:effectExtent l="0" t="0" r="0" b="0"/>
          <wp:docPr id="3" name="Immagine 3" descr="Nessuna descrizione della foto disponibi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ssuna descrizione della foto disponibile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F141D"/>
    <w:multiLevelType w:val="hybridMultilevel"/>
    <w:tmpl w:val="D89EE7F0"/>
    <w:lvl w:ilvl="0" w:tplc="83E0AE06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7AFC8288">
      <w:start w:val="1"/>
      <w:numFmt w:val="bullet"/>
      <w:lvlText w:val=""/>
      <w:lvlJc w:val="left"/>
      <w:pPr>
        <w:ind w:left="1790" w:hanging="71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C0E7F"/>
    <w:multiLevelType w:val="hybridMultilevel"/>
    <w:tmpl w:val="FF7E0C30"/>
    <w:lvl w:ilvl="0" w:tplc="0ABAF910">
      <w:start w:val="1"/>
      <w:numFmt w:val="decimal"/>
      <w:lvlText w:val="%1."/>
      <w:lvlJc w:val="left"/>
      <w:pPr>
        <w:ind w:left="3621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0185"/>
    <w:multiLevelType w:val="hybridMultilevel"/>
    <w:tmpl w:val="573898F8"/>
    <w:lvl w:ilvl="0" w:tplc="6E6EF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538622">
    <w:abstractNumId w:val="3"/>
  </w:num>
  <w:num w:numId="2" w16cid:durableId="24257403">
    <w:abstractNumId w:val="0"/>
  </w:num>
  <w:num w:numId="3" w16cid:durableId="314065066">
    <w:abstractNumId w:val="1"/>
  </w:num>
  <w:num w:numId="4" w16cid:durableId="1182889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07C23"/>
    <w:rsid w:val="00012E93"/>
    <w:rsid w:val="000256A1"/>
    <w:rsid w:val="00027BE3"/>
    <w:rsid w:val="00031D23"/>
    <w:rsid w:val="00041437"/>
    <w:rsid w:val="00051B2D"/>
    <w:rsid w:val="000555C2"/>
    <w:rsid w:val="00055C12"/>
    <w:rsid w:val="00071CF9"/>
    <w:rsid w:val="00074F9D"/>
    <w:rsid w:val="00080E29"/>
    <w:rsid w:val="000834F2"/>
    <w:rsid w:val="0008445A"/>
    <w:rsid w:val="0009108B"/>
    <w:rsid w:val="000A3C95"/>
    <w:rsid w:val="000A3D02"/>
    <w:rsid w:val="000A4F91"/>
    <w:rsid w:val="000A587A"/>
    <w:rsid w:val="000B23B8"/>
    <w:rsid w:val="000C2587"/>
    <w:rsid w:val="000C4581"/>
    <w:rsid w:val="000D1140"/>
    <w:rsid w:val="000D3F12"/>
    <w:rsid w:val="000D46D2"/>
    <w:rsid w:val="000F1CA8"/>
    <w:rsid w:val="000F659E"/>
    <w:rsid w:val="001072C8"/>
    <w:rsid w:val="00110DDD"/>
    <w:rsid w:val="00111CF5"/>
    <w:rsid w:val="00123B2A"/>
    <w:rsid w:val="001271ED"/>
    <w:rsid w:val="00127A00"/>
    <w:rsid w:val="00136CF7"/>
    <w:rsid w:val="00141E57"/>
    <w:rsid w:val="001447D0"/>
    <w:rsid w:val="00155682"/>
    <w:rsid w:val="001568B1"/>
    <w:rsid w:val="00164C51"/>
    <w:rsid w:val="00177F55"/>
    <w:rsid w:val="00181D0A"/>
    <w:rsid w:val="0018410F"/>
    <w:rsid w:val="001A0044"/>
    <w:rsid w:val="001A46CC"/>
    <w:rsid w:val="001A6E03"/>
    <w:rsid w:val="001A6EDF"/>
    <w:rsid w:val="001B4763"/>
    <w:rsid w:val="001B61C2"/>
    <w:rsid w:val="001C4CB3"/>
    <w:rsid w:val="001C4D6B"/>
    <w:rsid w:val="001D3F66"/>
    <w:rsid w:val="001D48AE"/>
    <w:rsid w:val="001E0307"/>
    <w:rsid w:val="001E2682"/>
    <w:rsid w:val="001E4EF0"/>
    <w:rsid w:val="001F21E4"/>
    <w:rsid w:val="001F399E"/>
    <w:rsid w:val="001F5831"/>
    <w:rsid w:val="0020469F"/>
    <w:rsid w:val="00204F62"/>
    <w:rsid w:val="00216437"/>
    <w:rsid w:val="0022126A"/>
    <w:rsid w:val="00225593"/>
    <w:rsid w:val="0023378D"/>
    <w:rsid w:val="002343BF"/>
    <w:rsid w:val="00237EC9"/>
    <w:rsid w:val="0024253C"/>
    <w:rsid w:val="00243892"/>
    <w:rsid w:val="00243F31"/>
    <w:rsid w:val="00255528"/>
    <w:rsid w:val="002566E8"/>
    <w:rsid w:val="002647CB"/>
    <w:rsid w:val="00267E62"/>
    <w:rsid w:val="002726BF"/>
    <w:rsid w:val="00277377"/>
    <w:rsid w:val="0029043A"/>
    <w:rsid w:val="00297E48"/>
    <w:rsid w:val="002A143A"/>
    <w:rsid w:val="002A3397"/>
    <w:rsid w:val="002A46B8"/>
    <w:rsid w:val="002A74FE"/>
    <w:rsid w:val="002B1BA3"/>
    <w:rsid w:val="002B687E"/>
    <w:rsid w:val="002B7D2B"/>
    <w:rsid w:val="002E51B1"/>
    <w:rsid w:val="002F0117"/>
    <w:rsid w:val="003002C5"/>
    <w:rsid w:val="003059CF"/>
    <w:rsid w:val="0031113D"/>
    <w:rsid w:val="00315E83"/>
    <w:rsid w:val="00333A0F"/>
    <w:rsid w:val="003416D1"/>
    <w:rsid w:val="0034189F"/>
    <w:rsid w:val="00347274"/>
    <w:rsid w:val="00356418"/>
    <w:rsid w:val="003606F3"/>
    <w:rsid w:val="00365441"/>
    <w:rsid w:val="003771AB"/>
    <w:rsid w:val="00382DCB"/>
    <w:rsid w:val="00391035"/>
    <w:rsid w:val="00391A18"/>
    <w:rsid w:val="00394F50"/>
    <w:rsid w:val="003968CF"/>
    <w:rsid w:val="003A20B9"/>
    <w:rsid w:val="003A2DAE"/>
    <w:rsid w:val="003A52D9"/>
    <w:rsid w:val="003A643A"/>
    <w:rsid w:val="003A663E"/>
    <w:rsid w:val="003A73E6"/>
    <w:rsid w:val="003A7D94"/>
    <w:rsid w:val="003B37B2"/>
    <w:rsid w:val="003B4930"/>
    <w:rsid w:val="003D6FDB"/>
    <w:rsid w:val="003E1574"/>
    <w:rsid w:val="003E3AB2"/>
    <w:rsid w:val="00407826"/>
    <w:rsid w:val="00417F88"/>
    <w:rsid w:val="004328C7"/>
    <w:rsid w:val="00445F1F"/>
    <w:rsid w:val="00446E08"/>
    <w:rsid w:val="004507AC"/>
    <w:rsid w:val="00463C7D"/>
    <w:rsid w:val="00473076"/>
    <w:rsid w:val="004812F0"/>
    <w:rsid w:val="004B1F06"/>
    <w:rsid w:val="004B7F50"/>
    <w:rsid w:val="004C0C6B"/>
    <w:rsid w:val="004C59E2"/>
    <w:rsid w:val="004E06ED"/>
    <w:rsid w:val="004E34CF"/>
    <w:rsid w:val="004E3EC6"/>
    <w:rsid w:val="004F0506"/>
    <w:rsid w:val="004F6EF6"/>
    <w:rsid w:val="0050036C"/>
    <w:rsid w:val="005030B2"/>
    <w:rsid w:val="00503FF5"/>
    <w:rsid w:val="005135B9"/>
    <w:rsid w:val="00513CFB"/>
    <w:rsid w:val="0052277C"/>
    <w:rsid w:val="0053620E"/>
    <w:rsid w:val="00537AF6"/>
    <w:rsid w:val="005409C2"/>
    <w:rsid w:val="00543803"/>
    <w:rsid w:val="00544C5E"/>
    <w:rsid w:val="005503BE"/>
    <w:rsid w:val="00555FDC"/>
    <w:rsid w:val="00557300"/>
    <w:rsid w:val="00561CB7"/>
    <w:rsid w:val="00564A6A"/>
    <w:rsid w:val="00595B13"/>
    <w:rsid w:val="005B64A0"/>
    <w:rsid w:val="005C0544"/>
    <w:rsid w:val="006078D5"/>
    <w:rsid w:val="00610650"/>
    <w:rsid w:val="006150FC"/>
    <w:rsid w:val="00632D1E"/>
    <w:rsid w:val="0063722A"/>
    <w:rsid w:val="00642191"/>
    <w:rsid w:val="00645F87"/>
    <w:rsid w:val="00646006"/>
    <w:rsid w:val="0065788A"/>
    <w:rsid w:val="00673CD2"/>
    <w:rsid w:val="006842B5"/>
    <w:rsid w:val="00685BF9"/>
    <w:rsid w:val="00687D67"/>
    <w:rsid w:val="00692C5A"/>
    <w:rsid w:val="006B0A61"/>
    <w:rsid w:val="006B282B"/>
    <w:rsid w:val="006B5515"/>
    <w:rsid w:val="006C090E"/>
    <w:rsid w:val="006C36D0"/>
    <w:rsid w:val="006C4593"/>
    <w:rsid w:val="006C4C65"/>
    <w:rsid w:val="006F0218"/>
    <w:rsid w:val="0070068D"/>
    <w:rsid w:val="007060FF"/>
    <w:rsid w:val="00713B57"/>
    <w:rsid w:val="0072111E"/>
    <w:rsid w:val="00733833"/>
    <w:rsid w:val="00740E06"/>
    <w:rsid w:val="00740F1F"/>
    <w:rsid w:val="007410F9"/>
    <w:rsid w:val="007414D6"/>
    <w:rsid w:val="007451A9"/>
    <w:rsid w:val="007451D3"/>
    <w:rsid w:val="00746196"/>
    <w:rsid w:val="00763CE4"/>
    <w:rsid w:val="00772CD8"/>
    <w:rsid w:val="00777FC6"/>
    <w:rsid w:val="00780F0B"/>
    <w:rsid w:val="007840AA"/>
    <w:rsid w:val="0079120A"/>
    <w:rsid w:val="00797D2C"/>
    <w:rsid w:val="007A2A95"/>
    <w:rsid w:val="007A2B65"/>
    <w:rsid w:val="007B2325"/>
    <w:rsid w:val="007B6CE4"/>
    <w:rsid w:val="007C2A85"/>
    <w:rsid w:val="007C4086"/>
    <w:rsid w:val="007E29F7"/>
    <w:rsid w:val="007E7258"/>
    <w:rsid w:val="0080228B"/>
    <w:rsid w:val="00803B21"/>
    <w:rsid w:val="008168D0"/>
    <w:rsid w:val="0081779E"/>
    <w:rsid w:val="008273AA"/>
    <w:rsid w:val="00832B35"/>
    <w:rsid w:val="00840BF8"/>
    <w:rsid w:val="008417DC"/>
    <w:rsid w:val="0084199B"/>
    <w:rsid w:val="0088021D"/>
    <w:rsid w:val="00883612"/>
    <w:rsid w:val="00895B38"/>
    <w:rsid w:val="00897909"/>
    <w:rsid w:val="008B3982"/>
    <w:rsid w:val="008C35A0"/>
    <w:rsid w:val="008C4D31"/>
    <w:rsid w:val="008C4F57"/>
    <w:rsid w:val="008E140C"/>
    <w:rsid w:val="008E55E3"/>
    <w:rsid w:val="008F01F8"/>
    <w:rsid w:val="008F69B1"/>
    <w:rsid w:val="00901181"/>
    <w:rsid w:val="00904442"/>
    <w:rsid w:val="00904F87"/>
    <w:rsid w:val="009357A4"/>
    <w:rsid w:val="009359D8"/>
    <w:rsid w:val="00947359"/>
    <w:rsid w:val="009558A6"/>
    <w:rsid w:val="009679A1"/>
    <w:rsid w:val="009726DC"/>
    <w:rsid w:val="009A61B8"/>
    <w:rsid w:val="009B6359"/>
    <w:rsid w:val="009C4006"/>
    <w:rsid w:val="009C6FB2"/>
    <w:rsid w:val="009D18CC"/>
    <w:rsid w:val="009D2456"/>
    <w:rsid w:val="009F079E"/>
    <w:rsid w:val="009F1FB1"/>
    <w:rsid w:val="009F2DF4"/>
    <w:rsid w:val="00A04E4C"/>
    <w:rsid w:val="00A2361E"/>
    <w:rsid w:val="00A23A10"/>
    <w:rsid w:val="00A24D5A"/>
    <w:rsid w:val="00A25D50"/>
    <w:rsid w:val="00A27454"/>
    <w:rsid w:val="00A36955"/>
    <w:rsid w:val="00A41325"/>
    <w:rsid w:val="00A5333B"/>
    <w:rsid w:val="00A53F29"/>
    <w:rsid w:val="00A547B5"/>
    <w:rsid w:val="00A618D3"/>
    <w:rsid w:val="00A61D49"/>
    <w:rsid w:val="00A67C3B"/>
    <w:rsid w:val="00A710C1"/>
    <w:rsid w:val="00A74AA6"/>
    <w:rsid w:val="00A854AA"/>
    <w:rsid w:val="00A86F63"/>
    <w:rsid w:val="00AC7CA3"/>
    <w:rsid w:val="00AD5603"/>
    <w:rsid w:val="00AE049F"/>
    <w:rsid w:val="00AE0BB1"/>
    <w:rsid w:val="00AE2574"/>
    <w:rsid w:val="00AE2F64"/>
    <w:rsid w:val="00AE2FF1"/>
    <w:rsid w:val="00AF2AB2"/>
    <w:rsid w:val="00B154FD"/>
    <w:rsid w:val="00B2654F"/>
    <w:rsid w:val="00B278C1"/>
    <w:rsid w:val="00B27A28"/>
    <w:rsid w:val="00B3333B"/>
    <w:rsid w:val="00B4713B"/>
    <w:rsid w:val="00B56245"/>
    <w:rsid w:val="00B623C7"/>
    <w:rsid w:val="00B71213"/>
    <w:rsid w:val="00B93E34"/>
    <w:rsid w:val="00BA19DE"/>
    <w:rsid w:val="00BB10A6"/>
    <w:rsid w:val="00BB3259"/>
    <w:rsid w:val="00BC0331"/>
    <w:rsid w:val="00BC683F"/>
    <w:rsid w:val="00BE5CB4"/>
    <w:rsid w:val="00BF6083"/>
    <w:rsid w:val="00C04C6A"/>
    <w:rsid w:val="00C11198"/>
    <w:rsid w:val="00C17FC9"/>
    <w:rsid w:val="00C20913"/>
    <w:rsid w:val="00C25278"/>
    <w:rsid w:val="00C369B2"/>
    <w:rsid w:val="00C3730F"/>
    <w:rsid w:val="00C52713"/>
    <w:rsid w:val="00C66A20"/>
    <w:rsid w:val="00C703AA"/>
    <w:rsid w:val="00C70FB7"/>
    <w:rsid w:val="00C76BEE"/>
    <w:rsid w:val="00C80173"/>
    <w:rsid w:val="00C82382"/>
    <w:rsid w:val="00C84922"/>
    <w:rsid w:val="00C87780"/>
    <w:rsid w:val="00C920F8"/>
    <w:rsid w:val="00C967DD"/>
    <w:rsid w:val="00C974AB"/>
    <w:rsid w:val="00CA01E7"/>
    <w:rsid w:val="00CA4472"/>
    <w:rsid w:val="00CC6E36"/>
    <w:rsid w:val="00CE3D91"/>
    <w:rsid w:val="00CE5211"/>
    <w:rsid w:val="00CF5627"/>
    <w:rsid w:val="00D14B74"/>
    <w:rsid w:val="00D17160"/>
    <w:rsid w:val="00D31EDC"/>
    <w:rsid w:val="00D46BDF"/>
    <w:rsid w:val="00D626C3"/>
    <w:rsid w:val="00D66F96"/>
    <w:rsid w:val="00D742E0"/>
    <w:rsid w:val="00D8383C"/>
    <w:rsid w:val="00D86F1A"/>
    <w:rsid w:val="00D91512"/>
    <w:rsid w:val="00DA0ED2"/>
    <w:rsid w:val="00DA12CE"/>
    <w:rsid w:val="00DA58B4"/>
    <w:rsid w:val="00DB0771"/>
    <w:rsid w:val="00DC6813"/>
    <w:rsid w:val="00DD2A3D"/>
    <w:rsid w:val="00DE7244"/>
    <w:rsid w:val="00E11ECB"/>
    <w:rsid w:val="00E17687"/>
    <w:rsid w:val="00E33CBD"/>
    <w:rsid w:val="00E4100D"/>
    <w:rsid w:val="00E617AE"/>
    <w:rsid w:val="00E66D6B"/>
    <w:rsid w:val="00E80398"/>
    <w:rsid w:val="00E81144"/>
    <w:rsid w:val="00E93EB9"/>
    <w:rsid w:val="00EC1A2D"/>
    <w:rsid w:val="00ED55FF"/>
    <w:rsid w:val="00EE2F69"/>
    <w:rsid w:val="00EE5E61"/>
    <w:rsid w:val="00F011E8"/>
    <w:rsid w:val="00F06907"/>
    <w:rsid w:val="00F21C61"/>
    <w:rsid w:val="00F22B6C"/>
    <w:rsid w:val="00F31C26"/>
    <w:rsid w:val="00F45169"/>
    <w:rsid w:val="00F53C83"/>
    <w:rsid w:val="00F54D2A"/>
    <w:rsid w:val="00F56E15"/>
    <w:rsid w:val="00F5789E"/>
    <w:rsid w:val="00F61F2E"/>
    <w:rsid w:val="00F70F2A"/>
    <w:rsid w:val="00F8774F"/>
    <w:rsid w:val="00F910CC"/>
    <w:rsid w:val="00F970FF"/>
    <w:rsid w:val="00FA0468"/>
    <w:rsid w:val="00FA4E98"/>
    <w:rsid w:val="00FB1FE4"/>
    <w:rsid w:val="00FB6832"/>
    <w:rsid w:val="00FC23F6"/>
    <w:rsid w:val="00FD20C3"/>
    <w:rsid w:val="00FD5B72"/>
    <w:rsid w:val="00FD6D4F"/>
    <w:rsid w:val="00FE1C1C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7E1A2"/>
  <w15:docId w15:val="{AC4B175F-F52F-4530-9367-4F967A2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0218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FB6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126A"/>
    <w:rPr>
      <w:i/>
      <w:iCs/>
    </w:rPr>
  </w:style>
  <w:style w:type="paragraph" w:customStyle="1" w:styleId="normaleconrientro">
    <w:name w:val="normaleconrientro"/>
    <w:basedOn w:val="Normale"/>
    <w:rsid w:val="00A24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  <w14:ligatures w14:val="standardContextual"/>
    </w:rPr>
  </w:style>
  <w:style w:type="character" w:customStyle="1" w:styleId="spelle">
    <w:name w:val="spelle"/>
    <w:basedOn w:val="Carpredefinitoparagrafo"/>
    <w:rsid w:val="00B3333B"/>
  </w:style>
  <w:style w:type="character" w:customStyle="1" w:styleId="grame">
    <w:name w:val="grame"/>
    <w:basedOn w:val="Carpredefinitoparagrafo"/>
    <w:rsid w:val="00B3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Mastrogiacomo Tiziana</dc:creator>
  <cp:lastModifiedBy>Mastrogiacomo Tiziana</cp:lastModifiedBy>
  <cp:revision>27</cp:revision>
  <cp:lastPrinted>2023-12-13T11:29:00Z</cp:lastPrinted>
  <dcterms:created xsi:type="dcterms:W3CDTF">2024-04-21T06:53:00Z</dcterms:created>
  <dcterms:modified xsi:type="dcterms:W3CDTF">2024-04-22T12:08:00Z</dcterms:modified>
</cp:coreProperties>
</file>