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299" w:rsidRDefault="00F85299">
      <w:pPr>
        <w:rPr>
          <w:rFonts w:ascii="Arial" w:hAnsi="Arial" w:cs="Arial"/>
        </w:rPr>
      </w:pPr>
    </w:p>
    <w:p w:rsidR="00132623" w:rsidRDefault="00132623" w:rsidP="00132623">
      <w:pPr>
        <w:spacing w:after="0" w:line="240" w:lineRule="auto"/>
        <w:jc w:val="center"/>
        <w:rPr>
          <w:rFonts w:ascii="Arial" w:hAnsi="Arial" w:cs="Arial"/>
          <w:b/>
          <w:sz w:val="24"/>
          <w:szCs w:val="24"/>
        </w:rPr>
      </w:pPr>
    </w:p>
    <w:p w:rsidR="00275111" w:rsidRPr="00C03B48" w:rsidRDefault="00275111" w:rsidP="00132623">
      <w:pPr>
        <w:spacing w:after="0" w:line="240" w:lineRule="auto"/>
        <w:jc w:val="center"/>
        <w:rPr>
          <w:rFonts w:ascii="Arial" w:hAnsi="Arial" w:cs="Arial"/>
          <w:b/>
          <w:sz w:val="24"/>
          <w:szCs w:val="24"/>
        </w:rPr>
      </w:pPr>
    </w:p>
    <w:p w:rsidR="00E3540B" w:rsidRDefault="00E3540B" w:rsidP="00E3540B">
      <w:pPr>
        <w:shd w:val="clear" w:color="auto" w:fill="FFFFFF"/>
      </w:pPr>
      <w:r>
        <w:rPr>
          <w:rFonts w:ascii="Arial" w:hAnsi="Arial" w:cs="Arial"/>
          <w:b/>
          <w:bCs/>
          <w:sz w:val="24"/>
          <w:szCs w:val="24"/>
          <w:u w:val="single"/>
          <w:lang w:eastAsia="it-IT"/>
        </w:rPr>
        <w:t>COMUNICATO STAMPA</w:t>
      </w:r>
    </w:p>
    <w:p w:rsidR="00E3540B" w:rsidRDefault="00E3540B" w:rsidP="00E3540B">
      <w:pPr>
        <w:shd w:val="clear" w:color="auto" w:fill="FFFFFF"/>
        <w:jc w:val="both"/>
        <w:rPr>
          <w:rFonts w:ascii="Arial" w:hAnsi="Arial" w:cs="Arial"/>
          <w:b/>
          <w:bCs/>
          <w:sz w:val="24"/>
          <w:szCs w:val="24"/>
          <w:lang w:eastAsia="it-IT"/>
        </w:rPr>
      </w:pPr>
    </w:p>
    <w:p w:rsidR="00E3540B" w:rsidRDefault="00E3540B" w:rsidP="00E3540B">
      <w:pPr>
        <w:shd w:val="clear" w:color="auto" w:fill="FFFFFF"/>
        <w:jc w:val="both"/>
      </w:pPr>
      <w:r>
        <w:rPr>
          <w:rFonts w:ascii="Arial" w:hAnsi="Arial" w:cs="Arial"/>
          <w:b/>
          <w:bCs/>
          <w:sz w:val="28"/>
          <w:szCs w:val="28"/>
          <w:lang w:eastAsia="it-IT"/>
        </w:rPr>
        <w:t>Riforma Terzo settore, accordo tra CNDCEC e CSVnet</w:t>
      </w:r>
    </w:p>
    <w:p w:rsidR="00E3540B" w:rsidRDefault="00E3540B" w:rsidP="00E3540B">
      <w:pPr>
        <w:shd w:val="clear" w:color="auto" w:fill="FFFFFF"/>
        <w:jc w:val="both"/>
      </w:pPr>
      <w:r>
        <w:rPr>
          <w:rFonts w:ascii="Arial" w:hAnsi="Arial" w:cs="Arial"/>
          <w:b/>
          <w:bCs/>
          <w:sz w:val="24"/>
          <w:szCs w:val="24"/>
          <w:lang w:eastAsia="it-IT"/>
        </w:rPr>
        <w:t>Il Consiglio nazionale dei commercialisti e l’Associazione dei centri di servizio per il volontariato lavoreranno insieme sulle linee guida per il comportamento degli organi sociali degli enti e sulle procedure di autocontrollo delle associazioni</w:t>
      </w:r>
    </w:p>
    <w:p w:rsidR="00E3540B" w:rsidRDefault="007F7CAD" w:rsidP="00E3540B">
      <w:pPr>
        <w:shd w:val="clear" w:color="auto" w:fill="FFFFFF"/>
        <w:jc w:val="both"/>
      </w:pPr>
      <w:r>
        <w:rPr>
          <w:rFonts w:ascii="Arial" w:hAnsi="Arial" w:cs="Arial"/>
          <w:i/>
          <w:iCs/>
          <w:sz w:val="24"/>
          <w:szCs w:val="24"/>
          <w:lang w:eastAsia="it-IT"/>
        </w:rPr>
        <w:t>Roma, 6</w:t>
      </w:r>
      <w:r w:rsidR="00E3540B">
        <w:rPr>
          <w:rFonts w:ascii="Arial" w:hAnsi="Arial" w:cs="Arial"/>
          <w:i/>
          <w:iCs/>
          <w:sz w:val="24"/>
          <w:szCs w:val="24"/>
          <w:lang w:eastAsia="it-IT"/>
        </w:rPr>
        <w:t xml:space="preserve"> luglio 2018</w:t>
      </w:r>
      <w:r w:rsidR="00E3540B">
        <w:rPr>
          <w:rFonts w:ascii="Arial" w:hAnsi="Arial" w:cs="Arial"/>
          <w:sz w:val="24"/>
          <w:szCs w:val="24"/>
          <w:lang w:eastAsia="it-IT"/>
        </w:rPr>
        <w:t xml:space="preserve"> – Linee guida sul comportamento degli organi sociali degli enti del Terzo settore (</w:t>
      </w:r>
      <w:proofErr w:type="spellStart"/>
      <w:r w:rsidR="00E3540B">
        <w:rPr>
          <w:rFonts w:ascii="Arial" w:hAnsi="Arial" w:cs="Arial"/>
          <w:sz w:val="24"/>
          <w:szCs w:val="24"/>
          <w:lang w:eastAsia="it-IT"/>
        </w:rPr>
        <w:t>Ets</w:t>
      </w:r>
      <w:proofErr w:type="spellEnd"/>
      <w:r w:rsidR="00E3540B">
        <w:rPr>
          <w:rFonts w:ascii="Arial" w:hAnsi="Arial" w:cs="Arial"/>
          <w:sz w:val="24"/>
          <w:szCs w:val="24"/>
          <w:lang w:eastAsia="it-IT"/>
        </w:rPr>
        <w:t xml:space="preserve">), attività di formazione e informazione, confronto costante sul tema dell’autocontrollo degli stessi </w:t>
      </w:r>
      <w:proofErr w:type="spellStart"/>
      <w:r w:rsidR="00E3540B">
        <w:rPr>
          <w:rFonts w:ascii="Arial" w:hAnsi="Arial" w:cs="Arial"/>
          <w:sz w:val="24"/>
          <w:szCs w:val="24"/>
          <w:lang w:eastAsia="it-IT"/>
        </w:rPr>
        <w:t>Ets</w:t>
      </w:r>
      <w:proofErr w:type="spellEnd"/>
      <w:r w:rsidR="00E3540B">
        <w:rPr>
          <w:rFonts w:ascii="Arial" w:hAnsi="Arial" w:cs="Arial"/>
          <w:sz w:val="24"/>
          <w:szCs w:val="24"/>
          <w:lang w:eastAsia="it-IT"/>
        </w:rPr>
        <w:t xml:space="preserve">. </w:t>
      </w:r>
    </w:p>
    <w:p w:rsidR="00E3540B" w:rsidRDefault="00E3540B" w:rsidP="00E3540B">
      <w:pPr>
        <w:shd w:val="clear" w:color="auto" w:fill="FFFFFF"/>
        <w:jc w:val="both"/>
      </w:pPr>
      <w:r>
        <w:rPr>
          <w:rFonts w:ascii="Arial" w:hAnsi="Arial" w:cs="Arial"/>
          <w:sz w:val="24"/>
          <w:szCs w:val="24"/>
          <w:lang w:eastAsia="it-IT"/>
        </w:rPr>
        <w:t>Sono i contenuti principali di un Protocollo d’intesa firmato nei giorni scorsi tra il Consiglio nazionale dei dottori commercialisti e degli esperti contabili (</w:t>
      </w:r>
      <w:proofErr w:type="spellStart"/>
      <w:r>
        <w:rPr>
          <w:rFonts w:ascii="Arial" w:hAnsi="Arial" w:cs="Arial"/>
          <w:sz w:val="24"/>
          <w:szCs w:val="24"/>
          <w:lang w:eastAsia="it-IT"/>
        </w:rPr>
        <w:t>Cndcec</w:t>
      </w:r>
      <w:proofErr w:type="spellEnd"/>
      <w:r>
        <w:rPr>
          <w:rFonts w:ascii="Arial" w:hAnsi="Arial" w:cs="Arial"/>
          <w:sz w:val="24"/>
          <w:szCs w:val="24"/>
          <w:lang w:eastAsia="it-IT"/>
        </w:rPr>
        <w:t>) e l’Associazione dei centri di servizio per il volontariato (CSVnet). L’iniziativa si inquadra nel contesto della recente riforma del Terzo settore ed è volta ad avere effetti sia nella attuale fase di entrata in vigore che a regime.</w:t>
      </w:r>
    </w:p>
    <w:p w:rsidR="00E3540B" w:rsidRDefault="00E3540B" w:rsidP="00E3540B">
      <w:pPr>
        <w:shd w:val="clear" w:color="auto" w:fill="FFFFFF"/>
        <w:jc w:val="both"/>
      </w:pPr>
      <w:r>
        <w:rPr>
          <w:rFonts w:ascii="Arial" w:hAnsi="Arial" w:cs="Arial"/>
          <w:sz w:val="24"/>
          <w:szCs w:val="24"/>
          <w:lang w:eastAsia="it-IT"/>
        </w:rPr>
        <w:t xml:space="preserve">La prima finalità dell’intesa è la predisposizione di </w:t>
      </w:r>
      <w:r>
        <w:rPr>
          <w:rFonts w:ascii="Arial" w:hAnsi="Arial" w:cs="Arial"/>
          <w:b/>
          <w:bCs/>
          <w:sz w:val="24"/>
          <w:szCs w:val="24"/>
          <w:lang w:eastAsia="it-IT"/>
        </w:rPr>
        <w:t>linee guida</w:t>
      </w:r>
      <w:r>
        <w:rPr>
          <w:rFonts w:ascii="Arial" w:hAnsi="Arial" w:cs="Arial"/>
          <w:sz w:val="24"/>
          <w:szCs w:val="24"/>
          <w:lang w:eastAsia="it-IT"/>
        </w:rPr>
        <w:t xml:space="preserve"> su come gli organi sociali degli enti del Terzo settore (assemblee, direttivi, revisori, garanti ecc.) devono comportarsi caso per caso in ordine alle responsabilità e alle funzioni indicate dalla normativa vigente.</w:t>
      </w:r>
    </w:p>
    <w:p w:rsidR="00E3540B" w:rsidRDefault="00E3540B" w:rsidP="00E3540B">
      <w:pPr>
        <w:shd w:val="clear" w:color="auto" w:fill="FFFFFF"/>
        <w:jc w:val="both"/>
      </w:pPr>
      <w:r>
        <w:rPr>
          <w:rFonts w:ascii="Arial" w:hAnsi="Arial" w:cs="Arial"/>
          <w:sz w:val="24"/>
          <w:szCs w:val="24"/>
          <w:lang w:eastAsia="it-IT"/>
        </w:rPr>
        <w:t xml:space="preserve">I due enti si impegnano quindi a promuovere, a livello nazionale e locale, corsi e seminari di </w:t>
      </w:r>
      <w:r>
        <w:rPr>
          <w:rFonts w:ascii="Arial" w:hAnsi="Arial" w:cs="Arial"/>
          <w:b/>
          <w:bCs/>
          <w:sz w:val="24"/>
          <w:szCs w:val="24"/>
          <w:lang w:eastAsia="it-IT"/>
        </w:rPr>
        <w:t>formazione</w:t>
      </w:r>
      <w:r>
        <w:rPr>
          <w:rFonts w:ascii="Arial" w:hAnsi="Arial" w:cs="Arial"/>
          <w:sz w:val="24"/>
          <w:szCs w:val="24"/>
          <w:lang w:eastAsia="it-IT"/>
        </w:rPr>
        <w:t xml:space="preserve">, </w:t>
      </w:r>
      <w:r>
        <w:rPr>
          <w:rFonts w:ascii="Arial" w:hAnsi="Arial" w:cs="Arial"/>
          <w:b/>
          <w:bCs/>
          <w:sz w:val="24"/>
          <w:szCs w:val="24"/>
          <w:lang w:eastAsia="it-IT"/>
        </w:rPr>
        <w:t>conferenze</w:t>
      </w:r>
      <w:r>
        <w:rPr>
          <w:rFonts w:ascii="Arial" w:hAnsi="Arial" w:cs="Arial"/>
          <w:sz w:val="24"/>
          <w:szCs w:val="24"/>
          <w:lang w:eastAsia="it-IT"/>
        </w:rPr>
        <w:t xml:space="preserve">, </w:t>
      </w:r>
      <w:r>
        <w:rPr>
          <w:rFonts w:ascii="Arial" w:hAnsi="Arial" w:cs="Arial"/>
          <w:b/>
          <w:bCs/>
          <w:sz w:val="24"/>
          <w:szCs w:val="24"/>
          <w:lang w:eastAsia="it-IT"/>
        </w:rPr>
        <w:t>convegni</w:t>
      </w:r>
      <w:r>
        <w:rPr>
          <w:rFonts w:ascii="Arial" w:hAnsi="Arial" w:cs="Arial"/>
          <w:sz w:val="24"/>
          <w:szCs w:val="24"/>
          <w:lang w:eastAsia="it-IT"/>
        </w:rPr>
        <w:t xml:space="preserve">, </w:t>
      </w:r>
      <w:r>
        <w:rPr>
          <w:rFonts w:ascii="Arial" w:hAnsi="Arial" w:cs="Arial"/>
          <w:b/>
          <w:bCs/>
          <w:sz w:val="24"/>
          <w:szCs w:val="24"/>
          <w:lang w:eastAsia="it-IT"/>
        </w:rPr>
        <w:t>pubblicazioni</w:t>
      </w:r>
      <w:r>
        <w:rPr>
          <w:rFonts w:ascii="Arial" w:hAnsi="Arial" w:cs="Arial"/>
          <w:sz w:val="24"/>
          <w:szCs w:val="24"/>
          <w:lang w:eastAsia="it-IT"/>
        </w:rPr>
        <w:t xml:space="preserve"> sulla riforma. Nel caso delle iniziative di formazione, anche specialistica, il Consiglio dei commercialisti potrà riconoscere agli iscritti all’albo i crediti necessari per adempiere agli obblighi della formazione professionale continua.</w:t>
      </w:r>
    </w:p>
    <w:p w:rsidR="00E3540B" w:rsidRDefault="00E3540B" w:rsidP="00E3540B">
      <w:pPr>
        <w:shd w:val="clear" w:color="auto" w:fill="FFFFFF"/>
        <w:jc w:val="both"/>
      </w:pPr>
      <w:r>
        <w:rPr>
          <w:rFonts w:ascii="Arial" w:hAnsi="Arial" w:cs="Arial"/>
          <w:sz w:val="24"/>
          <w:szCs w:val="24"/>
          <w:lang w:eastAsia="it-IT"/>
        </w:rPr>
        <w:t>La convenzione prevede poi l’elaborazione di criteri, requisiti e procedure per l’esercizio dell’</w:t>
      </w:r>
      <w:r>
        <w:rPr>
          <w:rFonts w:ascii="Arial" w:hAnsi="Arial" w:cs="Arial"/>
          <w:b/>
          <w:bCs/>
          <w:sz w:val="24"/>
          <w:szCs w:val="24"/>
          <w:lang w:eastAsia="it-IT"/>
        </w:rPr>
        <w:t xml:space="preserve">attività di autocontrollo </w:t>
      </w:r>
      <w:r>
        <w:rPr>
          <w:rFonts w:ascii="Arial" w:hAnsi="Arial" w:cs="Arial"/>
          <w:sz w:val="24"/>
          <w:szCs w:val="24"/>
          <w:lang w:eastAsia="it-IT"/>
        </w:rPr>
        <w:t xml:space="preserve">da parte dei </w:t>
      </w:r>
      <w:proofErr w:type="spellStart"/>
      <w:r>
        <w:rPr>
          <w:rFonts w:ascii="Arial" w:hAnsi="Arial" w:cs="Arial"/>
          <w:sz w:val="24"/>
          <w:szCs w:val="24"/>
          <w:lang w:eastAsia="it-IT"/>
        </w:rPr>
        <w:t>Csv</w:t>
      </w:r>
      <w:proofErr w:type="spellEnd"/>
      <w:r>
        <w:rPr>
          <w:rFonts w:ascii="Arial" w:hAnsi="Arial" w:cs="Arial"/>
          <w:sz w:val="24"/>
          <w:szCs w:val="24"/>
          <w:lang w:eastAsia="it-IT"/>
        </w:rPr>
        <w:t xml:space="preserve"> nei confronti degli </w:t>
      </w:r>
      <w:proofErr w:type="spellStart"/>
      <w:r>
        <w:rPr>
          <w:rFonts w:ascii="Arial" w:hAnsi="Arial" w:cs="Arial"/>
          <w:sz w:val="24"/>
          <w:szCs w:val="24"/>
          <w:lang w:eastAsia="it-IT"/>
        </w:rPr>
        <w:t>Ets</w:t>
      </w:r>
      <w:proofErr w:type="spellEnd"/>
      <w:r>
        <w:rPr>
          <w:rFonts w:ascii="Arial" w:hAnsi="Arial" w:cs="Arial"/>
          <w:sz w:val="24"/>
          <w:szCs w:val="24"/>
          <w:lang w:eastAsia="it-IT"/>
        </w:rPr>
        <w:t xml:space="preserve"> loro associati (in base all’art. 92 del Codice del Terzo settore), anche per favorire il coinvolgimento dei commercialisti a livello locale in tale attività. Per questo motivo, il </w:t>
      </w:r>
      <w:proofErr w:type="spellStart"/>
      <w:r>
        <w:rPr>
          <w:rFonts w:ascii="Arial" w:hAnsi="Arial" w:cs="Arial"/>
          <w:sz w:val="24"/>
          <w:szCs w:val="24"/>
          <w:lang w:eastAsia="it-IT"/>
        </w:rPr>
        <w:t>Cndcec</w:t>
      </w:r>
      <w:proofErr w:type="spellEnd"/>
      <w:r>
        <w:rPr>
          <w:rFonts w:ascii="Arial" w:hAnsi="Arial" w:cs="Arial"/>
          <w:sz w:val="24"/>
          <w:szCs w:val="24"/>
          <w:lang w:eastAsia="it-IT"/>
        </w:rPr>
        <w:t xml:space="preserve"> e CSVnet favoriranno la formalizzazione di specifiche intese tra gli Ordini locali dei commercialisti e i Centri di servizio competenti territorialmente.</w:t>
      </w:r>
    </w:p>
    <w:p w:rsidR="00E3540B" w:rsidRDefault="00E3540B" w:rsidP="00E3540B">
      <w:pPr>
        <w:shd w:val="clear" w:color="auto" w:fill="FFFFFF"/>
        <w:jc w:val="both"/>
      </w:pPr>
      <w:r>
        <w:rPr>
          <w:rFonts w:ascii="Arial" w:hAnsi="Arial" w:cs="Arial"/>
          <w:sz w:val="24"/>
          <w:szCs w:val="24"/>
          <w:lang w:eastAsia="it-IT"/>
        </w:rPr>
        <w:t xml:space="preserve">“In base al nostro ordinamento professionale, - afferma </w:t>
      </w:r>
      <w:r>
        <w:rPr>
          <w:rFonts w:ascii="Arial" w:hAnsi="Arial" w:cs="Arial"/>
          <w:b/>
          <w:bCs/>
          <w:sz w:val="24"/>
          <w:szCs w:val="24"/>
          <w:lang w:eastAsia="it-IT"/>
        </w:rPr>
        <w:t>Massimo Miani</w:t>
      </w:r>
      <w:r>
        <w:rPr>
          <w:rFonts w:ascii="Arial" w:hAnsi="Arial" w:cs="Arial"/>
          <w:sz w:val="24"/>
          <w:szCs w:val="24"/>
          <w:lang w:eastAsia="it-IT"/>
        </w:rPr>
        <w:t xml:space="preserve">, presidente del </w:t>
      </w:r>
      <w:proofErr w:type="spellStart"/>
      <w:r>
        <w:rPr>
          <w:rFonts w:ascii="Arial" w:hAnsi="Arial" w:cs="Arial"/>
          <w:sz w:val="24"/>
          <w:szCs w:val="24"/>
          <w:lang w:eastAsia="it-IT"/>
        </w:rPr>
        <w:t>Cndcec</w:t>
      </w:r>
      <w:proofErr w:type="spellEnd"/>
      <w:r>
        <w:rPr>
          <w:rFonts w:ascii="Arial" w:hAnsi="Arial" w:cs="Arial"/>
          <w:sz w:val="24"/>
          <w:szCs w:val="24"/>
          <w:lang w:eastAsia="it-IT"/>
        </w:rPr>
        <w:t>, - sono oggetto della professione le funzioni di consulente, sindaco e revisore anche negli enti del Terzo settore. Il Consiglio nazionale, inoltre, ha istituito una specifica area di delega relativa al settore non profit nell’ambito della quale intende definire norme di comportamento per il controllo indipendente sul funzionamento degli stessi enti. Le attività derivanti dal Protocollo potranno, quindi, rappresentare un supporto per gli iscritti per l’esercizio delle loro funzioni negli enti del Terzo settore”.</w:t>
      </w:r>
    </w:p>
    <w:p w:rsidR="00275111" w:rsidRDefault="00E3540B" w:rsidP="00E3540B">
      <w:pPr>
        <w:shd w:val="clear" w:color="auto" w:fill="FFFFFF"/>
        <w:jc w:val="both"/>
        <w:rPr>
          <w:rFonts w:ascii="Arial" w:hAnsi="Arial" w:cs="Arial"/>
          <w:sz w:val="24"/>
          <w:szCs w:val="24"/>
          <w:lang w:eastAsia="it-IT"/>
        </w:rPr>
      </w:pPr>
      <w:r>
        <w:rPr>
          <w:rFonts w:ascii="Arial" w:hAnsi="Arial" w:cs="Arial"/>
          <w:sz w:val="24"/>
          <w:szCs w:val="24"/>
          <w:lang w:eastAsia="it-IT"/>
        </w:rPr>
        <w:t>“Con la recente riforma, - aggiunge </w:t>
      </w:r>
      <w:r>
        <w:rPr>
          <w:rFonts w:ascii="Arial" w:hAnsi="Arial" w:cs="Arial"/>
          <w:b/>
          <w:bCs/>
          <w:sz w:val="24"/>
          <w:szCs w:val="24"/>
          <w:lang w:eastAsia="it-IT"/>
        </w:rPr>
        <w:t>Maurizio Postal</w:t>
      </w:r>
      <w:r>
        <w:rPr>
          <w:rFonts w:ascii="Arial" w:hAnsi="Arial" w:cs="Arial"/>
          <w:sz w:val="24"/>
          <w:szCs w:val="24"/>
          <w:lang w:eastAsia="it-IT"/>
        </w:rPr>
        <w:t xml:space="preserve">, consigliere </w:t>
      </w:r>
      <w:proofErr w:type="spellStart"/>
      <w:r>
        <w:rPr>
          <w:rFonts w:ascii="Arial" w:hAnsi="Arial" w:cs="Arial"/>
          <w:sz w:val="24"/>
          <w:szCs w:val="24"/>
          <w:lang w:eastAsia="it-IT"/>
        </w:rPr>
        <w:t>Cndcec</w:t>
      </w:r>
      <w:proofErr w:type="spellEnd"/>
      <w:r>
        <w:rPr>
          <w:rFonts w:ascii="Arial" w:hAnsi="Arial" w:cs="Arial"/>
          <w:sz w:val="24"/>
          <w:szCs w:val="24"/>
          <w:lang w:eastAsia="it-IT"/>
        </w:rPr>
        <w:t xml:space="preserve"> delegato al Non profit, - il mondo del Terzo settore acquisisce maggiore importanza per la nostra categoria, </w:t>
      </w:r>
    </w:p>
    <w:p w:rsidR="00275111" w:rsidRDefault="00275111" w:rsidP="00E3540B">
      <w:pPr>
        <w:shd w:val="clear" w:color="auto" w:fill="FFFFFF"/>
        <w:jc w:val="both"/>
        <w:rPr>
          <w:rFonts w:ascii="Arial" w:hAnsi="Arial" w:cs="Arial"/>
          <w:sz w:val="24"/>
          <w:szCs w:val="24"/>
          <w:lang w:eastAsia="it-IT"/>
        </w:rPr>
      </w:pPr>
    </w:p>
    <w:p w:rsidR="00E3540B" w:rsidRPr="00275111" w:rsidRDefault="00E3540B" w:rsidP="00E3540B">
      <w:pPr>
        <w:shd w:val="clear" w:color="auto" w:fill="FFFFFF"/>
        <w:jc w:val="both"/>
        <w:rPr>
          <w:rFonts w:ascii="Arial" w:hAnsi="Arial" w:cs="Arial"/>
          <w:sz w:val="24"/>
          <w:szCs w:val="24"/>
          <w:lang w:eastAsia="it-IT"/>
        </w:rPr>
      </w:pPr>
      <w:r>
        <w:rPr>
          <w:rFonts w:ascii="Arial" w:hAnsi="Arial" w:cs="Arial"/>
          <w:sz w:val="24"/>
          <w:szCs w:val="24"/>
          <w:lang w:eastAsia="it-IT"/>
        </w:rPr>
        <w:t xml:space="preserve">impegnando i professionisti ad un confronto con gli operatori su soluzioni condivise per rispondere alle nuove e più specifiche competenze e conoscenze richieste dalla normativa. Con la riforma, i centri di servizio per il volontariato hanno visto riconosciuto un importante ruolo istituzionale e diventano quindi degli interlocutori primari anche per la </w:t>
      </w:r>
      <w:proofErr w:type="spellStart"/>
      <w:r>
        <w:rPr>
          <w:rFonts w:ascii="Arial" w:hAnsi="Arial" w:cs="Arial"/>
          <w:sz w:val="24"/>
          <w:szCs w:val="24"/>
          <w:lang w:eastAsia="it-IT"/>
        </w:rPr>
        <w:t>professione.Siamo</w:t>
      </w:r>
      <w:proofErr w:type="spellEnd"/>
      <w:r>
        <w:rPr>
          <w:rFonts w:ascii="Arial" w:hAnsi="Arial" w:cs="Arial"/>
          <w:sz w:val="24"/>
          <w:szCs w:val="24"/>
          <w:lang w:eastAsia="it-IT"/>
        </w:rPr>
        <w:t xml:space="preserve"> fiduciosi che questa collaborazione porterà ad una crescita delle competenze di entrambe le istituzioni”.</w:t>
      </w:r>
    </w:p>
    <w:p w:rsidR="00E3540B" w:rsidRDefault="00E3540B" w:rsidP="00E3540B">
      <w:pPr>
        <w:jc w:val="both"/>
        <w:rPr>
          <w:rFonts w:ascii="Arial" w:hAnsi="Arial" w:cs="Arial"/>
          <w:sz w:val="24"/>
          <w:szCs w:val="24"/>
          <w:lang w:eastAsia="it-IT"/>
        </w:rPr>
      </w:pPr>
      <w:r>
        <w:rPr>
          <w:rFonts w:ascii="Arial" w:hAnsi="Arial" w:cs="Arial"/>
          <w:sz w:val="24"/>
          <w:szCs w:val="24"/>
          <w:lang w:eastAsia="it-IT"/>
        </w:rPr>
        <w:t xml:space="preserve">“CSVnet ha scelto il Consiglio dei commercialisti per avviare ufficialmente quel doveroso confronto strutturale con le professioni che il nuovo quadro normativo rende, per il Terzo settore, ancora più necessario che in passato – afferma </w:t>
      </w:r>
      <w:r>
        <w:rPr>
          <w:rFonts w:ascii="Arial" w:hAnsi="Arial" w:cs="Arial"/>
          <w:b/>
          <w:bCs/>
          <w:sz w:val="24"/>
          <w:szCs w:val="24"/>
          <w:lang w:eastAsia="it-IT"/>
        </w:rPr>
        <w:t xml:space="preserve">Stefano </w:t>
      </w:r>
      <w:proofErr w:type="spellStart"/>
      <w:r>
        <w:rPr>
          <w:rFonts w:ascii="Arial" w:hAnsi="Arial" w:cs="Arial"/>
          <w:b/>
          <w:bCs/>
          <w:sz w:val="24"/>
          <w:szCs w:val="24"/>
          <w:lang w:eastAsia="it-IT"/>
        </w:rPr>
        <w:t>Tabò</w:t>
      </w:r>
      <w:proofErr w:type="spellEnd"/>
      <w:r>
        <w:rPr>
          <w:rFonts w:ascii="Arial" w:hAnsi="Arial" w:cs="Arial"/>
          <w:sz w:val="24"/>
          <w:szCs w:val="24"/>
          <w:lang w:eastAsia="it-IT"/>
        </w:rPr>
        <w:t xml:space="preserve">, presidente di CSVnet –. Il sistema dei Centri di servizio per il volontariato svolge già da oltre due anni sul territorio italiano un intenso lavoro di consulenza e formazione sulla riforma: questo accordo permetterà di migliorarne sensibilmente i contenuti e di rendere più omogenee e sicure le tante procedure che interessano, in particolare, gli aspetti fiscali e amministrativi, nonché le forme di controllo degli </w:t>
      </w:r>
      <w:proofErr w:type="spellStart"/>
      <w:r>
        <w:rPr>
          <w:rFonts w:ascii="Arial" w:hAnsi="Arial" w:cs="Arial"/>
          <w:sz w:val="24"/>
          <w:szCs w:val="24"/>
          <w:lang w:eastAsia="it-IT"/>
        </w:rPr>
        <w:t>Ets</w:t>
      </w:r>
      <w:proofErr w:type="spellEnd"/>
      <w:r>
        <w:rPr>
          <w:rFonts w:ascii="Arial" w:hAnsi="Arial" w:cs="Arial"/>
          <w:sz w:val="24"/>
          <w:szCs w:val="24"/>
          <w:lang w:eastAsia="it-IT"/>
        </w:rPr>
        <w:t xml:space="preserve"> previste dalla legge”.</w:t>
      </w:r>
    </w:p>
    <w:p w:rsidR="00B7114B" w:rsidRDefault="00B7114B" w:rsidP="00B7114B">
      <w:pPr>
        <w:spacing w:after="0"/>
        <w:jc w:val="both"/>
        <w:rPr>
          <w:rFonts w:ascii="Arial" w:hAnsi="Arial" w:cs="Arial"/>
          <w:sz w:val="20"/>
          <w:szCs w:val="20"/>
          <w:lang w:eastAsia="it-IT"/>
        </w:rPr>
      </w:pPr>
      <w:bookmarkStart w:id="0" w:name="_GoBack"/>
      <w:bookmarkEnd w:id="0"/>
    </w:p>
    <w:p w:rsidR="00B7114B" w:rsidRDefault="00B7114B" w:rsidP="00B7114B">
      <w:pPr>
        <w:spacing w:after="0"/>
        <w:jc w:val="both"/>
        <w:rPr>
          <w:rFonts w:ascii="Arial" w:hAnsi="Arial" w:cs="Arial"/>
          <w:sz w:val="20"/>
          <w:szCs w:val="20"/>
          <w:lang w:eastAsia="it-IT"/>
        </w:rPr>
      </w:pPr>
    </w:p>
    <w:p w:rsidR="00B7114B" w:rsidRDefault="00B7114B" w:rsidP="00B7114B">
      <w:pPr>
        <w:spacing w:after="0"/>
        <w:jc w:val="both"/>
        <w:rPr>
          <w:rFonts w:ascii="Arial" w:hAnsi="Arial" w:cs="Arial"/>
          <w:sz w:val="20"/>
          <w:szCs w:val="20"/>
          <w:lang w:eastAsia="it-IT"/>
        </w:rPr>
      </w:pPr>
    </w:p>
    <w:p w:rsidR="00B7114B" w:rsidRPr="00275111" w:rsidRDefault="00275111" w:rsidP="00B7114B">
      <w:pPr>
        <w:spacing w:after="0"/>
        <w:jc w:val="both"/>
        <w:rPr>
          <w:rFonts w:ascii="Arial" w:hAnsi="Arial" w:cs="Arial"/>
          <w:i/>
          <w:sz w:val="20"/>
          <w:szCs w:val="20"/>
          <w:lang w:eastAsia="it-IT"/>
        </w:rPr>
      </w:pPr>
      <w:r>
        <w:rPr>
          <w:rFonts w:ascii="Arial" w:hAnsi="Arial" w:cs="Arial"/>
          <w:i/>
          <w:sz w:val="20"/>
          <w:szCs w:val="20"/>
          <w:lang w:eastAsia="it-IT"/>
        </w:rPr>
        <w:t xml:space="preserve">Per ulteriori </w:t>
      </w:r>
      <w:proofErr w:type="spellStart"/>
      <w:r w:rsidR="00B7114B" w:rsidRPr="00275111">
        <w:rPr>
          <w:rFonts w:ascii="Arial" w:hAnsi="Arial" w:cs="Arial"/>
          <w:i/>
          <w:sz w:val="20"/>
          <w:szCs w:val="20"/>
          <w:lang w:eastAsia="it-IT"/>
        </w:rPr>
        <w:t>nformazioni</w:t>
      </w:r>
      <w:proofErr w:type="spellEnd"/>
      <w:r>
        <w:rPr>
          <w:rFonts w:ascii="Arial" w:hAnsi="Arial" w:cs="Arial"/>
          <w:i/>
          <w:sz w:val="20"/>
          <w:szCs w:val="20"/>
          <w:lang w:eastAsia="it-IT"/>
        </w:rPr>
        <w:t>:</w:t>
      </w:r>
    </w:p>
    <w:p w:rsidR="009D3030" w:rsidRDefault="00B7114B" w:rsidP="00B7114B">
      <w:pPr>
        <w:spacing w:after="0"/>
        <w:jc w:val="both"/>
        <w:rPr>
          <w:rFonts w:ascii="Arial" w:hAnsi="Arial" w:cs="Arial"/>
          <w:sz w:val="20"/>
          <w:szCs w:val="20"/>
          <w:lang w:eastAsia="it-IT"/>
        </w:rPr>
      </w:pPr>
      <w:r w:rsidRPr="00B7114B">
        <w:rPr>
          <w:rFonts w:ascii="Arial" w:hAnsi="Arial" w:cs="Arial"/>
          <w:sz w:val="20"/>
          <w:szCs w:val="20"/>
          <w:lang w:eastAsia="it-IT"/>
        </w:rPr>
        <w:t xml:space="preserve">CNDCEC: Mauro Parracino, </w:t>
      </w:r>
      <w:hyperlink r:id="rId7" w:history="1">
        <w:r w:rsidRPr="00FE17F3">
          <w:rPr>
            <w:rStyle w:val="Collegamentoipertestuale"/>
            <w:rFonts w:ascii="Arial" w:hAnsi="Arial" w:cs="Arial"/>
            <w:sz w:val="20"/>
            <w:szCs w:val="20"/>
            <w:lang w:eastAsia="it-IT"/>
          </w:rPr>
          <w:t>parracino@commercialisti.it</w:t>
        </w:r>
      </w:hyperlink>
      <w:r>
        <w:rPr>
          <w:rFonts w:ascii="Arial" w:hAnsi="Arial" w:cs="Arial"/>
          <w:sz w:val="20"/>
          <w:szCs w:val="20"/>
          <w:lang w:eastAsia="it-IT"/>
        </w:rPr>
        <w:t>, 334 3837514</w:t>
      </w:r>
      <w:r w:rsidR="009D3030">
        <w:rPr>
          <w:rFonts w:ascii="Arial" w:hAnsi="Arial" w:cs="Arial"/>
          <w:sz w:val="20"/>
          <w:szCs w:val="20"/>
          <w:lang w:eastAsia="it-IT"/>
        </w:rPr>
        <w:t xml:space="preserve">; </w:t>
      </w:r>
    </w:p>
    <w:p w:rsidR="00B7114B" w:rsidRDefault="009D3030" w:rsidP="00B7114B">
      <w:pPr>
        <w:spacing w:after="0"/>
        <w:jc w:val="both"/>
        <w:rPr>
          <w:rFonts w:ascii="Arial" w:hAnsi="Arial" w:cs="Arial"/>
          <w:sz w:val="20"/>
          <w:szCs w:val="20"/>
          <w:lang w:eastAsia="it-IT"/>
        </w:rPr>
      </w:pPr>
      <w:r>
        <w:rPr>
          <w:rFonts w:ascii="Arial" w:hAnsi="Arial" w:cs="Arial"/>
          <w:sz w:val="20"/>
          <w:szCs w:val="20"/>
          <w:lang w:eastAsia="it-IT"/>
        </w:rPr>
        <w:t xml:space="preserve">                 Tiziana Mastrogiacomo, </w:t>
      </w:r>
      <w:hyperlink r:id="rId8" w:history="1">
        <w:r w:rsidRPr="00DB3989">
          <w:rPr>
            <w:rStyle w:val="Collegamentoipertestuale"/>
            <w:rFonts w:ascii="Arial" w:hAnsi="Arial" w:cs="Arial"/>
            <w:sz w:val="20"/>
            <w:szCs w:val="20"/>
            <w:lang w:eastAsia="it-IT"/>
          </w:rPr>
          <w:t>mastrogiacomo@commercialisti.it</w:t>
        </w:r>
      </w:hyperlink>
      <w:r>
        <w:rPr>
          <w:rFonts w:ascii="Arial" w:hAnsi="Arial" w:cs="Arial"/>
          <w:sz w:val="20"/>
          <w:szCs w:val="20"/>
          <w:lang w:eastAsia="it-IT"/>
        </w:rPr>
        <w:t>; 333.9917688</w:t>
      </w:r>
    </w:p>
    <w:p w:rsidR="00B7114B" w:rsidRPr="00B7114B" w:rsidRDefault="00B7114B" w:rsidP="00B7114B">
      <w:pPr>
        <w:spacing w:after="0"/>
        <w:jc w:val="both"/>
        <w:rPr>
          <w:sz w:val="20"/>
          <w:szCs w:val="20"/>
        </w:rPr>
      </w:pPr>
      <w:proofErr w:type="gramStart"/>
      <w:r>
        <w:rPr>
          <w:rFonts w:ascii="Arial" w:hAnsi="Arial" w:cs="Arial"/>
          <w:sz w:val="20"/>
          <w:szCs w:val="20"/>
          <w:lang w:eastAsia="it-IT"/>
        </w:rPr>
        <w:t xml:space="preserve">CSVnet: </w:t>
      </w:r>
      <w:r w:rsidR="009D3030">
        <w:rPr>
          <w:rFonts w:ascii="Arial" w:hAnsi="Arial" w:cs="Arial"/>
          <w:sz w:val="20"/>
          <w:szCs w:val="20"/>
          <w:lang w:eastAsia="it-IT"/>
        </w:rPr>
        <w:t xml:space="preserve">  </w:t>
      </w:r>
      <w:proofErr w:type="gramEnd"/>
      <w:r w:rsidR="009D3030">
        <w:rPr>
          <w:rFonts w:ascii="Arial" w:hAnsi="Arial" w:cs="Arial"/>
          <w:sz w:val="20"/>
          <w:szCs w:val="20"/>
          <w:lang w:eastAsia="it-IT"/>
        </w:rPr>
        <w:t xml:space="preserve"> </w:t>
      </w:r>
      <w:r>
        <w:rPr>
          <w:rFonts w:ascii="Arial" w:hAnsi="Arial" w:cs="Arial"/>
          <w:sz w:val="20"/>
          <w:szCs w:val="20"/>
          <w:lang w:eastAsia="it-IT"/>
        </w:rPr>
        <w:t xml:space="preserve">Clara Capponi, </w:t>
      </w:r>
      <w:hyperlink r:id="rId9" w:history="1">
        <w:r w:rsidRPr="00FE17F3">
          <w:rPr>
            <w:rStyle w:val="Collegamentoipertestuale"/>
            <w:rFonts w:ascii="Arial" w:hAnsi="Arial" w:cs="Arial"/>
            <w:sz w:val="20"/>
            <w:szCs w:val="20"/>
            <w:lang w:eastAsia="it-IT"/>
          </w:rPr>
          <w:t>ufficiostampa@csvnet.it</w:t>
        </w:r>
      </w:hyperlink>
      <w:r>
        <w:rPr>
          <w:rFonts w:ascii="Arial" w:hAnsi="Arial" w:cs="Arial"/>
          <w:sz w:val="20"/>
          <w:szCs w:val="20"/>
          <w:lang w:eastAsia="it-IT"/>
        </w:rPr>
        <w:t>, 340 2113992</w:t>
      </w:r>
    </w:p>
    <w:p w:rsidR="00E3540B" w:rsidRPr="00B7114B" w:rsidRDefault="00E3540B" w:rsidP="00B7114B">
      <w:pPr>
        <w:spacing w:after="0"/>
        <w:rPr>
          <w:sz w:val="20"/>
          <w:szCs w:val="20"/>
        </w:rPr>
      </w:pPr>
      <w:r w:rsidRPr="00B7114B">
        <w:rPr>
          <w:rFonts w:ascii="Arial" w:hAnsi="Arial" w:cs="Arial"/>
          <w:sz w:val="20"/>
          <w:szCs w:val="20"/>
        </w:rPr>
        <w:t> </w:t>
      </w:r>
    </w:p>
    <w:p w:rsidR="00615BB9" w:rsidRPr="00B7114B" w:rsidRDefault="00615BB9" w:rsidP="00B7114B">
      <w:pPr>
        <w:spacing w:after="0"/>
        <w:rPr>
          <w:rFonts w:ascii="Arial" w:hAnsi="Arial" w:cs="Arial"/>
          <w:sz w:val="20"/>
          <w:szCs w:val="20"/>
        </w:rPr>
      </w:pPr>
    </w:p>
    <w:sectPr w:rsidR="00615BB9" w:rsidRPr="00B7114B" w:rsidSect="00B04D2C">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2D8" w:rsidRDefault="005612D8" w:rsidP="00223122">
      <w:pPr>
        <w:spacing w:after="0" w:line="240" w:lineRule="auto"/>
      </w:pPr>
      <w:r>
        <w:separator/>
      </w:r>
    </w:p>
  </w:endnote>
  <w:endnote w:type="continuationSeparator" w:id="0">
    <w:p w:rsidR="005612D8" w:rsidRDefault="005612D8" w:rsidP="0022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2D8" w:rsidRDefault="005612D8" w:rsidP="00223122">
      <w:pPr>
        <w:spacing w:after="0" w:line="240" w:lineRule="auto"/>
      </w:pPr>
      <w:r>
        <w:separator/>
      </w:r>
    </w:p>
  </w:footnote>
  <w:footnote w:type="continuationSeparator" w:id="0">
    <w:p w:rsidR="005612D8" w:rsidRDefault="005612D8" w:rsidP="00223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14B" w:rsidRPr="00B7114B" w:rsidRDefault="00DE6951" w:rsidP="00223122">
    <w:pPr>
      <w:pStyle w:val="Intestazione"/>
      <w:tabs>
        <w:tab w:val="clear" w:pos="4819"/>
        <w:tab w:val="clear" w:pos="9638"/>
        <w:tab w:val="left" w:pos="8205"/>
      </w:tabs>
      <w:rPr>
        <w:noProof/>
        <w:color w:val="1F497D"/>
        <w:sz w:val="6"/>
        <w:szCs w:val="6"/>
        <w:lang w:eastAsia="it-IT"/>
      </w:rPr>
    </w:pPr>
    <w:r w:rsidRPr="00EC4FBF">
      <w:rPr>
        <w:noProof/>
        <w:color w:val="1F497D"/>
        <w:lang w:eastAsia="it-IT"/>
      </w:rPr>
      <w:drawing>
        <wp:inline distT="0" distB="0" distL="0" distR="0">
          <wp:extent cx="1857375" cy="619125"/>
          <wp:effectExtent l="0" t="0" r="9525" b="9525"/>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19125"/>
                  </a:xfrm>
                  <a:prstGeom prst="rect">
                    <a:avLst/>
                  </a:prstGeom>
                  <a:noFill/>
                  <a:ln>
                    <a:noFill/>
                  </a:ln>
                </pic:spPr>
              </pic:pic>
            </a:graphicData>
          </a:graphic>
        </wp:inline>
      </w:drawing>
    </w:r>
    <w:r w:rsidR="00B7114B">
      <w:rPr>
        <w:noProof/>
        <w:color w:val="1F497D"/>
        <w:lang w:eastAsia="it-IT"/>
      </w:rPr>
      <w:t xml:space="preserve">                                                                                    </w:t>
    </w:r>
    <w:r>
      <w:rPr>
        <w:noProof/>
        <w:color w:val="1F497D"/>
        <w:lang w:eastAsia="it-IT"/>
      </w:rPr>
      <w:drawing>
        <wp:inline distT="0" distB="0" distL="0" distR="0">
          <wp:extent cx="1581150" cy="657225"/>
          <wp:effectExtent l="0" t="0" r="0" b="9525"/>
          <wp:docPr id="2" name="Immagine 2" descr="C:\Users\Elisabetta\Desktop\Csvnet\Tecnici CSVnet\Logo CSVnet\MARCHI\1_A_ISTITUZIONALE\RGB\RGB_IST_CSV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betta\Desktop\Csvnet\Tecnici CSVnet\Logo CSVnet\MARCHI\1_A_ISTITUZIONALE\RGB\RGB_IST_CSVne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E6AB2"/>
    <w:multiLevelType w:val="hybridMultilevel"/>
    <w:tmpl w:val="0986D9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06"/>
    <w:rsid w:val="0002206B"/>
    <w:rsid w:val="000708E0"/>
    <w:rsid w:val="00093D5E"/>
    <w:rsid w:val="000B1A94"/>
    <w:rsid w:val="000C0DAD"/>
    <w:rsid w:val="000D1ACC"/>
    <w:rsid w:val="00132623"/>
    <w:rsid w:val="00135371"/>
    <w:rsid w:val="00135DDD"/>
    <w:rsid w:val="001668BA"/>
    <w:rsid w:val="001A6E24"/>
    <w:rsid w:val="0021258D"/>
    <w:rsid w:val="00220AA8"/>
    <w:rsid w:val="00223122"/>
    <w:rsid w:val="00275111"/>
    <w:rsid w:val="002C1D97"/>
    <w:rsid w:val="00352019"/>
    <w:rsid w:val="00381ADC"/>
    <w:rsid w:val="003F6296"/>
    <w:rsid w:val="00433A3C"/>
    <w:rsid w:val="004369D3"/>
    <w:rsid w:val="00480EC8"/>
    <w:rsid w:val="00485E5F"/>
    <w:rsid w:val="004C3D12"/>
    <w:rsid w:val="004E6250"/>
    <w:rsid w:val="00516605"/>
    <w:rsid w:val="00551456"/>
    <w:rsid w:val="005612D8"/>
    <w:rsid w:val="00562943"/>
    <w:rsid w:val="00591645"/>
    <w:rsid w:val="005B0119"/>
    <w:rsid w:val="00615BB9"/>
    <w:rsid w:val="006A2F3A"/>
    <w:rsid w:val="006E2800"/>
    <w:rsid w:val="006E7922"/>
    <w:rsid w:val="007560B7"/>
    <w:rsid w:val="00773866"/>
    <w:rsid w:val="00783504"/>
    <w:rsid w:val="007B18EF"/>
    <w:rsid w:val="007C2F26"/>
    <w:rsid w:val="007E526F"/>
    <w:rsid w:val="007E690D"/>
    <w:rsid w:val="007E6EE6"/>
    <w:rsid w:val="007F7ABB"/>
    <w:rsid w:val="007F7CAD"/>
    <w:rsid w:val="008275AE"/>
    <w:rsid w:val="008477A1"/>
    <w:rsid w:val="008814B2"/>
    <w:rsid w:val="008E751A"/>
    <w:rsid w:val="008F2997"/>
    <w:rsid w:val="00906DE8"/>
    <w:rsid w:val="009206F1"/>
    <w:rsid w:val="00975522"/>
    <w:rsid w:val="0098282C"/>
    <w:rsid w:val="009D3030"/>
    <w:rsid w:val="009E6EA9"/>
    <w:rsid w:val="009F7DEE"/>
    <w:rsid w:val="00A31375"/>
    <w:rsid w:val="00A35692"/>
    <w:rsid w:val="00AE6336"/>
    <w:rsid w:val="00B04D2C"/>
    <w:rsid w:val="00B07585"/>
    <w:rsid w:val="00B32D34"/>
    <w:rsid w:val="00B7114B"/>
    <w:rsid w:val="00BD551A"/>
    <w:rsid w:val="00BD633C"/>
    <w:rsid w:val="00C03B48"/>
    <w:rsid w:val="00C204E5"/>
    <w:rsid w:val="00C42101"/>
    <w:rsid w:val="00C461FA"/>
    <w:rsid w:val="00C6680C"/>
    <w:rsid w:val="00C87E90"/>
    <w:rsid w:val="00CC76B5"/>
    <w:rsid w:val="00D321EF"/>
    <w:rsid w:val="00DA3C0C"/>
    <w:rsid w:val="00DC687B"/>
    <w:rsid w:val="00DE18AA"/>
    <w:rsid w:val="00DE6951"/>
    <w:rsid w:val="00E113C3"/>
    <w:rsid w:val="00E3540B"/>
    <w:rsid w:val="00E53C06"/>
    <w:rsid w:val="00EC4FBF"/>
    <w:rsid w:val="00F03AFD"/>
    <w:rsid w:val="00F05594"/>
    <w:rsid w:val="00F85299"/>
    <w:rsid w:val="00FE3567"/>
    <w:rsid w:val="00FF1F24"/>
    <w:rsid w:val="00FF78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E2293"/>
  <w15:chartTrackingRefBased/>
  <w15:docId w15:val="{9E8B1125-A12C-4D97-929D-38D86CC6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04D2C"/>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31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3122"/>
  </w:style>
  <w:style w:type="paragraph" w:styleId="Pidipagina">
    <w:name w:val="footer"/>
    <w:basedOn w:val="Normale"/>
    <w:link w:val="PidipaginaCarattere"/>
    <w:uiPriority w:val="99"/>
    <w:unhideWhenUsed/>
    <w:rsid w:val="002231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3122"/>
  </w:style>
  <w:style w:type="paragraph" w:styleId="Testofumetto">
    <w:name w:val="Balloon Text"/>
    <w:basedOn w:val="Normale"/>
    <w:link w:val="TestofumettoCarattere"/>
    <w:uiPriority w:val="99"/>
    <w:semiHidden/>
    <w:unhideWhenUsed/>
    <w:rsid w:val="00615BB9"/>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15BB9"/>
    <w:rPr>
      <w:rFonts w:ascii="Tahoma" w:hAnsi="Tahoma" w:cs="Tahoma"/>
      <w:sz w:val="16"/>
      <w:szCs w:val="16"/>
    </w:rPr>
  </w:style>
  <w:style w:type="character" w:styleId="Collegamentoipertestuale">
    <w:name w:val="Hyperlink"/>
    <w:basedOn w:val="Carpredefinitoparagrafo"/>
    <w:uiPriority w:val="99"/>
    <w:unhideWhenUsed/>
    <w:rsid w:val="00B7114B"/>
    <w:rPr>
      <w:color w:val="0563C1" w:themeColor="hyperlink"/>
      <w:u w:val="single"/>
    </w:rPr>
  </w:style>
  <w:style w:type="character" w:styleId="Menzionenonrisolta">
    <w:name w:val="Unresolved Mention"/>
    <w:basedOn w:val="Carpredefinitoparagrafo"/>
    <w:uiPriority w:val="99"/>
    <w:semiHidden/>
    <w:unhideWhenUsed/>
    <w:rsid w:val="009D30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4523">
      <w:bodyDiv w:val="1"/>
      <w:marLeft w:val="0"/>
      <w:marRight w:val="0"/>
      <w:marTop w:val="0"/>
      <w:marBottom w:val="0"/>
      <w:divBdr>
        <w:top w:val="none" w:sz="0" w:space="0" w:color="auto"/>
        <w:left w:val="none" w:sz="0" w:space="0" w:color="auto"/>
        <w:bottom w:val="none" w:sz="0" w:space="0" w:color="auto"/>
        <w:right w:val="none" w:sz="0" w:space="0" w:color="auto"/>
      </w:divBdr>
    </w:div>
    <w:div w:id="313030890">
      <w:bodyDiv w:val="1"/>
      <w:marLeft w:val="0"/>
      <w:marRight w:val="0"/>
      <w:marTop w:val="0"/>
      <w:marBottom w:val="0"/>
      <w:divBdr>
        <w:top w:val="none" w:sz="0" w:space="0" w:color="auto"/>
        <w:left w:val="none" w:sz="0" w:space="0" w:color="auto"/>
        <w:bottom w:val="none" w:sz="0" w:space="0" w:color="auto"/>
        <w:right w:val="none" w:sz="0" w:space="0" w:color="auto"/>
      </w:divBdr>
    </w:div>
    <w:div w:id="19108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rogiacomo@commercialisti.it" TargetMode="External"/><Relationship Id="rId3" Type="http://schemas.openxmlformats.org/officeDocument/2006/relationships/settings" Target="settings.xml"/><Relationship Id="rId7" Type="http://schemas.openxmlformats.org/officeDocument/2006/relationships/hyperlink" Target="mailto:parracino@commercialist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fficiostampa@csvn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4469</CharactersWithSpaces>
  <SharedDoc>false</SharedDoc>
  <HLinks>
    <vt:vector size="12" baseType="variant">
      <vt:variant>
        <vt:i4>3080206</vt:i4>
      </vt:variant>
      <vt:variant>
        <vt:i4>3</vt:i4>
      </vt:variant>
      <vt:variant>
        <vt:i4>0</vt:i4>
      </vt:variant>
      <vt:variant>
        <vt:i4>5</vt:i4>
      </vt:variant>
      <vt:variant>
        <vt:lpwstr>mailto:ufficiostampa@csvnet.it</vt:lpwstr>
      </vt:variant>
      <vt:variant>
        <vt:lpwstr/>
      </vt:variant>
      <vt:variant>
        <vt:i4>2686994</vt:i4>
      </vt:variant>
      <vt:variant>
        <vt:i4>0</vt:i4>
      </vt:variant>
      <vt:variant>
        <vt:i4>0</vt:i4>
      </vt:variant>
      <vt:variant>
        <vt:i4>5</vt:i4>
      </vt:variant>
      <vt:variant>
        <vt:lpwstr>mailto:parracino@commercialisti.it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cp:lastModifiedBy>Parracino Mauro</cp:lastModifiedBy>
  <cp:revision>2</cp:revision>
  <dcterms:created xsi:type="dcterms:W3CDTF">2018-07-06T07:24:00Z</dcterms:created>
  <dcterms:modified xsi:type="dcterms:W3CDTF">2018-07-06T07:24:00Z</dcterms:modified>
</cp:coreProperties>
</file>