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Pr="005C4B6F" w:rsidRDefault="00A41F47" w:rsidP="005C4B6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</w:p>
    <w:bookmarkEnd w:id="0"/>
    <w:bookmarkEnd w:id="1"/>
    <w:bookmarkEnd w:id="2"/>
    <w:bookmarkEnd w:id="3"/>
    <w:p w:rsidR="00444646" w:rsidRPr="001A0A3D" w:rsidRDefault="00444646" w:rsidP="005C4B6F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4"/>
    <w:p w:rsidR="00F971E0" w:rsidRPr="001A0A3D" w:rsidRDefault="001A0A3D" w:rsidP="001A0A3D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r w:rsidRPr="001A0A3D">
        <w:rPr>
          <w:rFonts w:ascii="Arial" w:hAnsi="Arial" w:cs="Arial"/>
          <w:b/>
          <w:sz w:val="24"/>
          <w:szCs w:val="24"/>
        </w:rPr>
        <w:t>COMUNICATO STAMPA</w:t>
      </w:r>
    </w:p>
    <w:p w:rsidR="001A0A3D" w:rsidRPr="001A0A3D" w:rsidRDefault="0008764F" w:rsidP="001A0A3D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bookmarkStart w:id="5" w:name="_GoBack"/>
      <w:r w:rsidRPr="001A0A3D">
        <w:rPr>
          <w:rFonts w:ascii="Arial" w:hAnsi="Arial" w:cs="Arial"/>
          <w:b/>
          <w:sz w:val="24"/>
          <w:szCs w:val="24"/>
        </w:rPr>
        <w:t xml:space="preserve">E-FATTURA: COMMERCIALISTI, </w:t>
      </w:r>
      <w:r>
        <w:rPr>
          <w:rFonts w:ascii="Arial" w:hAnsi="Arial" w:cs="Arial"/>
          <w:b/>
          <w:sz w:val="24"/>
          <w:szCs w:val="24"/>
        </w:rPr>
        <w:t xml:space="preserve">PROROGARE AL 16 MARZO </w:t>
      </w:r>
      <w:r w:rsidRPr="001A0A3D">
        <w:rPr>
          <w:rFonts w:ascii="Arial" w:hAnsi="Arial" w:cs="Arial"/>
          <w:b/>
          <w:sz w:val="24"/>
          <w:szCs w:val="24"/>
        </w:rPr>
        <w:t>LA MORATORIA SULLE SANZIONI</w:t>
      </w:r>
    </w:p>
    <w:bookmarkEnd w:id="5"/>
    <w:p w:rsidR="001A0A3D" w:rsidRDefault="007451E6" w:rsidP="001A0A3D">
      <w:pPr>
        <w:spacing w:before="100" w:before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Consiglio nazionale scrive a </w:t>
      </w:r>
      <w:proofErr w:type="spellStart"/>
      <w:r w:rsidR="001A0A3D" w:rsidRPr="001A0A3D">
        <w:rPr>
          <w:rFonts w:ascii="Arial" w:hAnsi="Arial" w:cs="Arial"/>
          <w:b/>
          <w:sz w:val="24"/>
          <w:szCs w:val="24"/>
        </w:rPr>
        <w:t>Mef</w:t>
      </w:r>
      <w:proofErr w:type="spellEnd"/>
      <w:r w:rsidR="001A0A3D" w:rsidRPr="001A0A3D">
        <w:rPr>
          <w:rFonts w:ascii="Arial" w:hAnsi="Arial" w:cs="Arial"/>
          <w:b/>
          <w:sz w:val="24"/>
          <w:szCs w:val="24"/>
        </w:rPr>
        <w:t xml:space="preserve"> e Agenzia delle Entrate. Richiesta anche una complessiva riorganizzazione delle scadenze di</w:t>
      </w:r>
      <w:r w:rsidR="001A0A3D">
        <w:rPr>
          <w:rFonts w:ascii="Arial" w:hAnsi="Arial" w:cs="Arial"/>
          <w:b/>
          <w:sz w:val="24"/>
          <w:szCs w:val="24"/>
        </w:rPr>
        <w:t xml:space="preserve"> </w:t>
      </w:r>
      <w:r w:rsidR="001A0A3D" w:rsidRPr="001A0A3D">
        <w:rPr>
          <w:rFonts w:ascii="Arial" w:hAnsi="Arial" w:cs="Arial"/>
          <w:b/>
          <w:sz w:val="24"/>
          <w:szCs w:val="24"/>
        </w:rPr>
        <w:t>febbraio e marzo</w:t>
      </w:r>
      <w:r>
        <w:rPr>
          <w:rFonts w:ascii="Arial" w:hAnsi="Arial" w:cs="Arial"/>
          <w:b/>
          <w:sz w:val="24"/>
          <w:szCs w:val="24"/>
        </w:rPr>
        <w:t>. Miani: “S</w:t>
      </w:r>
      <w:r w:rsidRPr="008D583D">
        <w:rPr>
          <w:rFonts w:ascii="Arial" w:hAnsi="Arial" w:cs="Arial"/>
          <w:b/>
          <w:sz w:val="24"/>
          <w:szCs w:val="24"/>
        </w:rPr>
        <w:t>ituazione di emergenza</w:t>
      </w:r>
      <w:r w:rsidRPr="005011A9">
        <w:rPr>
          <w:rFonts w:ascii="Arial" w:hAnsi="Arial" w:cs="Arial"/>
          <w:sz w:val="24"/>
          <w:szCs w:val="24"/>
        </w:rPr>
        <w:t xml:space="preserve"> </w:t>
      </w:r>
      <w:r w:rsidRPr="007451E6">
        <w:rPr>
          <w:rFonts w:ascii="Arial" w:hAnsi="Arial" w:cs="Arial"/>
          <w:b/>
          <w:sz w:val="24"/>
          <w:szCs w:val="24"/>
        </w:rPr>
        <w:t>destinata ad</w:t>
      </w:r>
      <w:r w:rsidRPr="005011A9">
        <w:rPr>
          <w:rFonts w:ascii="Arial" w:hAnsi="Arial" w:cs="Arial"/>
          <w:sz w:val="24"/>
          <w:szCs w:val="24"/>
        </w:rPr>
        <w:t xml:space="preserve"> </w:t>
      </w:r>
      <w:r w:rsidRPr="008D583D">
        <w:rPr>
          <w:rFonts w:ascii="Arial" w:hAnsi="Arial" w:cs="Arial"/>
          <w:b/>
          <w:sz w:val="24"/>
          <w:szCs w:val="24"/>
        </w:rPr>
        <w:t>acutizzarsi nella prossima settimana</w:t>
      </w:r>
      <w:r>
        <w:rPr>
          <w:rFonts w:ascii="Arial" w:hAnsi="Arial" w:cs="Arial"/>
          <w:b/>
          <w:sz w:val="24"/>
          <w:szCs w:val="24"/>
        </w:rPr>
        <w:t>”</w:t>
      </w:r>
    </w:p>
    <w:p w:rsidR="0090005E" w:rsidRDefault="00056876" w:rsidP="0005687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056876">
        <w:rPr>
          <w:rFonts w:ascii="Arial" w:hAnsi="Arial" w:cs="Arial"/>
          <w:i/>
          <w:sz w:val="24"/>
          <w:szCs w:val="24"/>
        </w:rPr>
        <w:t xml:space="preserve">Roma, 8 febbraio 2019 </w:t>
      </w:r>
      <w:r>
        <w:rPr>
          <w:rFonts w:ascii="Arial" w:hAnsi="Arial" w:cs="Arial"/>
          <w:i/>
          <w:sz w:val="24"/>
          <w:szCs w:val="24"/>
        </w:rPr>
        <w:t xml:space="preserve">– </w:t>
      </w:r>
      <w:r w:rsidR="00C45EFC">
        <w:rPr>
          <w:rFonts w:ascii="Arial" w:hAnsi="Arial" w:cs="Arial"/>
          <w:sz w:val="24"/>
          <w:szCs w:val="24"/>
        </w:rPr>
        <w:t>“</w:t>
      </w:r>
      <w:r w:rsidRPr="00056876">
        <w:rPr>
          <w:rFonts w:ascii="Arial" w:hAnsi="Arial" w:cs="Arial"/>
          <w:sz w:val="24"/>
          <w:szCs w:val="24"/>
        </w:rPr>
        <w:t>L’obbligo generalizzato di fatturazione elettronica nelle operazioni tra privati sta generando</w:t>
      </w:r>
      <w:r w:rsidR="007451E6">
        <w:rPr>
          <w:rFonts w:ascii="Arial" w:hAnsi="Arial" w:cs="Arial"/>
          <w:sz w:val="24"/>
          <w:szCs w:val="24"/>
        </w:rPr>
        <w:t xml:space="preserve"> una </w:t>
      </w:r>
      <w:r w:rsidR="007451E6" w:rsidRPr="007451E6">
        <w:rPr>
          <w:rFonts w:ascii="Arial" w:hAnsi="Arial" w:cs="Arial"/>
          <w:b/>
          <w:sz w:val="24"/>
          <w:szCs w:val="24"/>
        </w:rPr>
        <w:t>si</w:t>
      </w:r>
      <w:r w:rsidR="007451E6" w:rsidRPr="008D583D">
        <w:rPr>
          <w:rFonts w:ascii="Arial" w:hAnsi="Arial" w:cs="Arial"/>
          <w:b/>
          <w:sz w:val="24"/>
          <w:szCs w:val="24"/>
        </w:rPr>
        <w:t>tuazione di emergenza</w:t>
      </w:r>
      <w:r w:rsidR="007451E6" w:rsidRPr="005011A9">
        <w:rPr>
          <w:rFonts w:ascii="Arial" w:hAnsi="Arial" w:cs="Arial"/>
          <w:sz w:val="24"/>
          <w:szCs w:val="24"/>
        </w:rPr>
        <w:t xml:space="preserve"> </w:t>
      </w:r>
      <w:r w:rsidR="007451E6" w:rsidRPr="007451E6">
        <w:rPr>
          <w:rFonts w:ascii="Arial" w:hAnsi="Arial" w:cs="Arial"/>
          <w:sz w:val="24"/>
          <w:szCs w:val="24"/>
        </w:rPr>
        <w:t xml:space="preserve">destinata ad </w:t>
      </w:r>
      <w:r w:rsidR="007451E6" w:rsidRPr="008D583D">
        <w:rPr>
          <w:rFonts w:ascii="Arial" w:hAnsi="Arial" w:cs="Arial"/>
          <w:b/>
          <w:sz w:val="24"/>
          <w:szCs w:val="24"/>
        </w:rPr>
        <w:t xml:space="preserve">acutizzarsi </w:t>
      </w:r>
      <w:r w:rsidR="007451E6" w:rsidRPr="007451E6">
        <w:rPr>
          <w:rFonts w:ascii="Arial" w:hAnsi="Arial" w:cs="Arial"/>
          <w:sz w:val="24"/>
          <w:szCs w:val="24"/>
        </w:rPr>
        <w:t>nella prossima settimana</w:t>
      </w:r>
      <w:r w:rsidR="00EA63CE">
        <w:rPr>
          <w:rFonts w:ascii="Arial" w:hAnsi="Arial" w:cs="Arial"/>
          <w:sz w:val="24"/>
          <w:szCs w:val="24"/>
        </w:rPr>
        <w:t>”</w:t>
      </w:r>
      <w:r w:rsidR="00D74DBC">
        <w:rPr>
          <w:rFonts w:ascii="Arial" w:hAnsi="Arial" w:cs="Arial"/>
          <w:sz w:val="24"/>
          <w:szCs w:val="24"/>
        </w:rPr>
        <w:t>.</w:t>
      </w:r>
      <w:r w:rsidR="00745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questo i commercialisti, in una lettera del presidente nazionale della categoria, </w:t>
      </w:r>
      <w:r w:rsidRPr="005011A9">
        <w:rPr>
          <w:rFonts w:ascii="Arial" w:hAnsi="Arial" w:cs="Arial"/>
          <w:b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 xml:space="preserve"> inviata oggi al Ministro dell’Economia, </w:t>
      </w:r>
      <w:r w:rsidRPr="005011A9">
        <w:rPr>
          <w:rFonts w:ascii="Arial" w:hAnsi="Arial" w:cs="Arial"/>
          <w:b/>
          <w:sz w:val="24"/>
          <w:szCs w:val="24"/>
        </w:rPr>
        <w:t>Giovanni Tria</w:t>
      </w:r>
      <w:r>
        <w:rPr>
          <w:rFonts w:ascii="Arial" w:hAnsi="Arial" w:cs="Arial"/>
          <w:sz w:val="24"/>
          <w:szCs w:val="24"/>
        </w:rPr>
        <w:t xml:space="preserve">, e al Direttore dell’Agenzia delle Entrate, </w:t>
      </w:r>
      <w:r w:rsidRPr="005011A9">
        <w:rPr>
          <w:rFonts w:ascii="Arial" w:hAnsi="Arial" w:cs="Arial"/>
          <w:b/>
          <w:sz w:val="24"/>
          <w:szCs w:val="24"/>
        </w:rPr>
        <w:t>Antonino Maggiore</w:t>
      </w:r>
      <w:r>
        <w:rPr>
          <w:rFonts w:ascii="Arial" w:hAnsi="Arial" w:cs="Arial"/>
          <w:sz w:val="24"/>
          <w:szCs w:val="24"/>
        </w:rPr>
        <w:t xml:space="preserve">, ribadiscono la loro richiesta di una proroga </w:t>
      </w:r>
      <w:r w:rsidR="0090005E" w:rsidRPr="005011A9">
        <w:rPr>
          <w:rFonts w:ascii="Arial" w:hAnsi="Arial" w:cs="Arial"/>
          <w:b/>
          <w:sz w:val="24"/>
          <w:szCs w:val="24"/>
        </w:rPr>
        <w:t>dal 16 febbraio al 16 marzo</w:t>
      </w:r>
      <w:r w:rsidR="0090005E" w:rsidRPr="000568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della moratoria sulle sanzioni </w:t>
      </w:r>
      <w:r w:rsidRPr="00056876">
        <w:rPr>
          <w:rFonts w:ascii="Arial" w:hAnsi="Arial" w:cs="Arial"/>
          <w:sz w:val="24"/>
          <w:szCs w:val="24"/>
        </w:rPr>
        <w:t>per la tardiva trasmissione delle fatture elettroniche</w:t>
      </w:r>
      <w:r w:rsidR="0090005E">
        <w:rPr>
          <w:rFonts w:ascii="Arial" w:hAnsi="Arial" w:cs="Arial"/>
          <w:sz w:val="24"/>
          <w:szCs w:val="24"/>
        </w:rPr>
        <w:t xml:space="preserve"> e </w:t>
      </w:r>
      <w:r w:rsidR="009056A1">
        <w:rPr>
          <w:rFonts w:ascii="Arial" w:hAnsi="Arial" w:cs="Arial"/>
          <w:sz w:val="24"/>
          <w:szCs w:val="24"/>
        </w:rPr>
        <w:t xml:space="preserve">di </w:t>
      </w:r>
      <w:r w:rsidR="0090005E">
        <w:rPr>
          <w:rFonts w:ascii="Arial" w:hAnsi="Arial" w:cs="Arial"/>
          <w:sz w:val="24"/>
          <w:szCs w:val="24"/>
        </w:rPr>
        <w:t xml:space="preserve">una </w:t>
      </w:r>
      <w:r w:rsidR="0090005E" w:rsidRPr="005011A9">
        <w:rPr>
          <w:rFonts w:ascii="Arial" w:hAnsi="Arial" w:cs="Arial"/>
          <w:b/>
          <w:sz w:val="24"/>
          <w:szCs w:val="24"/>
        </w:rPr>
        <w:t>complessiva riorganizzazione</w:t>
      </w:r>
      <w:r w:rsidR="0090005E">
        <w:rPr>
          <w:rFonts w:ascii="Arial" w:hAnsi="Arial" w:cs="Arial"/>
          <w:sz w:val="24"/>
          <w:szCs w:val="24"/>
        </w:rPr>
        <w:t xml:space="preserve"> delle scadenze relative ai mesi di </w:t>
      </w:r>
      <w:r w:rsidR="0090005E" w:rsidRPr="008D583D">
        <w:rPr>
          <w:rFonts w:ascii="Arial" w:hAnsi="Arial" w:cs="Arial"/>
          <w:b/>
          <w:sz w:val="24"/>
          <w:szCs w:val="24"/>
        </w:rPr>
        <w:t>febbraio e marzo</w:t>
      </w:r>
      <w:r w:rsidR="0090005E">
        <w:rPr>
          <w:rFonts w:ascii="Arial" w:hAnsi="Arial" w:cs="Arial"/>
          <w:sz w:val="24"/>
          <w:szCs w:val="24"/>
        </w:rPr>
        <w:t xml:space="preserve">. </w:t>
      </w:r>
      <w:r w:rsidR="005011A9">
        <w:rPr>
          <w:rFonts w:ascii="Arial" w:hAnsi="Arial" w:cs="Arial"/>
          <w:sz w:val="24"/>
          <w:szCs w:val="24"/>
        </w:rPr>
        <w:t xml:space="preserve">Tutti interventi, sottolineano i commercialisti, </w:t>
      </w:r>
      <w:r w:rsidR="005011A9" w:rsidRPr="005011A9">
        <w:rPr>
          <w:rFonts w:ascii="Arial" w:hAnsi="Arial" w:cs="Arial"/>
          <w:sz w:val="24"/>
          <w:szCs w:val="24"/>
        </w:rPr>
        <w:t xml:space="preserve">che </w:t>
      </w:r>
      <w:r w:rsidR="008D583D">
        <w:rPr>
          <w:rFonts w:ascii="Arial" w:hAnsi="Arial" w:cs="Arial"/>
          <w:sz w:val="24"/>
          <w:szCs w:val="24"/>
        </w:rPr>
        <w:t>“</w:t>
      </w:r>
      <w:r w:rsidR="005011A9" w:rsidRPr="008D583D">
        <w:rPr>
          <w:rFonts w:ascii="Arial" w:hAnsi="Arial" w:cs="Arial"/>
          <w:b/>
          <w:sz w:val="24"/>
          <w:szCs w:val="24"/>
        </w:rPr>
        <w:t>non comportano perdite di gettito</w:t>
      </w:r>
      <w:r w:rsidR="005011A9" w:rsidRPr="005011A9">
        <w:rPr>
          <w:rFonts w:ascii="Arial" w:hAnsi="Arial" w:cs="Arial"/>
          <w:sz w:val="24"/>
          <w:szCs w:val="24"/>
        </w:rPr>
        <w:t xml:space="preserve"> per l’Erario</w:t>
      </w:r>
      <w:r w:rsidR="008D583D">
        <w:rPr>
          <w:rFonts w:ascii="Arial" w:hAnsi="Arial" w:cs="Arial"/>
          <w:sz w:val="24"/>
          <w:szCs w:val="24"/>
        </w:rPr>
        <w:t xml:space="preserve"> e </w:t>
      </w:r>
      <w:r w:rsidR="008D583D" w:rsidRPr="005011A9">
        <w:rPr>
          <w:rFonts w:ascii="Arial" w:hAnsi="Arial" w:cs="Arial"/>
          <w:sz w:val="24"/>
          <w:szCs w:val="24"/>
        </w:rPr>
        <w:t xml:space="preserve">tesi esclusivamente all’implementazione di un calendario delle scadenze </w:t>
      </w:r>
      <w:r w:rsidR="008D583D" w:rsidRPr="008D583D">
        <w:rPr>
          <w:rFonts w:ascii="Arial" w:hAnsi="Arial" w:cs="Arial"/>
          <w:b/>
          <w:sz w:val="24"/>
          <w:szCs w:val="24"/>
        </w:rPr>
        <w:t>più coerente e gestibile</w:t>
      </w:r>
      <w:r w:rsidR="008D583D" w:rsidRPr="005011A9">
        <w:rPr>
          <w:rFonts w:ascii="Arial" w:hAnsi="Arial" w:cs="Arial"/>
          <w:sz w:val="24"/>
          <w:szCs w:val="24"/>
        </w:rPr>
        <w:t xml:space="preserve"> da parte degli operatori</w:t>
      </w:r>
      <w:r w:rsidR="008D583D">
        <w:rPr>
          <w:rFonts w:ascii="Arial" w:hAnsi="Arial" w:cs="Arial"/>
          <w:sz w:val="24"/>
          <w:szCs w:val="24"/>
        </w:rPr>
        <w:t xml:space="preserve">”. </w:t>
      </w:r>
    </w:p>
    <w:p w:rsidR="0090005E" w:rsidRPr="005011A9" w:rsidRDefault="005011A9" w:rsidP="005011A9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</w:t>
      </w:r>
      <w:r w:rsidR="0090005E" w:rsidRPr="005011A9">
        <w:rPr>
          <w:rFonts w:ascii="Arial" w:hAnsi="Arial" w:cs="Arial"/>
          <w:sz w:val="24"/>
          <w:szCs w:val="24"/>
        </w:rPr>
        <w:t xml:space="preserve">’introduzione dal 2019 dell’obbligo generalizzato di fatturazione elettronica nelle operazioni tra privati </w:t>
      </w:r>
      <w:r>
        <w:rPr>
          <w:rFonts w:ascii="Arial" w:hAnsi="Arial" w:cs="Arial"/>
          <w:sz w:val="24"/>
          <w:szCs w:val="24"/>
        </w:rPr>
        <w:t xml:space="preserve">– scrive nella lettera Miani - </w:t>
      </w:r>
      <w:r w:rsidR="0090005E" w:rsidRPr="005011A9">
        <w:rPr>
          <w:rFonts w:ascii="Arial" w:hAnsi="Arial" w:cs="Arial"/>
          <w:sz w:val="24"/>
          <w:szCs w:val="24"/>
        </w:rPr>
        <w:t xml:space="preserve">sta generando molteplici situazioni di criticità dovute in parte alla impreparazione dei contribuenti, ma anche alle inefficienze e ai </w:t>
      </w:r>
      <w:r w:rsidR="0090005E" w:rsidRPr="008D583D">
        <w:rPr>
          <w:rFonts w:ascii="Arial" w:hAnsi="Arial" w:cs="Arial"/>
          <w:b/>
          <w:sz w:val="24"/>
          <w:szCs w:val="24"/>
        </w:rPr>
        <w:t xml:space="preserve">ritardi </w:t>
      </w:r>
      <w:r w:rsidR="0090005E" w:rsidRPr="005011A9">
        <w:rPr>
          <w:rFonts w:ascii="Arial" w:hAnsi="Arial" w:cs="Arial"/>
          <w:sz w:val="24"/>
          <w:szCs w:val="24"/>
        </w:rPr>
        <w:t>che si stanno verificando nell’</w:t>
      </w:r>
      <w:r w:rsidR="0090005E" w:rsidRPr="008D583D">
        <w:rPr>
          <w:rFonts w:ascii="Arial" w:hAnsi="Arial" w:cs="Arial"/>
          <w:b/>
          <w:sz w:val="24"/>
          <w:szCs w:val="24"/>
        </w:rPr>
        <w:t>allineamento telematico dei flussi di dati</w:t>
      </w:r>
      <w:r w:rsidR="0090005E" w:rsidRPr="005011A9">
        <w:rPr>
          <w:rFonts w:ascii="Arial" w:hAnsi="Arial" w:cs="Arial"/>
          <w:sz w:val="24"/>
          <w:szCs w:val="24"/>
        </w:rPr>
        <w:t xml:space="preserve"> tra le piattaforme delle principali società di software e il Sistema di Interscambio messo a disposizione dall’Agenzia delle entrate</w:t>
      </w:r>
      <w:r>
        <w:rPr>
          <w:rFonts w:ascii="Arial" w:hAnsi="Arial" w:cs="Arial"/>
          <w:sz w:val="24"/>
          <w:szCs w:val="24"/>
        </w:rPr>
        <w:t>”</w:t>
      </w:r>
      <w:r w:rsidR="0090005E" w:rsidRPr="005011A9">
        <w:rPr>
          <w:rFonts w:ascii="Arial" w:hAnsi="Arial" w:cs="Arial"/>
          <w:sz w:val="24"/>
          <w:szCs w:val="24"/>
        </w:rPr>
        <w:t>.</w:t>
      </w:r>
    </w:p>
    <w:p w:rsidR="008D583D" w:rsidRPr="00CA4E38" w:rsidRDefault="005011A9" w:rsidP="005011A9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missiva</w:t>
      </w:r>
      <w:r w:rsidR="008D58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Miani ricorda i risultati positivi derivanti dalla costante collaborazione tra </w:t>
      </w:r>
      <w:r w:rsidR="0090005E" w:rsidRPr="005011A9">
        <w:rPr>
          <w:rFonts w:ascii="Arial" w:hAnsi="Arial" w:cs="Arial"/>
          <w:sz w:val="24"/>
          <w:szCs w:val="24"/>
        </w:rPr>
        <w:t>Consiglio nazionale</w:t>
      </w:r>
      <w:r>
        <w:rPr>
          <w:rFonts w:ascii="Arial" w:hAnsi="Arial" w:cs="Arial"/>
          <w:sz w:val="24"/>
          <w:szCs w:val="24"/>
        </w:rPr>
        <w:t xml:space="preserve"> e Agenzia delle Entrate </w:t>
      </w:r>
      <w:r w:rsidR="0090005E" w:rsidRPr="005011A9">
        <w:rPr>
          <w:rFonts w:ascii="Arial" w:hAnsi="Arial" w:cs="Arial"/>
          <w:sz w:val="24"/>
          <w:szCs w:val="24"/>
        </w:rPr>
        <w:t xml:space="preserve">ai fini della soluzione in tempo reale di molti dei problemi in campo. </w:t>
      </w:r>
      <w:r>
        <w:rPr>
          <w:rFonts w:ascii="Arial" w:hAnsi="Arial" w:cs="Arial"/>
          <w:sz w:val="24"/>
          <w:szCs w:val="24"/>
        </w:rPr>
        <w:t>“</w:t>
      </w:r>
      <w:r w:rsidR="0090005E" w:rsidRPr="005011A9">
        <w:rPr>
          <w:rFonts w:ascii="Arial" w:hAnsi="Arial" w:cs="Arial"/>
          <w:sz w:val="24"/>
          <w:szCs w:val="24"/>
        </w:rPr>
        <w:t>Restano tuttavia</w:t>
      </w:r>
      <w:r>
        <w:rPr>
          <w:rFonts w:ascii="Arial" w:hAnsi="Arial" w:cs="Arial"/>
          <w:sz w:val="24"/>
          <w:szCs w:val="24"/>
        </w:rPr>
        <w:t xml:space="preserve"> – prosegue la missiva - </w:t>
      </w:r>
      <w:r w:rsidR="0090005E" w:rsidRPr="005011A9">
        <w:rPr>
          <w:rFonts w:ascii="Arial" w:hAnsi="Arial" w:cs="Arial"/>
          <w:sz w:val="24"/>
          <w:szCs w:val="24"/>
        </w:rPr>
        <w:t xml:space="preserve">notevoli difficoltà e </w:t>
      </w:r>
      <w:r w:rsidR="0090005E" w:rsidRPr="005B2D76">
        <w:rPr>
          <w:rFonts w:ascii="Arial" w:hAnsi="Arial" w:cs="Arial"/>
          <w:b/>
          <w:sz w:val="24"/>
          <w:szCs w:val="24"/>
        </w:rPr>
        <w:t xml:space="preserve">incolpevoli ritardi </w:t>
      </w:r>
      <w:r w:rsidR="0090005E" w:rsidRPr="005011A9">
        <w:rPr>
          <w:rFonts w:ascii="Arial" w:hAnsi="Arial" w:cs="Arial"/>
          <w:sz w:val="24"/>
          <w:szCs w:val="24"/>
        </w:rPr>
        <w:t xml:space="preserve">dei contribuenti nell’assolvimento dell’obbligo di trasmissione telematica delle fatture elettroniche al Sistema di Interscambio, con una </w:t>
      </w:r>
      <w:r w:rsidR="0090005E" w:rsidRPr="008D583D">
        <w:rPr>
          <w:rFonts w:ascii="Arial" w:hAnsi="Arial" w:cs="Arial"/>
          <w:b/>
          <w:sz w:val="24"/>
          <w:szCs w:val="24"/>
        </w:rPr>
        <w:t>situazione di emergenza</w:t>
      </w:r>
      <w:r w:rsidR="0090005E" w:rsidRPr="005011A9">
        <w:rPr>
          <w:rFonts w:ascii="Arial" w:hAnsi="Arial" w:cs="Arial"/>
          <w:sz w:val="24"/>
          <w:szCs w:val="24"/>
        </w:rPr>
        <w:t xml:space="preserve"> che peraltro è destinata ad </w:t>
      </w:r>
      <w:r w:rsidR="0090005E" w:rsidRPr="008D583D">
        <w:rPr>
          <w:rFonts w:ascii="Arial" w:hAnsi="Arial" w:cs="Arial"/>
          <w:b/>
          <w:sz w:val="24"/>
          <w:szCs w:val="24"/>
        </w:rPr>
        <w:t>acutizzarsi nella prossima settimana</w:t>
      </w:r>
      <w:r w:rsidR="0090005E" w:rsidRPr="005011A9">
        <w:rPr>
          <w:rFonts w:ascii="Arial" w:hAnsi="Arial" w:cs="Arial"/>
          <w:sz w:val="24"/>
          <w:szCs w:val="24"/>
        </w:rPr>
        <w:t xml:space="preserve"> in cui scadrà il termine di applicazione della “moratoria” sulle sanzioni per la tardiva trasmissione delle fatture elettroniche prevista dall’articolo 10, comma 1, del decreto-legge n. 119 del 2018 e resa </w:t>
      </w:r>
      <w:r w:rsidR="0090005E" w:rsidRPr="008D583D">
        <w:rPr>
          <w:rFonts w:ascii="Arial" w:hAnsi="Arial" w:cs="Arial"/>
          <w:b/>
          <w:sz w:val="24"/>
          <w:szCs w:val="24"/>
        </w:rPr>
        <w:t>ancor più critica</w:t>
      </w:r>
      <w:r w:rsidR="0090005E" w:rsidRPr="005011A9">
        <w:rPr>
          <w:rFonts w:ascii="Arial" w:hAnsi="Arial" w:cs="Arial"/>
          <w:sz w:val="24"/>
          <w:szCs w:val="24"/>
        </w:rPr>
        <w:t xml:space="preserve"> con la scadenza a fine mese dei termini di </w:t>
      </w:r>
      <w:r w:rsidR="0090005E" w:rsidRPr="008D583D">
        <w:rPr>
          <w:rFonts w:ascii="Arial" w:hAnsi="Arial" w:cs="Arial"/>
          <w:b/>
          <w:sz w:val="24"/>
          <w:szCs w:val="24"/>
        </w:rPr>
        <w:t>ulteriori importanti adempimenti fiscali</w:t>
      </w:r>
      <w:r>
        <w:rPr>
          <w:rFonts w:ascii="Arial" w:hAnsi="Arial" w:cs="Arial"/>
          <w:sz w:val="24"/>
          <w:szCs w:val="24"/>
        </w:rPr>
        <w:t>”.</w:t>
      </w:r>
      <w:r w:rsidR="00CA4E38" w:rsidRPr="00CA4E38">
        <w:rPr>
          <w:rFonts w:ascii="Tahoma" w:hAnsi="Tahoma" w:cs="Tahoma"/>
        </w:rPr>
        <w:t xml:space="preserve"> </w:t>
      </w:r>
      <w:r w:rsidR="00CA4E38" w:rsidRPr="00CA4E38">
        <w:rPr>
          <w:rFonts w:ascii="Arial" w:hAnsi="Arial" w:cs="Arial"/>
          <w:sz w:val="24"/>
          <w:szCs w:val="24"/>
        </w:rPr>
        <w:t>Affermazioni, quelle del Consiglio nazionale</w:t>
      </w:r>
      <w:r w:rsidR="005B2D76">
        <w:rPr>
          <w:rFonts w:ascii="Arial" w:hAnsi="Arial" w:cs="Arial"/>
          <w:sz w:val="24"/>
          <w:szCs w:val="24"/>
        </w:rPr>
        <w:t>,</w:t>
      </w:r>
      <w:r w:rsidR="00CA4E38" w:rsidRPr="00CA4E38">
        <w:rPr>
          <w:rFonts w:ascii="Arial" w:hAnsi="Arial" w:cs="Arial"/>
          <w:sz w:val="24"/>
          <w:szCs w:val="24"/>
        </w:rPr>
        <w:t xml:space="preserve"> che derivano anche “dal costante monitoraggio con </w:t>
      </w:r>
      <w:r w:rsidR="00CA4E38" w:rsidRPr="00CA4E38">
        <w:rPr>
          <w:rFonts w:ascii="Arial" w:hAnsi="Arial" w:cs="Arial"/>
          <w:sz w:val="24"/>
          <w:szCs w:val="24"/>
        </w:rPr>
        <w:t xml:space="preserve">una </w:t>
      </w:r>
      <w:r w:rsidR="00CA4E38" w:rsidRPr="005B2D76">
        <w:rPr>
          <w:rFonts w:ascii="Arial" w:hAnsi="Arial" w:cs="Arial"/>
          <w:b/>
          <w:sz w:val="24"/>
          <w:szCs w:val="24"/>
        </w:rPr>
        <w:t>rete di referenti</w:t>
      </w:r>
      <w:r w:rsidR="00CA4E38" w:rsidRPr="00CA4E38">
        <w:rPr>
          <w:rFonts w:ascii="Arial" w:hAnsi="Arial" w:cs="Arial"/>
          <w:sz w:val="24"/>
          <w:szCs w:val="24"/>
        </w:rPr>
        <w:t xml:space="preserve"> </w:t>
      </w:r>
      <w:r w:rsidR="00CA4E38" w:rsidRPr="005B2D76">
        <w:rPr>
          <w:rFonts w:ascii="Arial" w:hAnsi="Arial" w:cs="Arial"/>
          <w:b/>
          <w:sz w:val="24"/>
          <w:szCs w:val="24"/>
        </w:rPr>
        <w:t>regionali</w:t>
      </w:r>
      <w:r w:rsidR="00CA4E38" w:rsidRPr="00CA4E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4E38" w:rsidRPr="00CA4E38">
        <w:rPr>
          <w:rFonts w:ascii="Arial" w:hAnsi="Arial" w:cs="Arial"/>
          <w:sz w:val="24"/>
          <w:szCs w:val="24"/>
        </w:rPr>
        <w:t>all’uopo</w:t>
      </w:r>
      <w:proofErr w:type="gramEnd"/>
      <w:r w:rsidR="00CA4E38" w:rsidRPr="00CA4E38">
        <w:rPr>
          <w:rFonts w:ascii="Arial" w:hAnsi="Arial" w:cs="Arial"/>
          <w:sz w:val="24"/>
          <w:szCs w:val="24"/>
        </w:rPr>
        <w:t xml:space="preserve"> costituita sull’intero territorio nazionale</w:t>
      </w:r>
      <w:r w:rsidR="00CA4E38" w:rsidRPr="00CA4E38">
        <w:rPr>
          <w:rFonts w:ascii="Arial" w:hAnsi="Arial" w:cs="Arial"/>
          <w:sz w:val="24"/>
          <w:szCs w:val="24"/>
        </w:rPr>
        <w:t>”</w:t>
      </w:r>
      <w:r w:rsidR="00CA4E38" w:rsidRPr="00CA4E38">
        <w:rPr>
          <w:rFonts w:ascii="Arial" w:hAnsi="Arial" w:cs="Arial"/>
          <w:sz w:val="24"/>
          <w:szCs w:val="24"/>
        </w:rPr>
        <w:t>.</w:t>
      </w:r>
      <w:r w:rsidRPr="00CA4E38">
        <w:rPr>
          <w:rFonts w:ascii="Arial" w:hAnsi="Arial" w:cs="Arial"/>
          <w:sz w:val="24"/>
          <w:szCs w:val="24"/>
        </w:rPr>
        <w:t xml:space="preserve">  </w:t>
      </w:r>
    </w:p>
    <w:p w:rsidR="0090005E" w:rsidRPr="005011A9" w:rsidRDefault="005011A9" w:rsidP="005011A9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A4E38">
        <w:rPr>
          <w:rFonts w:ascii="Arial" w:hAnsi="Arial" w:cs="Arial"/>
          <w:sz w:val="24"/>
          <w:szCs w:val="24"/>
        </w:rPr>
        <w:t>Nel dettaglio la categoria chiede i</w:t>
      </w:r>
      <w:r w:rsidR="0090005E" w:rsidRPr="00CA4E38">
        <w:rPr>
          <w:rFonts w:ascii="Arial" w:hAnsi="Arial" w:cs="Arial"/>
          <w:sz w:val="24"/>
          <w:szCs w:val="24"/>
        </w:rPr>
        <w:t>nnanzitutto</w:t>
      </w:r>
      <w:r w:rsidRPr="00CA4E38">
        <w:rPr>
          <w:rFonts w:ascii="Arial" w:hAnsi="Arial" w:cs="Arial"/>
          <w:sz w:val="24"/>
          <w:szCs w:val="24"/>
        </w:rPr>
        <w:t xml:space="preserve"> “</w:t>
      </w:r>
      <w:r w:rsidR="0090005E" w:rsidRPr="00CA4E38">
        <w:rPr>
          <w:rFonts w:ascii="Arial" w:hAnsi="Arial" w:cs="Arial"/>
          <w:sz w:val="24"/>
          <w:szCs w:val="24"/>
        </w:rPr>
        <w:t xml:space="preserve">la </w:t>
      </w:r>
      <w:r w:rsidR="0090005E" w:rsidRPr="00CA4E38">
        <w:rPr>
          <w:rFonts w:ascii="Arial" w:hAnsi="Arial" w:cs="Arial"/>
          <w:b/>
          <w:sz w:val="24"/>
          <w:szCs w:val="24"/>
        </w:rPr>
        <w:t>proroga di un mese</w:t>
      </w:r>
      <w:r w:rsidR="0090005E" w:rsidRPr="00CA4E38">
        <w:rPr>
          <w:rFonts w:ascii="Arial" w:hAnsi="Arial" w:cs="Arial"/>
          <w:sz w:val="24"/>
          <w:szCs w:val="24"/>
        </w:rPr>
        <w:t xml:space="preserve"> della </w:t>
      </w:r>
      <w:r w:rsidR="0090005E" w:rsidRPr="00CA4E38">
        <w:rPr>
          <w:rFonts w:ascii="Arial" w:hAnsi="Arial" w:cs="Arial"/>
          <w:b/>
          <w:sz w:val="24"/>
          <w:szCs w:val="24"/>
        </w:rPr>
        <w:t>moratoria</w:t>
      </w:r>
      <w:r w:rsidR="0090005E" w:rsidRPr="008D583D">
        <w:rPr>
          <w:rFonts w:ascii="Arial" w:hAnsi="Arial" w:cs="Arial"/>
          <w:b/>
          <w:sz w:val="24"/>
          <w:szCs w:val="24"/>
        </w:rPr>
        <w:t xml:space="preserve"> sulle sanzioni </w:t>
      </w:r>
      <w:r w:rsidR="0090005E" w:rsidRPr="005011A9">
        <w:rPr>
          <w:rFonts w:ascii="Arial" w:hAnsi="Arial" w:cs="Arial"/>
          <w:sz w:val="24"/>
          <w:szCs w:val="24"/>
        </w:rPr>
        <w:t xml:space="preserve">di cui al citato articolo 10 del decreto-legge n. 119 del 2018, fermo restando </w:t>
      </w:r>
      <w:r w:rsidR="0090005E" w:rsidRPr="005011A9">
        <w:rPr>
          <w:rFonts w:ascii="Arial" w:hAnsi="Arial" w:cs="Arial"/>
          <w:sz w:val="24"/>
          <w:szCs w:val="24"/>
        </w:rPr>
        <w:lastRenderedPageBreak/>
        <w:t xml:space="preserve">l’obbligo di computare l’imposta relativa alle operazioni effettuate a gennaio 2019 nella liquidazione periodica in scadenza il </w:t>
      </w:r>
      <w:r w:rsidR="0090005E" w:rsidRPr="008D583D">
        <w:rPr>
          <w:rFonts w:ascii="Arial" w:hAnsi="Arial" w:cs="Arial"/>
          <w:b/>
          <w:sz w:val="24"/>
          <w:szCs w:val="24"/>
        </w:rPr>
        <w:t>16 febbraio</w:t>
      </w:r>
      <w:r>
        <w:rPr>
          <w:rFonts w:ascii="Arial" w:hAnsi="Arial" w:cs="Arial"/>
          <w:sz w:val="24"/>
          <w:szCs w:val="24"/>
        </w:rPr>
        <w:t>”</w:t>
      </w:r>
      <w:r w:rsidR="0090005E" w:rsidRPr="005011A9">
        <w:rPr>
          <w:rFonts w:ascii="Arial" w:hAnsi="Arial" w:cs="Arial"/>
          <w:sz w:val="24"/>
          <w:szCs w:val="24"/>
        </w:rPr>
        <w:t>.</w:t>
      </w:r>
    </w:p>
    <w:p w:rsidR="0090005E" w:rsidRPr="005011A9" w:rsidRDefault="005011A9" w:rsidP="005011A9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Altra richiesta formulata dai commercialisti è</w:t>
      </w:r>
      <w:r w:rsidR="0090005E" w:rsidRPr="005011A9">
        <w:rPr>
          <w:rFonts w:ascii="Arial" w:hAnsi="Arial" w:cs="Arial"/>
          <w:sz w:val="24"/>
          <w:szCs w:val="24"/>
        </w:rPr>
        <w:t xml:space="preserve"> che </w:t>
      </w:r>
      <w:r>
        <w:rPr>
          <w:rFonts w:ascii="Arial" w:hAnsi="Arial" w:cs="Arial"/>
          <w:sz w:val="24"/>
          <w:szCs w:val="24"/>
        </w:rPr>
        <w:t>“</w:t>
      </w:r>
      <w:r w:rsidR="0090005E" w:rsidRPr="005011A9">
        <w:rPr>
          <w:rFonts w:ascii="Arial" w:hAnsi="Arial" w:cs="Arial"/>
          <w:sz w:val="24"/>
          <w:szCs w:val="24"/>
        </w:rPr>
        <w:t xml:space="preserve">il termine del </w:t>
      </w:r>
      <w:r w:rsidR="0090005E" w:rsidRPr="008D583D">
        <w:rPr>
          <w:rFonts w:ascii="Arial" w:hAnsi="Arial" w:cs="Arial"/>
          <w:b/>
          <w:sz w:val="24"/>
          <w:szCs w:val="24"/>
        </w:rPr>
        <w:t>28 febbraio 2019</w:t>
      </w:r>
      <w:r w:rsidR="0090005E" w:rsidRPr="005011A9">
        <w:rPr>
          <w:rFonts w:ascii="Arial" w:hAnsi="Arial" w:cs="Arial"/>
          <w:sz w:val="24"/>
          <w:szCs w:val="24"/>
        </w:rPr>
        <w:t xml:space="preserve"> per l’invio delle comunicazioni dei dati delle fatture emesse e ricevute (c.d. “</w:t>
      </w:r>
      <w:r w:rsidR="0090005E" w:rsidRPr="008D583D">
        <w:rPr>
          <w:rFonts w:ascii="Arial" w:hAnsi="Arial" w:cs="Arial"/>
          <w:b/>
          <w:sz w:val="24"/>
          <w:szCs w:val="24"/>
        </w:rPr>
        <w:t>spesometro</w:t>
      </w:r>
      <w:r w:rsidR="0090005E" w:rsidRPr="005011A9">
        <w:rPr>
          <w:rFonts w:ascii="Arial" w:hAnsi="Arial" w:cs="Arial"/>
          <w:sz w:val="24"/>
          <w:szCs w:val="24"/>
        </w:rPr>
        <w:t>”) relativa al secondo semestre 2018 (ovvero all’ultimo trimestre 2018) e dei dati dell</w:t>
      </w:r>
      <w:r w:rsidR="0046044D">
        <w:rPr>
          <w:rFonts w:ascii="Arial" w:hAnsi="Arial" w:cs="Arial"/>
          <w:sz w:val="24"/>
          <w:szCs w:val="24"/>
        </w:rPr>
        <w:t>e</w:t>
      </w:r>
      <w:r w:rsidR="0090005E" w:rsidRPr="005011A9">
        <w:rPr>
          <w:rFonts w:ascii="Arial" w:hAnsi="Arial" w:cs="Arial"/>
          <w:sz w:val="24"/>
          <w:szCs w:val="24"/>
        </w:rPr>
        <w:t xml:space="preserve"> liquidazion</w:t>
      </w:r>
      <w:r w:rsidR="0046044D">
        <w:rPr>
          <w:rFonts w:ascii="Arial" w:hAnsi="Arial" w:cs="Arial"/>
          <w:sz w:val="24"/>
          <w:szCs w:val="24"/>
        </w:rPr>
        <w:t>i</w:t>
      </w:r>
      <w:r w:rsidR="0090005E" w:rsidRPr="005011A9">
        <w:rPr>
          <w:rFonts w:ascii="Arial" w:hAnsi="Arial" w:cs="Arial"/>
          <w:sz w:val="24"/>
          <w:szCs w:val="24"/>
        </w:rPr>
        <w:t xml:space="preserve"> periodic</w:t>
      </w:r>
      <w:r w:rsidR="0046044D">
        <w:rPr>
          <w:rFonts w:ascii="Arial" w:hAnsi="Arial" w:cs="Arial"/>
          <w:sz w:val="24"/>
          <w:szCs w:val="24"/>
        </w:rPr>
        <w:t>he</w:t>
      </w:r>
      <w:r w:rsidR="0090005E" w:rsidRPr="005011A9">
        <w:rPr>
          <w:rFonts w:ascii="Arial" w:hAnsi="Arial" w:cs="Arial"/>
          <w:sz w:val="24"/>
          <w:szCs w:val="24"/>
        </w:rPr>
        <w:t xml:space="preserve"> IVA relativ</w:t>
      </w:r>
      <w:r w:rsidR="0046044D">
        <w:rPr>
          <w:rFonts w:ascii="Arial" w:hAnsi="Arial" w:cs="Arial"/>
          <w:sz w:val="24"/>
          <w:szCs w:val="24"/>
        </w:rPr>
        <w:t>e</w:t>
      </w:r>
      <w:r w:rsidR="0090005E" w:rsidRPr="005011A9">
        <w:rPr>
          <w:rFonts w:ascii="Arial" w:hAnsi="Arial" w:cs="Arial"/>
          <w:sz w:val="24"/>
          <w:szCs w:val="24"/>
        </w:rPr>
        <w:t xml:space="preserve"> al quarto trimestre 2018 </w:t>
      </w:r>
      <w:r w:rsidR="0090005E" w:rsidRPr="008D583D">
        <w:rPr>
          <w:rFonts w:ascii="Arial" w:hAnsi="Arial" w:cs="Arial"/>
          <w:b/>
          <w:sz w:val="24"/>
          <w:szCs w:val="24"/>
        </w:rPr>
        <w:t>sia posticipato al 15 aprile 2019</w:t>
      </w:r>
      <w:r>
        <w:rPr>
          <w:rFonts w:ascii="Arial" w:hAnsi="Arial" w:cs="Arial"/>
          <w:sz w:val="24"/>
          <w:szCs w:val="24"/>
        </w:rPr>
        <w:t>”</w:t>
      </w:r>
      <w:r w:rsidR="0090005E" w:rsidRPr="005011A9">
        <w:rPr>
          <w:rFonts w:ascii="Arial" w:hAnsi="Arial" w:cs="Arial"/>
          <w:sz w:val="24"/>
          <w:szCs w:val="24"/>
        </w:rPr>
        <w:t>.</w:t>
      </w:r>
    </w:p>
    <w:p w:rsidR="0090005E" w:rsidRPr="005011A9" w:rsidRDefault="005011A9" w:rsidP="005011A9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0005E" w:rsidRPr="005011A9">
        <w:rPr>
          <w:rFonts w:ascii="Arial" w:hAnsi="Arial" w:cs="Arial"/>
          <w:sz w:val="24"/>
          <w:szCs w:val="24"/>
        </w:rPr>
        <w:t>Del tutto insufficiente</w:t>
      </w:r>
      <w:r>
        <w:rPr>
          <w:rFonts w:ascii="Arial" w:hAnsi="Arial" w:cs="Arial"/>
          <w:sz w:val="24"/>
          <w:szCs w:val="24"/>
        </w:rPr>
        <w:t>”, secondo Miani,</w:t>
      </w:r>
      <w:r w:rsidR="0090005E" w:rsidRPr="005011A9">
        <w:rPr>
          <w:rFonts w:ascii="Arial" w:hAnsi="Arial" w:cs="Arial"/>
          <w:sz w:val="24"/>
          <w:szCs w:val="24"/>
        </w:rPr>
        <w:t xml:space="preserve"> anche il termine del </w:t>
      </w:r>
      <w:r w:rsidR="0090005E" w:rsidRPr="008D583D">
        <w:rPr>
          <w:rFonts w:ascii="Arial" w:hAnsi="Arial" w:cs="Arial"/>
          <w:b/>
          <w:sz w:val="24"/>
          <w:szCs w:val="24"/>
        </w:rPr>
        <w:t>28 febbraio</w:t>
      </w:r>
      <w:r w:rsidR="0090005E" w:rsidRPr="005011A9">
        <w:rPr>
          <w:rFonts w:ascii="Arial" w:hAnsi="Arial" w:cs="Arial"/>
          <w:sz w:val="24"/>
          <w:szCs w:val="24"/>
        </w:rPr>
        <w:t xml:space="preserve"> previsto dall’articolo 1, comma 3-bis, del decreto legislativo n. 127 del 2015 per l’invio della </w:t>
      </w:r>
      <w:r w:rsidR="0090005E" w:rsidRPr="008D583D">
        <w:rPr>
          <w:rFonts w:ascii="Arial" w:hAnsi="Arial" w:cs="Arial"/>
          <w:b/>
          <w:sz w:val="24"/>
          <w:szCs w:val="24"/>
        </w:rPr>
        <w:t>prima comunicazione</w:t>
      </w:r>
      <w:r w:rsidR="0090005E" w:rsidRPr="005011A9">
        <w:rPr>
          <w:rFonts w:ascii="Arial" w:hAnsi="Arial" w:cs="Arial"/>
          <w:sz w:val="24"/>
          <w:szCs w:val="24"/>
        </w:rPr>
        <w:t xml:space="preserve"> mensile dei dati relativi alle operazioni di cessione di beni e di prestazione di servizi effettuate e ricevute verso e da soggetti non stabiliti nel territorio dello Stato (c.d. “</w:t>
      </w:r>
      <w:proofErr w:type="spellStart"/>
      <w:r w:rsidR="0090005E" w:rsidRPr="008D583D">
        <w:rPr>
          <w:rFonts w:ascii="Arial" w:hAnsi="Arial" w:cs="Arial"/>
          <w:b/>
          <w:sz w:val="24"/>
          <w:szCs w:val="24"/>
        </w:rPr>
        <w:t>esterometro</w:t>
      </w:r>
      <w:proofErr w:type="spellEnd"/>
      <w:r w:rsidR="0090005E" w:rsidRPr="005011A9">
        <w:rPr>
          <w:rFonts w:ascii="Arial" w:hAnsi="Arial" w:cs="Arial"/>
          <w:sz w:val="24"/>
          <w:szCs w:val="24"/>
        </w:rPr>
        <w:t xml:space="preserve">”). </w:t>
      </w:r>
      <w:r>
        <w:rPr>
          <w:rFonts w:ascii="Arial" w:hAnsi="Arial" w:cs="Arial"/>
          <w:sz w:val="24"/>
          <w:szCs w:val="24"/>
        </w:rPr>
        <w:t>“</w:t>
      </w:r>
      <w:r w:rsidR="0090005E" w:rsidRPr="005011A9">
        <w:rPr>
          <w:rFonts w:ascii="Arial" w:hAnsi="Arial" w:cs="Arial"/>
          <w:sz w:val="24"/>
          <w:szCs w:val="24"/>
        </w:rPr>
        <w:t>Al riguardo</w:t>
      </w:r>
      <w:r>
        <w:rPr>
          <w:rFonts w:ascii="Arial" w:hAnsi="Arial" w:cs="Arial"/>
          <w:sz w:val="24"/>
          <w:szCs w:val="24"/>
        </w:rPr>
        <w:t xml:space="preserve"> – scrive</w:t>
      </w:r>
      <w:r w:rsidR="0046044D">
        <w:rPr>
          <w:rFonts w:ascii="Arial" w:hAnsi="Arial" w:cs="Arial"/>
          <w:sz w:val="24"/>
          <w:szCs w:val="24"/>
        </w:rPr>
        <w:t xml:space="preserve"> il presidente della categoria</w:t>
      </w:r>
      <w:r>
        <w:rPr>
          <w:rFonts w:ascii="Arial" w:hAnsi="Arial" w:cs="Arial"/>
          <w:sz w:val="24"/>
          <w:szCs w:val="24"/>
        </w:rPr>
        <w:t xml:space="preserve"> -</w:t>
      </w:r>
      <w:r w:rsidR="0090005E" w:rsidRPr="005011A9">
        <w:rPr>
          <w:rFonts w:ascii="Arial" w:hAnsi="Arial" w:cs="Arial"/>
          <w:sz w:val="24"/>
          <w:szCs w:val="24"/>
        </w:rPr>
        <w:t xml:space="preserve"> si chiede innanzitutto l’</w:t>
      </w:r>
      <w:r w:rsidR="0090005E" w:rsidRPr="008D583D">
        <w:rPr>
          <w:rFonts w:ascii="Arial" w:hAnsi="Arial" w:cs="Arial"/>
          <w:b/>
          <w:sz w:val="24"/>
          <w:szCs w:val="24"/>
        </w:rPr>
        <w:t>implementazione</w:t>
      </w:r>
      <w:r w:rsidR="0090005E" w:rsidRPr="005011A9">
        <w:rPr>
          <w:rFonts w:ascii="Arial" w:hAnsi="Arial" w:cs="Arial"/>
          <w:sz w:val="24"/>
          <w:szCs w:val="24"/>
        </w:rPr>
        <w:t xml:space="preserve"> di una </w:t>
      </w:r>
      <w:r w:rsidR="0090005E" w:rsidRPr="008D583D">
        <w:rPr>
          <w:rFonts w:ascii="Arial" w:hAnsi="Arial" w:cs="Arial"/>
          <w:b/>
          <w:sz w:val="24"/>
          <w:szCs w:val="24"/>
        </w:rPr>
        <w:t>periodicità</w:t>
      </w:r>
      <w:r w:rsidR="0090005E" w:rsidRPr="005011A9">
        <w:rPr>
          <w:rFonts w:ascii="Arial" w:hAnsi="Arial" w:cs="Arial"/>
          <w:sz w:val="24"/>
          <w:szCs w:val="24"/>
        </w:rPr>
        <w:t xml:space="preserve"> del </w:t>
      </w:r>
      <w:proofErr w:type="gramStart"/>
      <w:r w:rsidR="0090005E" w:rsidRPr="005011A9">
        <w:rPr>
          <w:rFonts w:ascii="Arial" w:hAnsi="Arial" w:cs="Arial"/>
          <w:sz w:val="24"/>
          <w:szCs w:val="24"/>
        </w:rPr>
        <w:t>predetto</w:t>
      </w:r>
      <w:proofErr w:type="gramEnd"/>
      <w:r w:rsidR="0090005E" w:rsidRPr="005011A9">
        <w:rPr>
          <w:rFonts w:ascii="Arial" w:hAnsi="Arial" w:cs="Arial"/>
          <w:sz w:val="24"/>
          <w:szCs w:val="24"/>
        </w:rPr>
        <w:t xml:space="preserve"> adempimento</w:t>
      </w:r>
      <w:r w:rsidR="0090005E" w:rsidRPr="008D583D">
        <w:rPr>
          <w:rFonts w:ascii="Arial" w:hAnsi="Arial" w:cs="Arial"/>
          <w:b/>
          <w:sz w:val="24"/>
          <w:szCs w:val="24"/>
        </w:rPr>
        <w:t xml:space="preserve"> annuale</w:t>
      </w:r>
      <w:r w:rsidR="0090005E" w:rsidRPr="005011A9">
        <w:rPr>
          <w:rFonts w:ascii="Arial" w:hAnsi="Arial" w:cs="Arial"/>
          <w:sz w:val="24"/>
          <w:szCs w:val="24"/>
        </w:rPr>
        <w:t xml:space="preserve"> o, quanto meno, </w:t>
      </w:r>
      <w:r w:rsidR="0090005E" w:rsidRPr="008D583D">
        <w:rPr>
          <w:rFonts w:ascii="Arial" w:hAnsi="Arial" w:cs="Arial"/>
          <w:b/>
          <w:sz w:val="24"/>
          <w:szCs w:val="24"/>
        </w:rPr>
        <w:t>semestrale</w:t>
      </w:r>
      <w:r w:rsidR="0090005E" w:rsidRPr="005011A9">
        <w:rPr>
          <w:rFonts w:ascii="Arial" w:hAnsi="Arial" w:cs="Arial"/>
          <w:sz w:val="24"/>
          <w:szCs w:val="24"/>
        </w:rPr>
        <w:t xml:space="preserve">. Inoltre, </w:t>
      </w:r>
      <w:r w:rsidR="0090005E" w:rsidRPr="008D583D">
        <w:rPr>
          <w:rFonts w:ascii="Arial" w:hAnsi="Arial" w:cs="Arial"/>
          <w:b/>
          <w:sz w:val="24"/>
          <w:szCs w:val="24"/>
        </w:rPr>
        <w:t>non essendo ancora disponibili i software</w:t>
      </w:r>
      <w:r w:rsidR="0090005E" w:rsidRPr="005011A9">
        <w:rPr>
          <w:rFonts w:ascii="Arial" w:hAnsi="Arial" w:cs="Arial"/>
          <w:sz w:val="24"/>
          <w:szCs w:val="24"/>
        </w:rPr>
        <w:t xml:space="preserve"> per la trasmissione della comunicazione, si chiede la proroga del </w:t>
      </w:r>
      <w:proofErr w:type="gramStart"/>
      <w:r w:rsidR="0090005E" w:rsidRPr="005011A9">
        <w:rPr>
          <w:rFonts w:ascii="Arial" w:hAnsi="Arial" w:cs="Arial"/>
          <w:sz w:val="24"/>
          <w:szCs w:val="24"/>
        </w:rPr>
        <w:t>predetto</w:t>
      </w:r>
      <w:proofErr w:type="gramEnd"/>
      <w:r w:rsidR="0090005E" w:rsidRPr="005011A9">
        <w:rPr>
          <w:rFonts w:ascii="Arial" w:hAnsi="Arial" w:cs="Arial"/>
          <w:sz w:val="24"/>
          <w:szCs w:val="24"/>
        </w:rPr>
        <w:t xml:space="preserve"> termine”.</w:t>
      </w:r>
    </w:p>
    <w:p w:rsidR="0090005E" w:rsidRPr="005011A9" w:rsidRDefault="0090005E" w:rsidP="005011A9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5011A9">
        <w:rPr>
          <w:rFonts w:ascii="Arial" w:hAnsi="Arial" w:cs="Arial"/>
          <w:sz w:val="24"/>
          <w:szCs w:val="24"/>
        </w:rPr>
        <w:t xml:space="preserve">Infine, </w:t>
      </w:r>
      <w:r w:rsidR="005011A9">
        <w:rPr>
          <w:rFonts w:ascii="Arial" w:hAnsi="Arial" w:cs="Arial"/>
          <w:sz w:val="24"/>
          <w:szCs w:val="24"/>
        </w:rPr>
        <w:t xml:space="preserve">i commercialisti </w:t>
      </w:r>
      <w:r w:rsidRPr="005011A9">
        <w:rPr>
          <w:rFonts w:ascii="Arial" w:hAnsi="Arial" w:cs="Arial"/>
          <w:sz w:val="24"/>
          <w:szCs w:val="24"/>
        </w:rPr>
        <w:t>chied</w:t>
      </w:r>
      <w:r w:rsidR="005011A9">
        <w:rPr>
          <w:rFonts w:ascii="Arial" w:hAnsi="Arial" w:cs="Arial"/>
          <w:sz w:val="24"/>
          <w:szCs w:val="24"/>
        </w:rPr>
        <w:t>ono</w:t>
      </w:r>
      <w:r w:rsidRPr="005011A9">
        <w:rPr>
          <w:rFonts w:ascii="Arial" w:hAnsi="Arial" w:cs="Arial"/>
          <w:sz w:val="24"/>
          <w:szCs w:val="24"/>
        </w:rPr>
        <w:t xml:space="preserve"> la </w:t>
      </w:r>
      <w:r w:rsidRPr="008D583D">
        <w:rPr>
          <w:rFonts w:ascii="Arial" w:hAnsi="Arial" w:cs="Arial"/>
          <w:b/>
          <w:sz w:val="24"/>
          <w:szCs w:val="24"/>
        </w:rPr>
        <w:t>proroga di un mese</w:t>
      </w:r>
      <w:r w:rsidRPr="005011A9">
        <w:rPr>
          <w:rFonts w:ascii="Arial" w:hAnsi="Arial" w:cs="Arial"/>
          <w:sz w:val="24"/>
          <w:szCs w:val="24"/>
        </w:rPr>
        <w:t xml:space="preserve"> </w:t>
      </w:r>
      <w:r w:rsidR="008D583D">
        <w:rPr>
          <w:rFonts w:ascii="Arial" w:hAnsi="Arial" w:cs="Arial"/>
          <w:sz w:val="24"/>
          <w:szCs w:val="24"/>
        </w:rPr>
        <w:t xml:space="preserve">anche </w:t>
      </w:r>
      <w:r w:rsidRPr="005011A9">
        <w:rPr>
          <w:rFonts w:ascii="Arial" w:hAnsi="Arial" w:cs="Arial"/>
          <w:sz w:val="24"/>
          <w:szCs w:val="24"/>
        </w:rPr>
        <w:t>dei termini per l’invio delle</w:t>
      </w:r>
      <w:r w:rsidRPr="008D583D">
        <w:rPr>
          <w:rFonts w:ascii="Arial" w:hAnsi="Arial" w:cs="Arial"/>
          <w:b/>
          <w:sz w:val="24"/>
          <w:szCs w:val="24"/>
        </w:rPr>
        <w:t xml:space="preserve"> Certificazioni uniche</w:t>
      </w:r>
      <w:r w:rsidRPr="005011A9">
        <w:rPr>
          <w:rFonts w:ascii="Arial" w:hAnsi="Arial" w:cs="Arial"/>
          <w:sz w:val="24"/>
          <w:szCs w:val="24"/>
        </w:rPr>
        <w:t xml:space="preserve"> e dei dati degli </w:t>
      </w:r>
      <w:r w:rsidRPr="008D583D">
        <w:rPr>
          <w:rFonts w:ascii="Arial" w:hAnsi="Arial" w:cs="Arial"/>
          <w:b/>
          <w:sz w:val="24"/>
          <w:szCs w:val="24"/>
        </w:rPr>
        <w:t>oneri deducibili e detraibili</w:t>
      </w:r>
      <w:r w:rsidRPr="005011A9">
        <w:rPr>
          <w:rFonts w:ascii="Arial" w:hAnsi="Arial" w:cs="Arial"/>
          <w:sz w:val="24"/>
          <w:szCs w:val="24"/>
        </w:rPr>
        <w:t xml:space="preserve"> per la predisposizione delle </w:t>
      </w:r>
      <w:r w:rsidRPr="008D583D">
        <w:rPr>
          <w:rFonts w:ascii="Arial" w:hAnsi="Arial" w:cs="Arial"/>
          <w:b/>
          <w:sz w:val="24"/>
          <w:szCs w:val="24"/>
        </w:rPr>
        <w:t>dichiarazioni precompilate</w:t>
      </w:r>
      <w:r w:rsidRPr="005011A9">
        <w:rPr>
          <w:rFonts w:ascii="Arial" w:hAnsi="Arial" w:cs="Arial"/>
          <w:sz w:val="24"/>
          <w:szCs w:val="24"/>
        </w:rPr>
        <w:t>.</w:t>
      </w:r>
    </w:p>
    <w:p w:rsidR="0090005E" w:rsidRPr="005011A9" w:rsidRDefault="0046044D" w:rsidP="005011A9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90005E" w:rsidRPr="005011A9">
        <w:rPr>
          <w:rFonts w:ascii="Arial" w:hAnsi="Arial" w:cs="Arial"/>
          <w:sz w:val="24"/>
          <w:szCs w:val="24"/>
        </w:rPr>
        <w:t xml:space="preserve"> calendario delle scadenze fiscali per la prima parte del 2019</w:t>
      </w:r>
      <w:r>
        <w:rPr>
          <w:rFonts w:ascii="Arial" w:hAnsi="Arial" w:cs="Arial"/>
          <w:sz w:val="24"/>
          <w:szCs w:val="24"/>
        </w:rPr>
        <w:t xml:space="preserve"> proposto dai commercialisti a </w:t>
      </w:r>
      <w:proofErr w:type="spellStart"/>
      <w:r>
        <w:rPr>
          <w:rFonts w:ascii="Arial" w:hAnsi="Arial" w:cs="Arial"/>
          <w:sz w:val="24"/>
          <w:szCs w:val="24"/>
        </w:rPr>
        <w:t>Mef</w:t>
      </w:r>
      <w:proofErr w:type="spellEnd"/>
      <w:r>
        <w:rPr>
          <w:rFonts w:ascii="Arial" w:hAnsi="Arial" w:cs="Arial"/>
          <w:sz w:val="24"/>
          <w:szCs w:val="24"/>
        </w:rPr>
        <w:t xml:space="preserve"> e Agenzia delle Entrate è dunque il seguente:</w:t>
      </w:r>
    </w:p>
    <w:p w:rsidR="0090005E" w:rsidRPr="005011A9" w:rsidRDefault="0090005E" w:rsidP="0090005E">
      <w:pPr>
        <w:pStyle w:val="Paragrafoelenco"/>
        <w:numPr>
          <w:ilvl w:val="0"/>
          <w:numId w:val="8"/>
        </w:numPr>
        <w:spacing w:before="100" w:beforeAutospacing="1" w:line="240" w:lineRule="auto"/>
        <w:ind w:left="709"/>
        <w:rPr>
          <w:rFonts w:ascii="Arial" w:hAnsi="Arial" w:cs="Arial"/>
          <w:szCs w:val="24"/>
        </w:rPr>
      </w:pPr>
      <w:r w:rsidRPr="005011A9">
        <w:rPr>
          <w:rFonts w:ascii="Arial" w:hAnsi="Arial" w:cs="Arial"/>
          <w:szCs w:val="24"/>
        </w:rPr>
        <w:t>16 marzo 2019 – esonero sanzioni per tardiva trasmissione fatture elettroniche (contribuenti mensili)</w:t>
      </w:r>
    </w:p>
    <w:p w:rsidR="0090005E" w:rsidRPr="005011A9" w:rsidRDefault="0090005E" w:rsidP="0090005E">
      <w:pPr>
        <w:pStyle w:val="Paragrafoelenco"/>
        <w:numPr>
          <w:ilvl w:val="0"/>
          <w:numId w:val="8"/>
        </w:numPr>
        <w:spacing w:before="100" w:beforeAutospacing="1" w:line="240" w:lineRule="auto"/>
        <w:ind w:left="709"/>
        <w:rPr>
          <w:rFonts w:ascii="Arial" w:hAnsi="Arial" w:cs="Arial"/>
          <w:szCs w:val="24"/>
        </w:rPr>
      </w:pPr>
      <w:r w:rsidRPr="005011A9">
        <w:rPr>
          <w:rFonts w:ascii="Arial" w:hAnsi="Arial" w:cs="Arial"/>
          <w:szCs w:val="24"/>
        </w:rPr>
        <w:t>1° aprile 2019 – comunicazione dati oneri deducibili e detraibili per dichiarazioni precompilate</w:t>
      </w:r>
    </w:p>
    <w:p w:rsidR="0090005E" w:rsidRPr="005011A9" w:rsidRDefault="0090005E" w:rsidP="0090005E">
      <w:pPr>
        <w:pStyle w:val="Paragrafoelenco"/>
        <w:numPr>
          <w:ilvl w:val="0"/>
          <w:numId w:val="8"/>
        </w:numPr>
        <w:spacing w:before="100" w:beforeAutospacing="1" w:line="240" w:lineRule="auto"/>
        <w:ind w:left="709"/>
        <w:rPr>
          <w:rFonts w:ascii="Arial" w:hAnsi="Arial" w:cs="Arial"/>
          <w:szCs w:val="24"/>
        </w:rPr>
      </w:pPr>
      <w:r w:rsidRPr="005011A9">
        <w:rPr>
          <w:rFonts w:ascii="Arial" w:hAnsi="Arial" w:cs="Arial"/>
          <w:szCs w:val="24"/>
        </w:rPr>
        <w:t>1° aprile 2019 – comunicazione delle certificazioni uniche</w:t>
      </w:r>
    </w:p>
    <w:p w:rsidR="0090005E" w:rsidRPr="005011A9" w:rsidRDefault="0090005E" w:rsidP="0090005E">
      <w:pPr>
        <w:pStyle w:val="Paragrafoelenco"/>
        <w:numPr>
          <w:ilvl w:val="0"/>
          <w:numId w:val="8"/>
        </w:numPr>
        <w:spacing w:before="100" w:beforeAutospacing="1" w:line="240" w:lineRule="auto"/>
        <w:ind w:left="709"/>
        <w:rPr>
          <w:rFonts w:ascii="Arial" w:hAnsi="Arial" w:cs="Arial"/>
          <w:szCs w:val="24"/>
        </w:rPr>
      </w:pPr>
      <w:r w:rsidRPr="005011A9">
        <w:rPr>
          <w:rFonts w:ascii="Arial" w:hAnsi="Arial" w:cs="Arial"/>
          <w:szCs w:val="24"/>
        </w:rPr>
        <w:t>15 aprile 2019 – comunicazione dati fatture relativa al 2° semestre 2018 (o 4° trimestre 2018)</w:t>
      </w:r>
    </w:p>
    <w:p w:rsidR="0090005E" w:rsidRPr="005011A9" w:rsidRDefault="0090005E" w:rsidP="0090005E">
      <w:pPr>
        <w:pStyle w:val="Paragrafoelenco"/>
        <w:numPr>
          <w:ilvl w:val="0"/>
          <w:numId w:val="8"/>
        </w:numPr>
        <w:spacing w:before="100" w:beforeAutospacing="1" w:line="240" w:lineRule="auto"/>
        <w:ind w:left="709"/>
        <w:rPr>
          <w:rFonts w:ascii="Arial" w:hAnsi="Arial" w:cs="Arial"/>
          <w:szCs w:val="24"/>
        </w:rPr>
      </w:pPr>
      <w:r w:rsidRPr="005011A9">
        <w:rPr>
          <w:rFonts w:ascii="Arial" w:hAnsi="Arial" w:cs="Arial"/>
          <w:szCs w:val="24"/>
        </w:rPr>
        <w:t>15 aprile 2019 – comunicazione dati liquidazione periodica IVA relativa al 4° trimestre 2018</w:t>
      </w:r>
    </w:p>
    <w:p w:rsidR="0090005E" w:rsidRPr="005011A9" w:rsidRDefault="0090005E" w:rsidP="0046044D">
      <w:pPr>
        <w:pStyle w:val="Paragrafoelenco"/>
        <w:numPr>
          <w:ilvl w:val="0"/>
          <w:numId w:val="8"/>
        </w:numPr>
        <w:spacing w:before="100" w:beforeAutospacing="1" w:line="240" w:lineRule="auto"/>
        <w:ind w:left="709" w:right="-143"/>
        <w:jc w:val="left"/>
        <w:rPr>
          <w:rFonts w:ascii="Arial" w:hAnsi="Arial" w:cs="Arial"/>
          <w:szCs w:val="24"/>
        </w:rPr>
      </w:pPr>
      <w:r w:rsidRPr="005011A9">
        <w:rPr>
          <w:rFonts w:ascii="Arial" w:hAnsi="Arial" w:cs="Arial"/>
          <w:szCs w:val="24"/>
        </w:rPr>
        <w:t>30 maggio 2019 – decorrenza prima comunicazione mensile dati operazioni con soggetti non residenti</w:t>
      </w:r>
      <w:r w:rsidRPr="005011A9">
        <w:rPr>
          <w:rFonts w:ascii="Arial" w:hAnsi="Arial" w:cs="Arial"/>
          <w:szCs w:val="24"/>
        </w:rPr>
        <w:br/>
        <w:t xml:space="preserve"> (in mancanza di modifica della periodicità da mensile ad annuale o semestrale)</w:t>
      </w:r>
    </w:p>
    <w:p w:rsidR="0090005E" w:rsidRPr="005011A9" w:rsidRDefault="0090005E" w:rsidP="0090005E">
      <w:pPr>
        <w:spacing w:before="100" w:beforeAutospacing="1"/>
        <w:ind w:firstLine="567"/>
        <w:jc w:val="both"/>
        <w:rPr>
          <w:rFonts w:ascii="Arial" w:hAnsi="Arial" w:cs="Arial"/>
          <w:sz w:val="24"/>
          <w:szCs w:val="24"/>
        </w:rPr>
      </w:pPr>
    </w:p>
    <w:p w:rsidR="0090005E" w:rsidRPr="005011A9" w:rsidRDefault="0090005E" w:rsidP="0005687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sectPr w:rsidR="0090005E" w:rsidRPr="005011A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BE" w:rsidRDefault="004312BE" w:rsidP="0078332C">
      <w:r>
        <w:separator/>
      </w:r>
    </w:p>
  </w:endnote>
  <w:endnote w:type="continuationSeparator" w:id="0">
    <w:p w:rsidR="004312BE" w:rsidRDefault="004312BE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BE" w:rsidRDefault="004312BE" w:rsidP="0078332C">
      <w:r>
        <w:separator/>
      </w:r>
    </w:p>
  </w:footnote>
  <w:footnote w:type="continuationSeparator" w:id="0">
    <w:p w:rsidR="004312BE" w:rsidRDefault="004312BE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03F4"/>
    <w:multiLevelType w:val="hybridMultilevel"/>
    <w:tmpl w:val="CF6600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56876"/>
    <w:rsid w:val="0006018A"/>
    <w:rsid w:val="0007464D"/>
    <w:rsid w:val="000806B0"/>
    <w:rsid w:val="0008764F"/>
    <w:rsid w:val="00090CE4"/>
    <w:rsid w:val="0009108B"/>
    <w:rsid w:val="000B3EFF"/>
    <w:rsid w:val="000C0552"/>
    <w:rsid w:val="000C19B1"/>
    <w:rsid w:val="000D01B1"/>
    <w:rsid w:val="00103B90"/>
    <w:rsid w:val="00105755"/>
    <w:rsid w:val="00121C2D"/>
    <w:rsid w:val="00123B69"/>
    <w:rsid w:val="00173E3A"/>
    <w:rsid w:val="00174310"/>
    <w:rsid w:val="00186787"/>
    <w:rsid w:val="00191BB6"/>
    <w:rsid w:val="00194C03"/>
    <w:rsid w:val="001A0A3D"/>
    <w:rsid w:val="001A0E52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F4704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6445C"/>
    <w:rsid w:val="00365C91"/>
    <w:rsid w:val="003808D1"/>
    <w:rsid w:val="003A03BB"/>
    <w:rsid w:val="003B7329"/>
    <w:rsid w:val="003C53E7"/>
    <w:rsid w:val="003D1DEE"/>
    <w:rsid w:val="003E0F52"/>
    <w:rsid w:val="003E1A7E"/>
    <w:rsid w:val="003E753F"/>
    <w:rsid w:val="004312BE"/>
    <w:rsid w:val="00444646"/>
    <w:rsid w:val="00453648"/>
    <w:rsid w:val="0046044D"/>
    <w:rsid w:val="0047270A"/>
    <w:rsid w:val="00472F6D"/>
    <w:rsid w:val="00473E0A"/>
    <w:rsid w:val="00476C15"/>
    <w:rsid w:val="004870B2"/>
    <w:rsid w:val="004A44B8"/>
    <w:rsid w:val="004A6888"/>
    <w:rsid w:val="004B2695"/>
    <w:rsid w:val="004D0E90"/>
    <w:rsid w:val="004F4736"/>
    <w:rsid w:val="004F7362"/>
    <w:rsid w:val="005011A9"/>
    <w:rsid w:val="00513967"/>
    <w:rsid w:val="00515A07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B2D76"/>
    <w:rsid w:val="005C4B6F"/>
    <w:rsid w:val="005D2D5F"/>
    <w:rsid w:val="005D455A"/>
    <w:rsid w:val="005E4D40"/>
    <w:rsid w:val="005F2F00"/>
    <w:rsid w:val="005F5B57"/>
    <w:rsid w:val="00616CB9"/>
    <w:rsid w:val="006273CC"/>
    <w:rsid w:val="00641C3C"/>
    <w:rsid w:val="00651FFD"/>
    <w:rsid w:val="0066338C"/>
    <w:rsid w:val="00677A10"/>
    <w:rsid w:val="006A0D3B"/>
    <w:rsid w:val="006C6818"/>
    <w:rsid w:val="006F4DC7"/>
    <w:rsid w:val="00737686"/>
    <w:rsid w:val="007423B1"/>
    <w:rsid w:val="00743FB6"/>
    <w:rsid w:val="007451E6"/>
    <w:rsid w:val="00764D9D"/>
    <w:rsid w:val="007816BA"/>
    <w:rsid w:val="00782159"/>
    <w:rsid w:val="0078332C"/>
    <w:rsid w:val="007C14B1"/>
    <w:rsid w:val="007E44E2"/>
    <w:rsid w:val="0080283B"/>
    <w:rsid w:val="00813FF6"/>
    <w:rsid w:val="00832BE3"/>
    <w:rsid w:val="00855840"/>
    <w:rsid w:val="00863104"/>
    <w:rsid w:val="0087487D"/>
    <w:rsid w:val="00892C1F"/>
    <w:rsid w:val="00897D6B"/>
    <w:rsid w:val="008D583D"/>
    <w:rsid w:val="008E141E"/>
    <w:rsid w:val="0090005E"/>
    <w:rsid w:val="009056A1"/>
    <w:rsid w:val="00927580"/>
    <w:rsid w:val="00933237"/>
    <w:rsid w:val="00934F3D"/>
    <w:rsid w:val="00935333"/>
    <w:rsid w:val="00944056"/>
    <w:rsid w:val="009477ED"/>
    <w:rsid w:val="009618F5"/>
    <w:rsid w:val="0097646E"/>
    <w:rsid w:val="009813D9"/>
    <w:rsid w:val="00986756"/>
    <w:rsid w:val="00992D7E"/>
    <w:rsid w:val="009A1934"/>
    <w:rsid w:val="009A33C1"/>
    <w:rsid w:val="009D0B50"/>
    <w:rsid w:val="009D1F36"/>
    <w:rsid w:val="009D5B30"/>
    <w:rsid w:val="009D673E"/>
    <w:rsid w:val="009F0C91"/>
    <w:rsid w:val="00A07FB9"/>
    <w:rsid w:val="00A1259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A004A"/>
    <w:rsid w:val="00AA66A8"/>
    <w:rsid w:val="00AA7145"/>
    <w:rsid w:val="00AB02A8"/>
    <w:rsid w:val="00AB092F"/>
    <w:rsid w:val="00AB44A8"/>
    <w:rsid w:val="00AC2BD9"/>
    <w:rsid w:val="00AE3DBA"/>
    <w:rsid w:val="00B01322"/>
    <w:rsid w:val="00B059EF"/>
    <w:rsid w:val="00B14747"/>
    <w:rsid w:val="00B15621"/>
    <w:rsid w:val="00B1659C"/>
    <w:rsid w:val="00B34200"/>
    <w:rsid w:val="00B42691"/>
    <w:rsid w:val="00B70218"/>
    <w:rsid w:val="00B74510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45EFC"/>
    <w:rsid w:val="00C92F98"/>
    <w:rsid w:val="00C93548"/>
    <w:rsid w:val="00CA4E38"/>
    <w:rsid w:val="00CB14A8"/>
    <w:rsid w:val="00CE403B"/>
    <w:rsid w:val="00CF6388"/>
    <w:rsid w:val="00D027DD"/>
    <w:rsid w:val="00D02F53"/>
    <w:rsid w:val="00D04ABF"/>
    <w:rsid w:val="00D078C6"/>
    <w:rsid w:val="00D07944"/>
    <w:rsid w:val="00D12802"/>
    <w:rsid w:val="00D21FB3"/>
    <w:rsid w:val="00D27080"/>
    <w:rsid w:val="00D65875"/>
    <w:rsid w:val="00D74DBC"/>
    <w:rsid w:val="00D92D75"/>
    <w:rsid w:val="00DA7914"/>
    <w:rsid w:val="00E22AF3"/>
    <w:rsid w:val="00E27B5D"/>
    <w:rsid w:val="00E27BC3"/>
    <w:rsid w:val="00E30769"/>
    <w:rsid w:val="00E33070"/>
    <w:rsid w:val="00E36AE1"/>
    <w:rsid w:val="00E6797B"/>
    <w:rsid w:val="00E855E0"/>
    <w:rsid w:val="00E91958"/>
    <w:rsid w:val="00E938B5"/>
    <w:rsid w:val="00E9545A"/>
    <w:rsid w:val="00EA25EF"/>
    <w:rsid w:val="00EA63CE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67F0B"/>
    <w:rsid w:val="00F7125B"/>
    <w:rsid w:val="00F8058C"/>
    <w:rsid w:val="00F90BCE"/>
    <w:rsid w:val="00F971E0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149AE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C7E7-DDDE-4F19-8B8E-B9972F13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5</cp:revision>
  <cp:lastPrinted>2019-02-06T09:37:00Z</cp:lastPrinted>
  <dcterms:created xsi:type="dcterms:W3CDTF">2019-02-08T12:07:00Z</dcterms:created>
  <dcterms:modified xsi:type="dcterms:W3CDTF">2019-02-08T12:36:00Z</dcterms:modified>
</cp:coreProperties>
</file>