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A4" w:rsidRPr="00C50F24" w:rsidRDefault="00D33DA4" w:rsidP="00D33DA4">
      <w:pPr>
        <w:pStyle w:val="Didefault"/>
        <w:spacing w:before="120"/>
        <w:rPr>
          <w:rFonts w:ascii="Arial" w:hAnsi="Arial" w:cs="Arial"/>
          <w:b/>
          <w:bCs/>
          <w:sz w:val="24"/>
          <w:szCs w:val="24"/>
        </w:rPr>
      </w:pPr>
      <w:r w:rsidRPr="00C50F24">
        <w:rPr>
          <w:rFonts w:ascii="Arial" w:hAnsi="Arial" w:cs="Arial"/>
          <w:b/>
          <w:bCs/>
          <w:sz w:val="24"/>
          <w:szCs w:val="24"/>
        </w:rPr>
        <w:t>Comunicato stampa</w:t>
      </w:r>
    </w:p>
    <w:p w:rsidR="001F5EB8" w:rsidRDefault="001F5EB8" w:rsidP="001F5EB8">
      <w:pPr>
        <w:jc w:val="both"/>
      </w:pPr>
    </w:p>
    <w:p w:rsidR="001F5EB8" w:rsidRPr="001F5EB8" w:rsidRDefault="00C50F24" w:rsidP="001F5EB8">
      <w:pPr>
        <w:jc w:val="both"/>
        <w:rPr>
          <w:rFonts w:ascii="Arial" w:hAnsi="Arial" w:cs="Arial"/>
          <w:b/>
          <w:sz w:val="28"/>
          <w:szCs w:val="28"/>
        </w:rPr>
      </w:pPr>
      <w:r w:rsidRPr="001F5EB8">
        <w:rPr>
          <w:rFonts w:ascii="Arial" w:hAnsi="Arial" w:cs="Arial"/>
          <w:b/>
          <w:sz w:val="28"/>
          <w:szCs w:val="28"/>
        </w:rPr>
        <w:t>VALUTAZIONE DELLE PARTECIPAZIONI AL FAIR VALUE, DAI COMMERCIALISTI</w:t>
      </w:r>
      <w:r w:rsidR="00F664B3">
        <w:rPr>
          <w:rFonts w:ascii="Arial" w:hAnsi="Arial" w:cs="Arial"/>
          <w:b/>
          <w:sz w:val="28"/>
          <w:szCs w:val="28"/>
        </w:rPr>
        <w:t xml:space="preserve"> UN PRIMO</w:t>
      </w:r>
      <w:r w:rsidRPr="001F5EB8">
        <w:rPr>
          <w:rFonts w:ascii="Arial" w:hAnsi="Arial" w:cs="Arial"/>
          <w:b/>
          <w:sz w:val="28"/>
          <w:szCs w:val="28"/>
        </w:rPr>
        <w:t xml:space="preserve"> DOCUMENTO ILLUSTRATIVO</w:t>
      </w:r>
    </w:p>
    <w:p w:rsidR="001F5EB8" w:rsidRDefault="001F5EB8" w:rsidP="001F5EB8">
      <w:pPr>
        <w:jc w:val="both"/>
        <w:rPr>
          <w:rFonts w:ascii="Arial" w:hAnsi="Arial" w:cs="Arial"/>
          <w:sz w:val="24"/>
          <w:szCs w:val="24"/>
        </w:rPr>
      </w:pPr>
      <w:r>
        <w:rPr>
          <w:rFonts w:ascii="Arial" w:hAnsi="Arial" w:cs="Arial"/>
          <w:sz w:val="24"/>
          <w:szCs w:val="24"/>
        </w:rPr>
        <w:t xml:space="preserve">Nei prossimi mesi arriveranno ulteriori e più specifici </w:t>
      </w:r>
      <w:r w:rsidR="00C50F24">
        <w:rPr>
          <w:rFonts w:ascii="Arial" w:hAnsi="Arial" w:cs="Arial"/>
          <w:sz w:val="24"/>
          <w:szCs w:val="24"/>
        </w:rPr>
        <w:t>approfondimenti</w:t>
      </w:r>
      <w:r>
        <w:rPr>
          <w:rFonts w:ascii="Arial" w:hAnsi="Arial" w:cs="Arial"/>
          <w:sz w:val="24"/>
          <w:szCs w:val="24"/>
        </w:rPr>
        <w:t xml:space="preserve"> sul tema. Miani: “</w:t>
      </w:r>
      <w:r w:rsidR="00C50F24">
        <w:rPr>
          <w:rFonts w:ascii="Arial" w:hAnsi="Arial" w:cs="Arial"/>
          <w:sz w:val="24"/>
          <w:szCs w:val="24"/>
        </w:rPr>
        <w:t xml:space="preserve">Contributo per </w:t>
      </w:r>
      <w:r w:rsidR="006948F8">
        <w:rPr>
          <w:rFonts w:ascii="Arial" w:hAnsi="Arial" w:cs="Arial"/>
          <w:sz w:val="24"/>
          <w:szCs w:val="24"/>
        </w:rPr>
        <w:t>illustrare</w:t>
      </w:r>
      <w:r w:rsidR="00C50F24" w:rsidRPr="001F5EB8">
        <w:rPr>
          <w:rFonts w:ascii="Arial" w:hAnsi="Arial" w:cs="Arial"/>
          <w:sz w:val="24"/>
          <w:szCs w:val="24"/>
        </w:rPr>
        <w:t xml:space="preserve"> l’impostazione articolata dei Principi contabili internazionali</w:t>
      </w:r>
      <w:r w:rsidR="00C50F24">
        <w:rPr>
          <w:rFonts w:ascii="Arial" w:hAnsi="Arial" w:cs="Arial"/>
          <w:sz w:val="24"/>
          <w:szCs w:val="24"/>
        </w:rPr>
        <w:t>”</w:t>
      </w:r>
    </w:p>
    <w:p w:rsidR="001F5EB8" w:rsidRPr="001F5EB8" w:rsidRDefault="001F5EB8" w:rsidP="001F5EB8">
      <w:pPr>
        <w:jc w:val="both"/>
        <w:rPr>
          <w:rFonts w:ascii="Arial" w:hAnsi="Arial" w:cs="Arial"/>
          <w:sz w:val="24"/>
          <w:szCs w:val="24"/>
        </w:rPr>
      </w:pPr>
    </w:p>
    <w:p w:rsidR="001F5EB8" w:rsidRPr="001F5EB8" w:rsidRDefault="001F5EB8" w:rsidP="001F5EB8">
      <w:pPr>
        <w:jc w:val="both"/>
        <w:rPr>
          <w:rFonts w:ascii="Arial" w:hAnsi="Arial" w:cs="Arial"/>
          <w:sz w:val="24"/>
          <w:szCs w:val="24"/>
        </w:rPr>
      </w:pPr>
      <w:r w:rsidRPr="001F5EB8">
        <w:rPr>
          <w:rFonts w:ascii="Arial" w:hAnsi="Arial" w:cs="Arial"/>
          <w:i/>
          <w:sz w:val="24"/>
          <w:szCs w:val="24"/>
        </w:rPr>
        <w:t>Roma, 2 agosto 2017 -</w:t>
      </w:r>
      <w:r w:rsidRPr="001F5EB8">
        <w:rPr>
          <w:rFonts w:ascii="Arial" w:hAnsi="Arial" w:cs="Arial"/>
          <w:sz w:val="24"/>
          <w:szCs w:val="24"/>
        </w:rPr>
        <w:t xml:space="preserve"> Il Consiglio nazionale dei dottori commercialisti e degli esperti contabili ha pubblicato il documento “Aspetti metodologici della valutazione delle partecipazioni (al fair </w:t>
      </w:r>
      <w:proofErr w:type="spellStart"/>
      <w:r w:rsidRPr="001F5EB8">
        <w:rPr>
          <w:rFonts w:ascii="Arial" w:hAnsi="Arial" w:cs="Arial"/>
          <w:sz w:val="24"/>
          <w:szCs w:val="24"/>
        </w:rPr>
        <w:t>value</w:t>
      </w:r>
      <w:proofErr w:type="spellEnd"/>
      <w:r w:rsidRPr="001F5EB8">
        <w:rPr>
          <w:rFonts w:ascii="Arial" w:hAnsi="Arial" w:cs="Arial"/>
          <w:sz w:val="24"/>
          <w:szCs w:val="24"/>
        </w:rPr>
        <w:t>) nel bilancio separato redatto in conformità agli IAS/IFRS”.</w:t>
      </w:r>
    </w:p>
    <w:p w:rsidR="001F5EB8" w:rsidRPr="001F5EB8" w:rsidRDefault="001F5EB8" w:rsidP="001F5EB8">
      <w:pPr>
        <w:jc w:val="both"/>
        <w:rPr>
          <w:rFonts w:ascii="Arial" w:hAnsi="Arial" w:cs="Arial"/>
          <w:sz w:val="24"/>
          <w:szCs w:val="24"/>
        </w:rPr>
      </w:pPr>
    </w:p>
    <w:p w:rsidR="001F5EB8" w:rsidRPr="001F5EB8" w:rsidRDefault="001F5EB8" w:rsidP="001F5EB8">
      <w:pPr>
        <w:jc w:val="both"/>
        <w:rPr>
          <w:rFonts w:ascii="Arial" w:hAnsi="Arial" w:cs="Arial"/>
          <w:sz w:val="24"/>
          <w:szCs w:val="24"/>
        </w:rPr>
      </w:pPr>
      <w:r w:rsidRPr="001F5EB8">
        <w:rPr>
          <w:rFonts w:ascii="Arial" w:hAnsi="Arial" w:cs="Arial"/>
          <w:sz w:val="24"/>
          <w:szCs w:val="24"/>
        </w:rPr>
        <w:t>Il contributo intende fornire una prima illustrazione di natura “formativa” sulle tecniche contabili previste dall’IFRS 9, Strumenti finanziari: rilevazione e valutazione. Il Principio contabile internazionale -</w:t>
      </w:r>
      <w:r>
        <w:rPr>
          <w:rFonts w:ascii="Arial" w:hAnsi="Arial" w:cs="Arial"/>
          <w:sz w:val="24"/>
          <w:szCs w:val="24"/>
        </w:rPr>
        <w:t xml:space="preserve"> </w:t>
      </w:r>
      <w:r w:rsidRPr="001F5EB8">
        <w:rPr>
          <w:rFonts w:ascii="Arial" w:hAnsi="Arial" w:cs="Arial"/>
          <w:sz w:val="24"/>
          <w:szCs w:val="24"/>
        </w:rPr>
        <w:t>omologato dall’Unione Europea dal Regolamento (UE) 2016/2067-  sostituisce</w:t>
      </w:r>
      <w:bookmarkStart w:id="0" w:name="_GoBack"/>
      <w:bookmarkEnd w:id="0"/>
      <w:r w:rsidRPr="001F5EB8">
        <w:rPr>
          <w:rFonts w:ascii="Arial" w:hAnsi="Arial" w:cs="Arial"/>
          <w:sz w:val="24"/>
          <w:szCs w:val="24"/>
        </w:rPr>
        <w:t xml:space="preserve">, a partire dal 1° gennaio 2018, l’omologo IAS 39. </w:t>
      </w:r>
    </w:p>
    <w:p w:rsidR="001F5EB8" w:rsidRDefault="001F5EB8" w:rsidP="001F5EB8">
      <w:pPr>
        <w:jc w:val="both"/>
        <w:rPr>
          <w:rFonts w:ascii="Arial" w:hAnsi="Arial" w:cs="Arial"/>
          <w:sz w:val="24"/>
          <w:szCs w:val="24"/>
        </w:rPr>
      </w:pPr>
      <w:r w:rsidRPr="001F5EB8">
        <w:rPr>
          <w:rFonts w:ascii="Arial" w:hAnsi="Arial" w:cs="Arial"/>
          <w:sz w:val="24"/>
          <w:szCs w:val="24"/>
        </w:rPr>
        <w:t xml:space="preserve">Nello specifico, la pubblicazione ambisce a fornire un supporto operativo per l’adozione delle norme contabili (spesso assai complesse) degli strumenti finanziari nel mondo IAS/IFRS, prendendo in considerazione la valutazione delle partecipazioni, con specifica attenzione alle misurazioni al fair </w:t>
      </w:r>
      <w:proofErr w:type="spellStart"/>
      <w:r w:rsidRPr="001F5EB8">
        <w:rPr>
          <w:rFonts w:ascii="Arial" w:hAnsi="Arial" w:cs="Arial"/>
          <w:sz w:val="24"/>
          <w:szCs w:val="24"/>
        </w:rPr>
        <w:t>value</w:t>
      </w:r>
      <w:proofErr w:type="spellEnd"/>
      <w:r w:rsidRPr="001F5EB8">
        <w:rPr>
          <w:rFonts w:ascii="Arial" w:hAnsi="Arial" w:cs="Arial"/>
          <w:sz w:val="24"/>
          <w:szCs w:val="24"/>
        </w:rPr>
        <w:t>. “L’intendimento del Consiglio -</w:t>
      </w:r>
      <w:r>
        <w:rPr>
          <w:rFonts w:ascii="Arial" w:hAnsi="Arial" w:cs="Arial"/>
          <w:sz w:val="24"/>
          <w:szCs w:val="24"/>
        </w:rPr>
        <w:t xml:space="preserve"> </w:t>
      </w:r>
      <w:r w:rsidRPr="001F5EB8">
        <w:rPr>
          <w:rFonts w:ascii="Arial" w:hAnsi="Arial" w:cs="Arial"/>
          <w:sz w:val="24"/>
          <w:szCs w:val="24"/>
        </w:rPr>
        <w:t xml:space="preserve">afferma il Presidente </w:t>
      </w:r>
      <w:r w:rsidR="00C50F24">
        <w:rPr>
          <w:rFonts w:ascii="Arial" w:hAnsi="Arial" w:cs="Arial"/>
          <w:sz w:val="24"/>
          <w:szCs w:val="24"/>
        </w:rPr>
        <w:t xml:space="preserve">della categoria, </w:t>
      </w:r>
      <w:r w:rsidR="00C50F24" w:rsidRPr="00C50F24">
        <w:rPr>
          <w:rFonts w:ascii="Arial" w:hAnsi="Arial" w:cs="Arial"/>
          <w:b/>
          <w:sz w:val="24"/>
          <w:szCs w:val="24"/>
        </w:rPr>
        <w:t xml:space="preserve">Massimo </w:t>
      </w:r>
      <w:r w:rsidRPr="00C50F24">
        <w:rPr>
          <w:rFonts w:ascii="Arial" w:hAnsi="Arial" w:cs="Arial"/>
          <w:b/>
          <w:sz w:val="24"/>
          <w:szCs w:val="24"/>
        </w:rPr>
        <w:t>Miani</w:t>
      </w:r>
      <w:r>
        <w:rPr>
          <w:rFonts w:ascii="Arial" w:hAnsi="Arial" w:cs="Arial"/>
          <w:sz w:val="24"/>
          <w:szCs w:val="24"/>
        </w:rPr>
        <w:t xml:space="preserve"> </w:t>
      </w:r>
      <w:r w:rsidRPr="001F5EB8">
        <w:rPr>
          <w:rFonts w:ascii="Arial" w:hAnsi="Arial" w:cs="Arial"/>
          <w:sz w:val="24"/>
          <w:szCs w:val="24"/>
        </w:rPr>
        <w:t>- consiste nel mettere i colleghi nella condizione di poter avere a disposizione un contributo che tende a semplificare l’impostazione articolata e tecnica dei Principi contabili internazionali, cercando anche di fare cultura in un ambito spesso di confine tra contabilità e finanza”.</w:t>
      </w:r>
    </w:p>
    <w:p w:rsidR="001F5EB8" w:rsidRPr="001F5EB8" w:rsidRDefault="001F5EB8" w:rsidP="001F5EB8">
      <w:pPr>
        <w:jc w:val="both"/>
        <w:rPr>
          <w:rFonts w:ascii="Arial" w:hAnsi="Arial" w:cs="Arial"/>
          <w:sz w:val="24"/>
          <w:szCs w:val="24"/>
        </w:rPr>
      </w:pPr>
    </w:p>
    <w:p w:rsidR="001F5EB8" w:rsidRDefault="001F5EB8" w:rsidP="001F5EB8">
      <w:pPr>
        <w:jc w:val="both"/>
        <w:rPr>
          <w:rFonts w:ascii="Arial" w:hAnsi="Arial" w:cs="Arial"/>
          <w:sz w:val="24"/>
          <w:szCs w:val="24"/>
        </w:rPr>
      </w:pPr>
      <w:r w:rsidRPr="001F5EB8">
        <w:rPr>
          <w:rFonts w:ascii="Arial" w:hAnsi="Arial" w:cs="Arial"/>
          <w:sz w:val="24"/>
          <w:szCs w:val="24"/>
        </w:rPr>
        <w:t xml:space="preserve">In questo contesto, il tema del documento è stato scelto pensando anche ad un suo potenziale utilizzo nel mondo delle società che applicano le disposizioni del codice civile nella predisposizione del bilancio. L’art.2427-bis, c.c. richiede l’esposizione nella nota integrativa del fair </w:t>
      </w:r>
      <w:proofErr w:type="spellStart"/>
      <w:r w:rsidRPr="001F5EB8">
        <w:rPr>
          <w:rFonts w:ascii="Arial" w:hAnsi="Arial" w:cs="Arial"/>
          <w:sz w:val="24"/>
          <w:szCs w:val="24"/>
        </w:rPr>
        <w:t>value</w:t>
      </w:r>
      <w:proofErr w:type="spellEnd"/>
      <w:r w:rsidRPr="001F5EB8">
        <w:rPr>
          <w:rFonts w:ascii="Arial" w:hAnsi="Arial" w:cs="Arial"/>
          <w:sz w:val="24"/>
          <w:szCs w:val="24"/>
        </w:rPr>
        <w:t xml:space="preserve"> delle partecipazioni immobilizzate che risultano iscritte a un valore contabile superiore al predetto fair </w:t>
      </w:r>
      <w:proofErr w:type="spellStart"/>
      <w:r w:rsidRPr="001F5EB8">
        <w:rPr>
          <w:rFonts w:ascii="Arial" w:hAnsi="Arial" w:cs="Arial"/>
          <w:sz w:val="24"/>
          <w:szCs w:val="24"/>
        </w:rPr>
        <w:t>value</w:t>
      </w:r>
      <w:proofErr w:type="spellEnd"/>
      <w:r w:rsidRPr="001F5EB8">
        <w:rPr>
          <w:rFonts w:ascii="Arial" w:hAnsi="Arial" w:cs="Arial"/>
          <w:sz w:val="24"/>
          <w:szCs w:val="24"/>
        </w:rPr>
        <w:t xml:space="preserve"> ma che non sono svalutate perché non hanno subito una riduzione durevole di valore. Contestualmente l’OIC 21, Partecipazioni, richiede di verificare l’esistenza di una perdita durevole di valore di una partecipazione immobilizzata iscritta al costo, comparando il valore contabile con il valore recuperabile.</w:t>
      </w:r>
    </w:p>
    <w:p w:rsidR="001F5EB8" w:rsidRPr="001F5EB8" w:rsidRDefault="001F5EB8" w:rsidP="001F5EB8">
      <w:pPr>
        <w:jc w:val="both"/>
        <w:rPr>
          <w:rFonts w:ascii="Arial" w:hAnsi="Arial" w:cs="Arial"/>
          <w:sz w:val="24"/>
          <w:szCs w:val="24"/>
        </w:rPr>
      </w:pPr>
    </w:p>
    <w:p w:rsidR="001F5EB8" w:rsidRPr="001F5EB8" w:rsidRDefault="001F5EB8" w:rsidP="001F5EB8">
      <w:pPr>
        <w:jc w:val="both"/>
        <w:rPr>
          <w:rFonts w:ascii="Arial" w:hAnsi="Arial" w:cs="Arial"/>
          <w:sz w:val="24"/>
          <w:szCs w:val="24"/>
        </w:rPr>
      </w:pPr>
      <w:r w:rsidRPr="00C50F24">
        <w:rPr>
          <w:rFonts w:ascii="Arial" w:hAnsi="Arial" w:cs="Arial"/>
          <w:b/>
          <w:sz w:val="24"/>
          <w:szCs w:val="24"/>
        </w:rPr>
        <w:t>Raffaele Marcello</w:t>
      </w:r>
      <w:r w:rsidRPr="001F5EB8">
        <w:rPr>
          <w:rFonts w:ascii="Arial" w:hAnsi="Arial" w:cs="Arial"/>
          <w:sz w:val="24"/>
          <w:szCs w:val="24"/>
        </w:rPr>
        <w:t>, Consigliere</w:t>
      </w:r>
      <w:r>
        <w:rPr>
          <w:rFonts w:ascii="Arial" w:hAnsi="Arial" w:cs="Arial"/>
          <w:sz w:val="24"/>
          <w:szCs w:val="24"/>
        </w:rPr>
        <w:t xml:space="preserve"> nazionale</w:t>
      </w:r>
      <w:r w:rsidRPr="001F5EB8">
        <w:rPr>
          <w:rFonts w:ascii="Arial" w:hAnsi="Arial" w:cs="Arial"/>
          <w:sz w:val="24"/>
          <w:szCs w:val="24"/>
        </w:rPr>
        <w:t xml:space="preserve"> delegato all’area, ricorda che “la prospettiva del Consiglio nazionale consiste nel cercare di presentare documenti utili per la categoria, considerando che l’evoluzione delle discipline contabili necessita di conoscenze tecniche superiori rispetto al passato. Il documento vuole costituire un primo -</w:t>
      </w:r>
      <w:r>
        <w:rPr>
          <w:rFonts w:ascii="Arial" w:hAnsi="Arial" w:cs="Arial"/>
          <w:sz w:val="24"/>
          <w:szCs w:val="24"/>
        </w:rPr>
        <w:t xml:space="preserve"> </w:t>
      </w:r>
      <w:r w:rsidRPr="001F5EB8">
        <w:rPr>
          <w:rFonts w:ascii="Arial" w:hAnsi="Arial" w:cs="Arial"/>
          <w:sz w:val="24"/>
          <w:szCs w:val="24"/>
        </w:rPr>
        <w:t>e, quindi, più divulgativo</w:t>
      </w:r>
      <w:r>
        <w:rPr>
          <w:rFonts w:ascii="Arial" w:hAnsi="Arial" w:cs="Arial"/>
          <w:sz w:val="24"/>
          <w:szCs w:val="24"/>
        </w:rPr>
        <w:t xml:space="preserve"> </w:t>
      </w:r>
      <w:r w:rsidRPr="001F5EB8">
        <w:rPr>
          <w:rFonts w:ascii="Arial" w:hAnsi="Arial" w:cs="Arial"/>
          <w:sz w:val="24"/>
          <w:szCs w:val="24"/>
        </w:rPr>
        <w:t>- elaborato sul tema, a cui nel futuro seguiranno altri più specifici contributi, pensati e costruiti con un taglio analogo a quello adoperato per la preparazione del presente lavoro”.</w:t>
      </w:r>
    </w:p>
    <w:p w:rsidR="001F5EB8" w:rsidRPr="001F5EB8" w:rsidRDefault="001F5EB8" w:rsidP="00D33DA4">
      <w:pPr>
        <w:pStyle w:val="Didefault"/>
        <w:spacing w:before="120"/>
        <w:rPr>
          <w:rFonts w:ascii="Arial" w:hAnsi="Arial" w:cs="Arial"/>
          <w:b/>
          <w:bCs/>
          <w:sz w:val="24"/>
          <w:szCs w:val="24"/>
        </w:rPr>
      </w:pPr>
    </w:p>
    <w:sectPr w:rsidR="001F5EB8" w:rsidRPr="001F5EB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82" w:rsidRDefault="00600F82" w:rsidP="0078332C">
      <w:r>
        <w:separator/>
      </w:r>
    </w:p>
  </w:endnote>
  <w:endnote w:type="continuationSeparator" w:id="0">
    <w:p w:rsidR="00600F82" w:rsidRDefault="00600F82"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82" w:rsidRDefault="00600F82" w:rsidP="0078332C">
      <w:r>
        <w:separator/>
      </w:r>
    </w:p>
  </w:footnote>
  <w:footnote w:type="continuationSeparator" w:id="0">
    <w:p w:rsidR="00600F82" w:rsidRDefault="00600F82"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81C9C"/>
    <w:multiLevelType w:val="multilevel"/>
    <w:tmpl w:val="7DBE6E6C"/>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17FFB"/>
    <w:rsid w:val="00021CA2"/>
    <w:rsid w:val="000329A4"/>
    <w:rsid w:val="00044942"/>
    <w:rsid w:val="000475E9"/>
    <w:rsid w:val="0006018A"/>
    <w:rsid w:val="00072530"/>
    <w:rsid w:val="00096075"/>
    <w:rsid w:val="000A2E79"/>
    <w:rsid w:val="000B6614"/>
    <w:rsid w:val="000C19B1"/>
    <w:rsid w:val="00103B90"/>
    <w:rsid w:val="00121C2D"/>
    <w:rsid w:val="0012370B"/>
    <w:rsid w:val="00154A6C"/>
    <w:rsid w:val="00191BB6"/>
    <w:rsid w:val="00192936"/>
    <w:rsid w:val="001C7D62"/>
    <w:rsid w:val="001C7E5F"/>
    <w:rsid w:val="001F5EB8"/>
    <w:rsid w:val="00202E49"/>
    <w:rsid w:val="00236962"/>
    <w:rsid w:val="00273B0D"/>
    <w:rsid w:val="00282F12"/>
    <w:rsid w:val="002A1399"/>
    <w:rsid w:val="002A7FD0"/>
    <w:rsid w:val="002B033F"/>
    <w:rsid w:val="002D2034"/>
    <w:rsid w:val="002D77D5"/>
    <w:rsid w:val="002E1F60"/>
    <w:rsid w:val="002E5779"/>
    <w:rsid w:val="00305148"/>
    <w:rsid w:val="00332874"/>
    <w:rsid w:val="003349F2"/>
    <w:rsid w:val="00337C66"/>
    <w:rsid w:val="00362CB2"/>
    <w:rsid w:val="00373804"/>
    <w:rsid w:val="003A48BD"/>
    <w:rsid w:val="003A7B1F"/>
    <w:rsid w:val="003B7AA7"/>
    <w:rsid w:val="003D0BF2"/>
    <w:rsid w:val="003E0F52"/>
    <w:rsid w:val="003F6088"/>
    <w:rsid w:val="00460B34"/>
    <w:rsid w:val="00477C67"/>
    <w:rsid w:val="00480469"/>
    <w:rsid w:val="00491911"/>
    <w:rsid w:val="00497FD8"/>
    <w:rsid w:val="004B2695"/>
    <w:rsid w:val="004C4618"/>
    <w:rsid w:val="004D72EF"/>
    <w:rsid w:val="004E7E5A"/>
    <w:rsid w:val="00501AB6"/>
    <w:rsid w:val="00512E22"/>
    <w:rsid w:val="00543860"/>
    <w:rsid w:val="00545007"/>
    <w:rsid w:val="00555885"/>
    <w:rsid w:val="0058002D"/>
    <w:rsid w:val="005816F1"/>
    <w:rsid w:val="00590F83"/>
    <w:rsid w:val="00596D1D"/>
    <w:rsid w:val="005A5486"/>
    <w:rsid w:val="005A7275"/>
    <w:rsid w:val="005F0C58"/>
    <w:rsid w:val="005F5B57"/>
    <w:rsid w:val="00600F82"/>
    <w:rsid w:val="006037E9"/>
    <w:rsid w:val="00613AEA"/>
    <w:rsid w:val="00626E59"/>
    <w:rsid w:val="006273CC"/>
    <w:rsid w:val="00641C3C"/>
    <w:rsid w:val="00650D2D"/>
    <w:rsid w:val="0065640B"/>
    <w:rsid w:val="00677A10"/>
    <w:rsid w:val="006948F8"/>
    <w:rsid w:val="006D387C"/>
    <w:rsid w:val="006F70F8"/>
    <w:rsid w:val="007114F1"/>
    <w:rsid w:val="00764D9D"/>
    <w:rsid w:val="00775661"/>
    <w:rsid w:val="00782159"/>
    <w:rsid w:val="0078332C"/>
    <w:rsid w:val="007B47B4"/>
    <w:rsid w:val="007B6AC0"/>
    <w:rsid w:val="007B7197"/>
    <w:rsid w:val="007C14B1"/>
    <w:rsid w:val="007E25D0"/>
    <w:rsid w:val="00800937"/>
    <w:rsid w:val="008113F4"/>
    <w:rsid w:val="008231E3"/>
    <w:rsid w:val="00842CE2"/>
    <w:rsid w:val="008538EB"/>
    <w:rsid w:val="00875736"/>
    <w:rsid w:val="008823BE"/>
    <w:rsid w:val="00892C1F"/>
    <w:rsid w:val="008A6D39"/>
    <w:rsid w:val="008D69D8"/>
    <w:rsid w:val="00925469"/>
    <w:rsid w:val="00961263"/>
    <w:rsid w:val="00986756"/>
    <w:rsid w:val="00997933"/>
    <w:rsid w:val="009B6165"/>
    <w:rsid w:val="00A07FB9"/>
    <w:rsid w:val="00A12594"/>
    <w:rsid w:val="00A14764"/>
    <w:rsid w:val="00A26406"/>
    <w:rsid w:val="00A34135"/>
    <w:rsid w:val="00A47FEA"/>
    <w:rsid w:val="00A56C23"/>
    <w:rsid w:val="00A7311A"/>
    <w:rsid w:val="00A837E6"/>
    <w:rsid w:val="00A8475F"/>
    <w:rsid w:val="00A95375"/>
    <w:rsid w:val="00AA7145"/>
    <w:rsid w:val="00AE0EB1"/>
    <w:rsid w:val="00AE3DBA"/>
    <w:rsid w:val="00AF37AC"/>
    <w:rsid w:val="00AF3B8B"/>
    <w:rsid w:val="00AF593F"/>
    <w:rsid w:val="00B01322"/>
    <w:rsid w:val="00B02EEF"/>
    <w:rsid w:val="00B14747"/>
    <w:rsid w:val="00B169EB"/>
    <w:rsid w:val="00BD0510"/>
    <w:rsid w:val="00C12899"/>
    <w:rsid w:val="00C13B95"/>
    <w:rsid w:val="00C342D6"/>
    <w:rsid w:val="00C50F24"/>
    <w:rsid w:val="00C528AF"/>
    <w:rsid w:val="00C9107A"/>
    <w:rsid w:val="00C92A52"/>
    <w:rsid w:val="00C92F98"/>
    <w:rsid w:val="00C93B05"/>
    <w:rsid w:val="00CA234F"/>
    <w:rsid w:val="00CB51DE"/>
    <w:rsid w:val="00CC1A3B"/>
    <w:rsid w:val="00CE493C"/>
    <w:rsid w:val="00CF5AAB"/>
    <w:rsid w:val="00D0565B"/>
    <w:rsid w:val="00D17890"/>
    <w:rsid w:val="00D2369A"/>
    <w:rsid w:val="00D267BC"/>
    <w:rsid w:val="00D301C8"/>
    <w:rsid w:val="00D33DA4"/>
    <w:rsid w:val="00D36928"/>
    <w:rsid w:val="00D86C56"/>
    <w:rsid w:val="00DF78EE"/>
    <w:rsid w:val="00E018F4"/>
    <w:rsid w:val="00E40C47"/>
    <w:rsid w:val="00E43464"/>
    <w:rsid w:val="00E83254"/>
    <w:rsid w:val="00E96CB8"/>
    <w:rsid w:val="00ED2BA2"/>
    <w:rsid w:val="00ED7E04"/>
    <w:rsid w:val="00EE0275"/>
    <w:rsid w:val="00F01A81"/>
    <w:rsid w:val="00F12406"/>
    <w:rsid w:val="00F14F90"/>
    <w:rsid w:val="00F409A6"/>
    <w:rsid w:val="00F44090"/>
    <w:rsid w:val="00F52285"/>
    <w:rsid w:val="00F601CB"/>
    <w:rsid w:val="00F65C7F"/>
    <w:rsid w:val="00F664B3"/>
    <w:rsid w:val="00F7125B"/>
    <w:rsid w:val="00F9151F"/>
    <w:rsid w:val="00F97331"/>
    <w:rsid w:val="00FA62A2"/>
    <w:rsid w:val="00FA67B4"/>
    <w:rsid w:val="00FC274B"/>
    <w:rsid w:val="00FC600A"/>
    <w:rsid w:val="00FE7799"/>
    <w:rsid w:val="00FF3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D3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numbering" w:customStyle="1" w:styleId="List0">
    <w:name w:val="List 0"/>
    <w:basedOn w:val="Nessunelenco"/>
    <w:rsid w:val="000475E9"/>
    <w:pPr>
      <w:numPr>
        <w:numId w:val="1"/>
      </w:numPr>
    </w:pPr>
  </w:style>
  <w:style w:type="paragraph" w:styleId="Testofumetto">
    <w:name w:val="Balloon Text"/>
    <w:basedOn w:val="Normale"/>
    <w:link w:val="TestofumettoCarattere"/>
    <w:uiPriority w:val="99"/>
    <w:semiHidden/>
    <w:unhideWhenUsed/>
    <w:rsid w:val="00EE02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275"/>
    <w:rPr>
      <w:rFonts w:ascii="Segoe UI" w:hAnsi="Segoe UI" w:cs="Segoe UI"/>
      <w:sz w:val="18"/>
      <w:szCs w:val="18"/>
    </w:rPr>
  </w:style>
  <w:style w:type="paragraph" w:styleId="NormaleWeb">
    <w:name w:val="Normal (Web)"/>
    <w:basedOn w:val="Normale"/>
    <w:uiPriority w:val="99"/>
    <w:unhideWhenUsed/>
    <w:rsid w:val="006D387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D387C"/>
  </w:style>
  <w:style w:type="character" w:styleId="Enfasigrassetto">
    <w:name w:val="Strong"/>
    <w:basedOn w:val="Carpredefinitoparagrafo"/>
    <w:uiPriority w:val="22"/>
    <w:qFormat/>
    <w:rsid w:val="006D387C"/>
    <w:rPr>
      <w:b/>
      <w:bCs/>
    </w:rPr>
  </w:style>
  <w:style w:type="character" w:customStyle="1" w:styleId="Titolo1Carattere">
    <w:name w:val="Titolo 1 Carattere"/>
    <w:basedOn w:val="Carpredefinitoparagrafo"/>
    <w:link w:val="Titolo1"/>
    <w:uiPriority w:val="9"/>
    <w:rsid w:val="006D387C"/>
    <w:rPr>
      <w:rFonts w:asciiTheme="majorHAnsi" w:eastAsiaTheme="majorEastAsia" w:hAnsiTheme="majorHAnsi" w:cstheme="majorBidi"/>
      <w:color w:val="2E74B5" w:themeColor="accent1" w:themeShade="BF"/>
      <w:sz w:val="32"/>
      <w:szCs w:val="32"/>
    </w:rPr>
  </w:style>
  <w:style w:type="character" w:customStyle="1" w:styleId="categorianews">
    <w:name w:val="categorianews"/>
    <w:basedOn w:val="Carpredefinitoparagrafo"/>
    <w:rsid w:val="007B6AC0"/>
  </w:style>
  <w:style w:type="character" w:customStyle="1" w:styleId="titolonewsstile1">
    <w:name w:val="titolonewsstile1"/>
    <w:basedOn w:val="Carpredefinitoparagrafo"/>
    <w:rsid w:val="007B6AC0"/>
  </w:style>
  <w:style w:type="character" w:customStyle="1" w:styleId="abstractnewsstile1">
    <w:name w:val="abstractnewsstile1"/>
    <w:basedOn w:val="Carpredefinitoparagrafo"/>
    <w:rsid w:val="007B6AC0"/>
  </w:style>
  <w:style w:type="paragraph" w:customStyle="1" w:styleId="Didefault">
    <w:name w:val="Di default"/>
    <w:rsid w:val="00FF340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131">
      <w:bodyDiv w:val="1"/>
      <w:marLeft w:val="0"/>
      <w:marRight w:val="0"/>
      <w:marTop w:val="0"/>
      <w:marBottom w:val="0"/>
      <w:divBdr>
        <w:top w:val="none" w:sz="0" w:space="0" w:color="auto"/>
        <w:left w:val="none" w:sz="0" w:space="0" w:color="auto"/>
        <w:bottom w:val="none" w:sz="0" w:space="0" w:color="auto"/>
        <w:right w:val="none" w:sz="0" w:space="0" w:color="auto"/>
      </w:divBdr>
    </w:div>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341008643">
      <w:bodyDiv w:val="1"/>
      <w:marLeft w:val="0"/>
      <w:marRight w:val="0"/>
      <w:marTop w:val="0"/>
      <w:marBottom w:val="0"/>
      <w:divBdr>
        <w:top w:val="none" w:sz="0" w:space="0" w:color="auto"/>
        <w:left w:val="none" w:sz="0" w:space="0" w:color="auto"/>
        <w:bottom w:val="none" w:sz="0" w:space="0" w:color="auto"/>
        <w:right w:val="none" w:sz="0" w:space="0" w:color="auto"/>
      </w:divBdr>
    </w:div>
    <w:div w:id="507647049">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749740216">
      <w:bodyDiv w:val="1"/>
      <w:marLeft w:val="0"/>
      <w:marRight w:val="0"/>
      <w:marTop w:val="0"/>
      <w:marBottom w:val="0"/>
      <w:divBdr>
        <w:top w:val="none" w:sz="0" w:space="0" w:color="auto"/>
        <w:left w:val="none" w:sz="0" w:space="0" w:color="auto"/>
        <w:bottom w:val="none" w:sz="0" w:space="0" w:color="auto"/>
        <w:right w:val="none" w:sz="0" w:space="0" w:color="auto"/>
      </w:divBdr>
    </w:div>
    <w:div w:id="986517617">
      <w:bodyDiv w:val="1"/>
      <w:marLeft w:val="0"/>
      <w:marRight w:val="0"/>
      <w:marTop w:val="0"/>
      <w:marBottom w:val="0"/>
      <w:divBdr>
        <w:top w:val="none" w:sz="0" w:space="0" w:color="auto"/>
        <w:left w:val="none" w:sz="0" w:space="0" w:color="auto"/>
        <w:bottom w:val="none" w:sz="0" w:space="0" w:color="auto"/>
        <w:right w:val="none" w:sz="0" w:space="0" w:color="auto"/>
      </w:divBdr>
    </w:div>
    <w:div w:id="1125149920">
      <w:bodyDiv w:val="1"/>
      <w:marLeft w:val="0"/>
      <w:marRight w:val="0"/>
      <w:marTop w:val="0"/>
      <w:marBottom w:val="0"/>
      <w:divBdr>
        <w:top w:val="none" w:sz="0" w:space="0" w:color="auto"/>
        <w:left w:val="none" w:sz="0" w:space="0" w:color="auto"/>
        <w:bottom w:val="none" w:sz="0" w:space="0" w:color="auto"/>
        <w:right w:val="none" w:sz="0" w:space="0" w:color="auto"/>
      </w:divBdr>
      <w:divsChild>
        <w:div w:id="936595543">
          <w:marLeft w:val="0"/>
          <w:marRight w:val="0"/>
          <w:marTop w:val="120"/>
          <w:marBottom w:val="225"/>
          <w:divBdr>
            <w:top w:val="none" w:sz="0" w:space="0" w:color="auto"/>
            <w:left w:val="none" w:sz="0" w:space="0" w:color="auto"/>
            <w:bottom w:val="none" w:sz="0" w:space="0" w:color="auto"/>
            <w:right w:val="none" w:sz="0" w:space="0" w:color="auto"/>
          </w:divBdr>
        </w:div>
      </w:divsChild>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472988670">
      <w:bodyDiv w:val="1"/>
      <w:marLeft w:val="0"/>
      <w:marRight w:val="0"/>
      <w:marTop w:val="0"/>
      <w:marBottom w:val="0"/>
      <w:divBdr>
        <w:top w:val="none" w:sz="0" w:space="0" w:color="auto"/>
        <w:left w:val="none" w:sz="0" w:space="0" w:color="auto"/>
        <w:bottom w:val="none" w:sz="0" w:space="0" w:color="auto"/>
        <w:right w:val="none" w:sz="0" w:space="0" w:color="auto"/>
      </w:divBdr>
    </w:div>
    <w:div w:id="1566335806">
      <w:bodyDiv w:val="1"/>
      <w:marLeft w:val="0"/>
      <w:marRight w:val="0"/>
      <w:marTop w:val="0"/>
      <w:marBottom w:val="0"/>
      <w:divBdr>
        <w:top w:val="none" w:sz="0" w:space="0" w:color="auto"/>
        <w:left w:val="none" w:sz="0" w:space="0" w:color="auto"/>
        <w:bottom w:val="none" w:sz="0" w:space="0" w:color="auto"/>
        <w:right w:val="none" w:sz="0" w:space="0" w:color="auto"/>
      </w:divBdr>
    </w:div>
    <w:div w:id="1586760941">
      <w:bodyDiv w:val="1"/>
      <w:marLeft w:val="0"/>
      <w:marRight w:val="0"/>
      <w:marTop w:val="0"/>
      <w:marBottom w:val="0"/>
      <w:divBdr>
        <w:top w:val="none" w:sz="0" w:space="0" w:color="auto"/>
        <w:left w:val="none" w:sz="0" w:space="0" w:color="auto"/>
        <w:bottom w:val="none" w:sz="0" w:space="0" w:color="auto"/>
        <w:right w:val="none" w:sz="0" w:space="0" w:color="auto"/>
      </w:divBdr>
    </w:div>
    <w:div w:id="1772317488">
      <w:bodyDiv w:val="1"/>
      <w:marLeft w:val="0"/>
      <w:marRight w:val="0"/>
      <w:marTop w:val="0"/>
      <w:marBottom w:val="0"/>
      <w:divBdr>
        <w:top w:val="none" w:sz="0" w:space="0" w:color="auto"/>
        <w:left w:val="none" w:sz="0" w:space="0" w:color="auto"/>
        <w:bottom w:val="none" w:sz="0" w:space="0" w:color="auto"/>
        <w:right w:val="none" w:sz="0" w:space="0" w:color="auto"/>
      </w:divBdr>
    </w:div>
    <w:div w:id="1814834088">
      <w:bodyDiv w:val="1"/>
      <w:marLeft w:val="0"/>
      <w:marRight w:val="0"/>
      <w:marTop w:val="0"/>
      <w:marBottom w:val="0"/>
      <w:divBdr>
        <w:top w:val="none" w:sz="0" w:space="0" w:color="auto"/>
        <w:left w:val="none" w:sz="0" w:space="0" w:color="auto"/>
        <w:bottom w:val="none" w:sz="0" w:space="0" w:color="auto"/>
        <w:right w:val="none" w:sz="0" w:space="0" w:color="auto"/>
      </w:divBdr>
    </w:div>
    <w:div w:id="1849712896">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1172965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9D0E-EB60-4CAA-A4DB-D893E2B0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2017-01-24T10:49:00Z</cp:lastPrinted>
  <dcterms:created xsi:type="dcterms:W3CDTF">2017-08-02T12:33:00Z</dcterms:created>
  <dcterms:modified xsi:type="dcterms:W3CDTF">2017-08-02T12:33:00Z</dcterms:modified>
</cp:coreProperties>
</file>