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
        <w:tblW w:w="0" w:type="auto"/>
        <w:jc w:val="center"/>
        <w:tblLook w:val="04A0" w:firstRow="1" w:lastRow="0" w:firstColumn="1" w:lastColumn="0" w:noHBand="0" w:noVBand="1"/>
      </w:tblPr>
      <w:tblGrid>
        <w:gridCol w:w="4247"/>
        <w:gridCol w:w="4247"/>
      </w:tblGrid>
      <w:tr w:rsidR="00122C44" w:rsidRPr="00891490" w:rsidTr="006D3A3D">
        <w:trPr>
          <w:jc w:val="center"/>
        </w:trPr>
        <w:tc>
          <w:tcPr>
            <w:tcW w:w="4247" w:type="dxa"/>
            <w:tcBorders>
              <w:right w:val="nil"/>
            </w:tcBorders>
            <w:shd w:val="clear" w:color="auto" w:fill="FF0000"/>
          </w:tcPr>
          <w:p w:rsidR="00122C44" w:rsidRPr="00891490" w:rsidRDefault="00122C44" w:rsidP="006D3A3D">
            <w:pPr>
              <w:spacing w:after="0" w:line="240" w:lineRule="auto"/>
              <w:rPr>
                <w:rFonts w:ascii="Arial Narrow" w:hAnsi="Arial Narrow"/>
                <w:b/>
                <w:color w:val="FFFFFF" w:themeColor="background1"/>
              </w:rPr>
            </w:pPr>
            <w:r w:rsidRPr="00891490">
              <w:rPr>
                <w:rFonts w:ascii="Arial Narrow" w:hAnsi="Arial Narrow"/>
                <w:b/>
                <w:color w:val="FFFFFF" w:themeColor="background1"/>
              </w:rPr>
              <w:t>Carta di lavoro</w:t>
            </w:r>
          </w:p>
          <w:p w:rsidR="00122C44" w:rsidRPr="00891490" w:rsidRDefault="006E1D16" w:rsidP="006E1D16">
            <w:pPr>
              <w:spacing w:after="0" w:line="240" w:lineRule="auto"/>
              <w:rPr>
                <w:rFonts w:ascii="Arial Narrow" w:hAnsi="Arial Narrow"/>
                <w:b/>
                <w:color w:val="FFFFFF" w:themeColor="background1"/>
              </w:rPr>
            </w:pPr>
            <w:r w:rsidRPr="0012605B">
              <w:rPr>
                <w:rFonts w:ascii="Arial Narrow" w:hAnsi="Arial Narrow"/>
                <w:b/>
                <w:i/>
                <w:color w:val="FFFFFF" w:themeColor="background1"/>
              </w:rPr>
              <w:t xml:space="preserve">Memorandum </w:t>
            </w:r>
            <w:r>
              <w:rPr>
                <w:rFonts w:ascii="Arial Narrow" w:hAnsi="Arial Narrow"/>
                <w:b/>
                <w:color w:val="FFFFFF" w:themeColor="background1"/>
              </w:rPr>
              <w:t>di pianificazione</w:t>
            </w:r>
          </w:p>
        </w:tc>
        <w:tc>
          <w:tcPr>
            <w:tcW w:w="4247" w:type="dxa"/>
            <w:tcBorders>
              <w:left w:val="nil"/>
            </w:tcBorders>
            <w:shd w:val="clear" w:color="auto" w:fill="FF0000"/>
          </w:tcPr>
          <w:p w:rsidR="00122C44" w:rsidRPr="00891490" w:rsidRDefault="006E1D16" w:rsidP="006E1D16">
            <w:pPr>
              <w:spacing w:after="0" w:line="240" w:lineRule="auto"/>
              <w:jc w:val="right"/>
              <w:rPr>
                <w:rFonts w:ascii="Arial Narrow" w:hAnsi="Arial Narrow"/>
                <w:b/>
                <w:color w:val="FFFFFF" w:themeColor="background1"/>
              </w:rPr>
            </w:pPr>
            <w:r>
              <w:rPr>
                <w:rFonts w:ascii="Arial Narrow" w:hAnsi="Arial Narrow"/>
                <w:b/>
                <w:color w:val="FFFFFF" w:themeColor="background1"/>
              </w:rPr>
              <w:t>G</w:t>
            </w:r>
            <w:r w:rsidR="009841BF">
              <w:rPr>
                <w:rFonts w:ascii="Arial Narrow" w:hAnsi="Arial Narrow"/>
                <w:b/>
                <w:color w:val="FFFFFF" w:themeColor="background1"/>
              </w:rPr>
              <w:t>E</w:t>
            </w:r>
            <w:r>
              <w:rPr>
                <w:rFonts w:ascii="Arial Narrow" w:hAnsi="Arial Narrow"/>
                <w:b/>
                <w:color w:val="FFFFFF" w:themeColor="background1"/>
              </w:rPr>
              <w:t>N</w:t>
            </w:r>
            <w:r w:rsidR="00FE1C89">
              <w:rPr>
                <w:rFonts w:ascii="Arial Narrow" w:hAnsi="Arial Narrow"/>
                <w:b/>
                <w:color w:val="FFFFFF" w:themeColor="background1"/>
              </w:rPr>
              <w:t xml:space="preserve"> </w:t>
            </w:r>
            <w:r>
              <w:rPr>
                <w:rFonts w:ascii="Arial Narrow" w:hAnsi="Arial Narrow"/>
                <w:b/>
                <w:color w:val="FFFFFF" w:themeColor="background1"/>
              </w:rPr>
              <w:t>2</w:t>
            </w:r>
            <w:r w:rsidR="00FE1C89">
              <w:rPr>
                <w:rFonts w:ascii="Arial Narrow" w:hAnsi="Arial Narrow"/>
                <w:b/>
                <w:color w:val="FFFFFF" w:themeColor="background1"/>
              </w:rPr>
              <w:t>.</w:t>
            </w:r>
            <w:r>
              <w:rPr>
                <w:rFonts w:ascii="Arial Narrow" w:hAnsi="Arial Narrow"/>
                <w:b/>
                <w:color w:val="FFFFFF" w:themeColor="background1"/>
              </w:rPr>
              <w:t>9.0</w:t>
            </w:r>
          </w:p>
        </w:tc>
      </w:tr>
      <w:tr w:rsidR="00122C44" w:rsidRPr="00891490" w:rsidTr="006D3A3D">
        <w:trPr>
          <w:jc w:val="center"/>
        </w:trPr>
        <w:tc>
          <w:tcPr>
            <w:tcW w:w="8494" w:type="dxa"/>
            <w:gridSpan w:val="2"/>
          </w:tcPr>
          <w:p w:rsidR="00122C44" w:rsidRPr="00891490" w:rsidRDefault="00122C44" w:rsidP="006D3A3D">
            <w:pPr>
              <w:spacing w:after="0" w:line="240" w:lineRule="auto"/>
              <w:rPr>
                <w:rFonts w:ascii="Arial Narrow" w:hAnsi="Arial Narrow"/>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4"/>
              <w:gridCol w:w="4134"/>
            </w:tblGrid>
            <w:tr w:rsidR="00122C44" w:rsidRPr="00891490" w:rsidTr="006D3A3D">
              <w:tc>
                <w:tcPr>
                  <w:tcW w:w="4134" w:type="dxa"/>
                </w:tcPr>
                <w:p w:rsidR="00122C44" w:rsidRPr="00891490" w:rsidRDefault="00122C44" w:rsidP="00FE1C89">
                  <w:pPr>
                    <w:spacing w:after="0" w:line="240" w:lineRule="auto"/>
                    <w:rPr>
                      <w:rFonts w:ascii="Arial Narrow" w:hAnsi="Arial Narrow"/>
                    </w:rPr>
                  </w:pPr>
                  <w:r w:rsidRPr="00891490">
                    <w:rPr>
                      <w:rFonts w:ascii="Arial Narrow" w:hAnsi="Arial Narrow"/>
                    </w:rPr>
                    <w:t>Società: X</w:t>
                  </w:r>
                  <w:r w:rsidR="00FE1C89">
                    <w:rPr>
                      <w:rFonts w:ascii="Arial Narrow" w:hAnsi="Arial Narrow"/>
                    </w:rPr>
                    <w:t>YZ</w:t>
                  </w:r>
                  <w:r w:rsidR="00AE2DA9">
                    <w:rPr>
                      <w:rFonts w:ascii="Arial Narrow" w:hAnsi="Arial Narrow"/>
                    </w:rPr>
                    <w:t xml:space="preserve"> SpA</w:t>
                  </w:r>
                </w:p>
              </w:tc>
              <w:tc>
                <w:tcPr>
                  <w:tcW w:w="4134" w:type="dxa"/>
                </w:tcPr>
                <w:p w:rsidR="00122C44" w:rsidRPr="00891490" w:rsidRDefault="00122C44" w:rsidP="006D3A3D">
                  <w:pPr>
                    <w:spacing w:after="0" w:line="240" w:lineRule="auto"/>
                    <w:rPr>
                      <w:rFonts w:ascii="Arial Narrow" w:hAnsi="Arial Narrow"/>
                    </w:rPr>
                  </w:pPr>
                  <w:r w:rsidRPr="00891490">
                    <w:rPr>
                      <w:rFonts w:ascii="Arial Narrow" w:hAnsi="Arial Narrow"/>
                    </w:rPr>
                    <w:t xml:space="preserve">Bilancio </w:t>
                  </w:r>
                  <w:r w:rsidR="00E364EF">
                    <w:rPr>
                      <w:rFonts w:ascii="Arial Narrow" w:hAnsi="Arial Narrow"/>
                    </w:rPr>
                    <w:t>d’esercizio chiuso al 31/12/20</w:t>
                  </w:r>
                  <w:r w:rsidR="001B4AC6">
                    <w:rPr>
                      <w:rFonts w:ascii="Arial Narrow" w:hAnsi="Arial Narrow"/>
                    </w:rPr>
                    <w:t>XX</w:t>
                  </w:r>
                </w:p>
              </w:tc>
            </w:tr>
            <w:tr w:rsidR="00122C44" w:rsidRPr="00891490" w:rsidTr="006D3A3D">
              <w:tc>
                <w:tcPr>
                  <w:tcW w:w="8268" w:type="dxa"/>
                  <w:gridSpan w:val="2"/>
                </w:tcPr>
                <w:p w:rsidR="00122C44" w:rsidRPr="00891490" w:rsidRDefault="00122C44" w:rsidP="006D3A3D">
                  <w:pPr>
                    <w:spacing w:after="0" w:line="240" w:lineRule="auto"/>
                    <w:rPr>
                      <w:rFonts w:ascii="Arial Narrow" w:hAnsi="Arial Narrow"/>
                    </w:rPr>
                  </w:pPr>
                </w:p>
              </w:tc>
            </w:tr>
            <w:tr w:rsidR="00FE1C89" w:rsidRPr="00891490" w:rsidTr="00144756">
              <w:tc>
                <w:tcPr>
                  <w:tcW w:w="4134" w:type="dxa"/>
                  <w:tcBorders>
                    <w:top w:val="single" w:sz="4" w:space="0" w:color="auto"/>
                    <w:left w:val="single" w:sz="4" w:space="0" w:color="auto"/>
                  </w:tcBorders>
                </w:tcPr>
                <w:p w:rsidR="00FE1C89" w:rsidRPr="00891490" w:rsidRDefault="00FE1C89" w:rsidP="00FE1C89">
                  <w:pPr>
                    <w:spacing w:after="0" w:line="240" w:lineRule="auto"/>
                    <w:rPr>
                      <w:rFonts w:ascii="Arial Narrow" w:hAnsi="Arial Narrow"/>
                    </w:rPr>
                  </w:pPr>
                  <w:r w:rsidRPr="00891490">
                    <w:rPr>
                      <w:rFonts w:ascii="Arial Narrow" w:hAnsi="Arial Narrow"/>
                    </w:rPr>
                    <w:t>Preparata da:</w:t>
                  </w:r>
                  <w:r>
                    <w:rPr>
                      <w:rFonts w:ascii="Arial Narrow" w:hAnsi="Arial Narrow"/>
                    </w:rPr>
                    <w:t xml:space="preserve"> </w:t>
                  </w:r>
                  <w:r w:rsidRPr="00277A84">
                    <w:rPr>
                      <w:rFonts w:ascii="Arial Narrow" w:hAnsi="Arial Narrow"/>
                      <w:color w:val="FF0000"/>
                    </w:rPr>
                    <w:t>P</w:t>
                  </w:r>
                </w:p>
              </w:tc>
              <w:tc>
                <w:tcPr>
                  <w:tcW w:w="4134" w:type="dxa"/>
                  <w:tcBorders>
                    <w:top w:val="single" w:sz="4" w:space="0" w:color="auto"/>
                    <w:right w:val="single" w:sz="4" w:space="0" w:color="auto"/>
                  </w:tcBorders>
                </w:tcPr>
                <w:p w:rsidR="00FE1C89" w:rsidRPr="00891490" w:rsidRDefault="00FE1C89" w:rsidP="00FE1C89">
                  <w:pPr>
                    <w:spacing w:after="0" w:line="240" w:lineRule="auto"/>
                    <w:rPr>
                      <w:rFonts w:ascii="Arial Narrow" w:hAnsi="Arial Narrow"/>
                    </w:rPr>
                  </w:pPr>
                  <w:r w:rsidRPr="00891490">
                    <w:rPr>
                      <w:rFonts w:ascii="Arial Narrow" w:hAnsi="Arial Narrow"/>
                    </w:rPr>
                    <w:t>Data: __________________________________</w:t>
                  </w:r>
                </w:p>
              </w:tc>
            </w:tr>
            <w:tr w:rsidR="00FE1C89" w:rsidRPr="00891490" w:rsidTr="00144756">
              <w:tc>
                <w:tcPr>
                  <w:tcW w:w="4134" w:type="dxa"/>
                  <w:tcBorders>
                    <w:left w:val="single" w:sz="4" w:space="0" w:color="auto"/>
                    <w:bottom w:val="single" w:sz="4" w:space="0" w:color="auto"/>
                  </w:tcBorders>
                </w:tcPr>
                <w:p w:rsidR="00FE1C89" w:rsidRDefault="00FE1C89" w:rsidP="00FE1C89">
                  <w:pPr>
                    <w:spacing w:after="0" w:line="240" w:lineRule="auto"/>
                    <w:rPr>
                      <w:rFonts w:ascii="Arial Narrow" w:hAnsi="Arial Narrow"/>
                    </w:rPr>
                  </w:pPr>
                  <w:r w:rsidRPr="00891490">
                    <w:rPr>
                      <w:rFonts w:ascii="Arial Narrow" w:hAnsi="Arial Narrow"/>
                    </w:rPr>
                    <w:t>Preparata da:</w:t>
                  </w:r>
                  <w:r>
                    <w:rPr>
                      <w:rFonts w:ascii="Arial Narrow" w:hAnsi="Arial Narrow"/>
                    </w:rPr>
                    <w:t xml:space="preserve"> </w:t>
                  </w:r>
                  <w:r w:rsidRPr="00277A84">
                    <w:rPr>
                      <w:rFonts w:ascii="Arial Narrow" w:hAnsi="Arial Narrow"/>
                      <w:color w:val="FF0000"/>
                    </w:rPr>
                    <w:t>M1</w:t>
                  </w:r>
                </w:p>
                <w:p w:rsidR="00FE1C89" w:rsidRPr="00891490" w:rsidRDefault="00FE1C89" w:rsidP="00FE1C89">
                  <w:pPr>
                    <w:spacing w:after="0" w:line="240" w:lineRule="auto"/>
                    <w:rPr>
                      <w:rFonts w:ascii="Arial Narrow" w:hAnsi="Arial Narrow"/>
                    </w:rPr>
                  </w:pPr>
                  <w:r w:rsidRPr="00891490">
                    <w:rPr>
                      <w:rFonts w:ascii="Arial Narrow" w:hAnsi="Arial Narrow"/>
                    </w:rPr>
                    <w:t>Preparata da:</w:t>
                  </w:r>
                  <w:r>
                    <w:rPr>
                      <w:rFonts w:ascii="Arial Narrow" w:hAnsi="Arial Narrow"/>
                    </w:rPr>
                    <w:t xml:space="preserve"> </w:t>
                  </w:r>
                  <w:r w:rsidRPr="00277A84">
                    <w:rPr>
                      <w:rFonts w:ascii="Arial Narrow" w:hAnsi="Arial Narrow"/>
                      <w:color w:val="FF0000"/>
                    </w:rPr>
                    <w:t>M2</w:t>
                  </w:r>
                </w:p>
              </w:tc>
              <w:tc>
                <w:tcPr>
                  <w:tcW w:w="4134" w:type="dxa"/>
                  <w:tcBorders>
                    <w:bottom w:val="single" w:sz="4" w:space="0" w:color="auto"/>
                    <w:right w:val="single" w:sz="4" w:space="0" w:color="auto"/>
                  </w:tcBorders>
                </w:tcPr>
                <w:p w:rsidR="00FE1C89" w:rsidRDefault="00FE1C89" w:rsidP="00FE1C89">
                  <w:pPr>
                    <w:spacing w:after="0" w:line="240" w:lineRule="auto"/>
                    <w:rPr>
                      <w:rFonts w:ascii="Arial Narrow" w:hAnsi="Arial Narrow"/>
                    </w:rPr>
                  </w:pPr>
                  <w:r w:rsidRPr="00891490">
                    <w:rPr>
                      <w:rFonts w:ascii="Arial Narrow" w:hAnsi="Arial Narrow"/>
                    </w:rPr>
                    <w:t>Data: __________________________________</w:t>
                  </w:r>
                </w:p>
                <w:p w:rsidR="00FE1C89" w:rsidRDefault="00FE1C89" w:rsidP="00FE1C89">
                  <w:pPr>
                    <w:spacing w:after="0" w:line="240" w:lineRule="auto"/>
                    <w:rPr>
                      <w:rFonts w:ascii="Arial Narrow" w:hAnsi="Arial Narrow"/>
                    </w:rPr>
                  </w:pPr>
                  <w:r w:rsidRPr="00891490">
                    <w:rPr>
                      <w:rFonts w:ascii="Arial Narrow" w:hAnsi="Arial Narrow"/>
                    </w:rPr>
                    <w:t>Data: __________________________________</w:t>
                  </w:r>
                </w:p>
                <w:p w:rsidR="00FE1C89" w:rsidRPr="00891490" w:rsidRDefault="00FE1C89" w:rsidP="00FE1C89">
                  <w:pPr>
                    <w:spacing w:after="0" w:line="240" w:lineRule="auto"/>
                    <w:rPr>
                      <w:rFonts w:ascii="Arial Narrow" w:hAnsi="Arial Narrow"/>
                    </w:rPr>
                  </w:pPr>
                </w:p>
              </w:tc>
            </w:tr>
          </w:tbl>
          <w:p w:rsidR="00122C44" w:rsidRPr="00891490" w:rsidRDefault="00122C44" w:rsidP="006D3A3D">
            <w:pPr>
              <w:spacing w:after="0" w:line="240" w:lineRule="auto"/>
              <w:rPr>
                <w:rFonts w:ascii="Arial Narrow" w:hAnsi="Arial Narrow"/>
              </w:rPr>
            </w:pPr>
          </w:p>
          <w:p w:rsidR="00122C44" w:rsidRPr="00891490" w:rsidRDefault="00122C44" w:rsidP="006D3A3D">
            <w:pPr>
              <w:spacing w:after="0" w:line="240" w:lineRule="auto"/>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2197"/>
              <w:gridCol w:w="6071"/>
            </w:tblGrid>
            <w:tr w:rsidR="005E32AF" w:rsidRPr="00EB7E57" w:rsidTr="00DE0CC9">
              <w:tc>
                <w:tcPr>
                  <w:tcW w:w="2448" w:type="dxa"/>
                  <w:tcBorders>
                    <w:top w:val="single" w:sz="4" w:space="0" w:color="auto"/>
                  </w:tcBorders>
                  <w:vAlign w:val="center"/>
                </w:tcPr>
                <w:p w:rsidR="005E32AF" w:rsidRPr="00EB7E57" w:rsidRDefault="005E32AF" w:rsidP="005E32AF">
                  <w:pPr>
                    <w:spacing w:after="100" w:line="240" w:lineRule="auto"/>
                    <w:rPr>
                      <w:rFonts w:ascii="Arial Narrow" w:eastAsia="Times New Roman" w:hAnsi="Arial Narrow"/>
                      <w:lang w:val="en-GB" w:eastAsia="it-IT"/>
                    </w:rPr>
                  </w:pPr>
                  <w:proofErr w:type="spellStart"/>
                  <w:r w:rsidRPr="00EB7E57">
                    <w:rPr>
                      <w:rFonts w:ascii="Arial Narrow" w:eastAsia="Times New Roman" w:hAnsi="Arial Narrow"/>
                      <w:b/>
                      <w:lang w:val="en-GB" w:eastAsia="it-IT"/>
                    </w:rPr>
                    <w:t>Paragrafo</w:t>
                  </w:r>
                  <w:proofErr w:type="spellEnd"/>
                </w:p>
              </w:tc>
              <w:tc>
                <w:tcPr>
                  <w:tcW w:w="7299" w:type="dxa"/>
                  <w:tcBorders>
                    <w:top w:val="single" w:sz="4" w:space="0" w:color="auto"/>
                  </w:tcBorders>
                </w:tcPr>
                <w:p w:rsidR="005E32AF" w:rsidRPr="00EB7E57" w:rsidRDefault="005E32AF" w:rsidP="005E32AF">
                  <w:pPr>
                    <w:spacing w:after="100" w:line="240" w:lineRule="auto"/>
                    <w:jc w:val="center"/>
                    <w:rPr>
                      <w:rFonts w:ascii="Arial Narrow" w:eastAsia="Times New Roman" w:hAnsi="Arial Narrow"/>
                      <w:b/>
                      <w:lang w:eastAsia="it-IT"/>
                    </w:rPr>
                  </w:pPr>
                  <w:r w:rsidRPr="00EB7E57">
                    <w:rPr>
                      <w:rFonts w:ascii="Arial Narrow" w:eastAsia="Times New Roman" w:hAnsi="Arial Narrow"/>
                      <w:b/>
                      <w:lang w:eastAsia="it-IT"/>
                    </w:rPr>
                    <w:t>Possibile contenuto (</w:t>
                  </w:r>
                  <w:r>
                    <w:rPr>
                      <w:rFonts w:ascii="Arial Narrow" w:eastAsia="Times New Roman" w:hAnsi="Arial Narrow"/>
                      <w:b/>
                      <w:lang w:eastAsia="it-IT"/>
                    </w:rPr>
                    <w:t xml:space="preserve">a </w:t>
                  </w:r>
                  <w:r w:rsidRPr="00EB7E57">
                    <w:rPr>
                      <w:rFonts w:ascii="Arial Narrow" w:eastAsia="Times New Roman" w:hAnsi="Arial Narrow"/>
                      <w:b/>
                      <w:lang w:eastAsia="it-IT"/>
                    </w:rPr>
                    <w:t>cura del revisore)</w:t>
                  </w:r>
                </w:p>
              </w:tc>
            </w:tr>
            <w:tr w:rsidR="005E32AF" w:rsidRPr="00EB7E57" w:rsidTr="00DE0CC9">
              <w:tc>
                <w:tcPr>
                  <w:tcW w:w="2448" w:type="dxa"/>
                  <w:vAlign w:val="center"/>
                </w:tcPr>
                <w:p w:rsidR="005E32AF" w:rsidRPr="00EB7E57" w:rsidRDefault="005E32AF" w:rsidP="005E32AF">
                  <w:pPr>
                    <w:widowControl w:val="0"/>
                    <w:spacing w:after="0" w:line="240" w:lineRule="auto"/>
                    <w:rPr>
                      <w:rFonts w:ascii="Arial Narrow" w:eastAsia="Times New Roman" w:hAnsi="Arial Narrow"/>
                      <w:b/>
                      <w:lang w:eastAsia="it-IT"/>
                    </w:rPr>
                  </w:pPr>
                  <w:r w:rsidRPr="00EB7E57">
                    <w:rPr>
                      <w:rFonts w:ascii="Arial Narrow" w:eastAsia="Times New Roman" w:hAnsi="Arial Narrow"/>
                      <w:b/>
                      <w:lang w:eastAsia="it-IT"/>
                    </w:rPr>
                    <w:t>Obiettivi della revisione</w:t>
                  </w:r>
                </w:p>
              </w:tc>
              <w:tc>
                <w:tcPr>
                  <w:tcW w:w="7299" w:type="dxa"/>
                </w:tcPr>
                <w:p w:rsidR="005E32AF" w:rsidRDefault="00C132EF" w:rsidP="005E32AF">
                  <w:pPr>
                    <w:widowControl w:val="0"/>
                    <w:spacing w:after="0" w:line="240" w:lineRule="auto"/>
                    <w:jc w:val="both"/>
                    <w:rPr>
                      <w:rFonts w:ascii="Arial Narrow" w:eastAsia="Times New Roman" w:hAnsi="Arial Narrow"/>
                      <w:lang w:eastAsia="it-IT"/>
                    </w:rPr>
                  </w:pPr>
                  <w:r>
                    <w:rPr>
                      <w:rFonts w:ascii="Arial Narrow" w:eastAsia="Times New Roman" w:hAnsi="Arial Narrow"/>
                      <w:lang w:eastAsia="it-IT"/>
                    </w:rPr>
                    <w:t>Indicazione del revisore legale</w:t>
                  </w:r>
                  <w:r w:rsidR="00747725">
                    <w:rPr>
                      <w:rFonts w:ascii="Arial Narrow" w:eastAsia="Times New Roman" w:hAnsi="Arial Narrow"/>
                      <w:lang w:eastAsia="it-IT"/>
                    </w:rPr>
                    <w:t>.</w:t>
                  </w:r>
                </w:p>
                <w:p w:rsidR="00C132EF" w:rsidRPr="00EB7E57" w:rsidRDefault="00C132EF" w:rsidP="005E32AF">
                  <w:pPr>
                    <w:widowControl w:val="0"/>
                    <w:spacing w:after="0" w:line="240" w:lineRule="auto"/>
                    <w:jc w:val="both"/>
                    <w:rPr>
                      <w:rFonts w:ascii="Arial Narrow" w:eastAsia="Times New Roman" w:hAnsi="Arial Narrow"/>
                      <w:lang w:eastAsia="it-IT"/>
                    </w:rPr>
                  </w:pPr>
                  <w:r>
                    <w:rPr>
                      <w:rFonts w:ascii="Arial Narrow" w:eastAsia="Times New Roman" w:hAnsi="Arial Narrow"/>
                      <w:lang w:eastAsia="it-IT"/>
                    </w:rPr>
                    <w:t>Indicazione del bilancio sottoposto a revisione</w:t>
                  </w:r>
                  <w:r w:rsidR="00747725">
                    <w:rPr>
                      <w:rFonts w:ascii="Arial Narrow" w:eastAsia="Times New Roman" w:hAnsi="Arial Narrow"/>
                      <w:lang w:eastAsia="it-IT"/>
                    </w:rPr>
                    <w:t>.</w:t>
                  </w:r>
                </w:p>
                <w:p w:rsidR="005E32AF" w:rsidRPr="00EB7E57" w:rsidRDefault="005E32AF" w:rsidP="005E32AF">
                  <w:pPr>
                    <w:widowControl w:val="0"/>
                    <w:spacing w:after="0" w:line="240" w:lineRule="auto"/>
                    <w:jc w:val="both"/>
                    <w:rPr>
                      <w:rFonts w:ascii="Arial Narrow" w:eastAsia="Times New Roman" w:hAnsi="Arial Narrow"/>
                      <w:lang w:eastAsia="it-IT"/>
                    </w:rPr>
                  </w:pPr>
                  <w:r w:rsidRPr="00EB7E57">
                    <w:rPr>
                      <w:rFonts w:ascii="Arial Narrow" w:eastAsia="Times New Roman" w:hAnsi="Arial Narrow"/>
                      <w:lang w:eastAsia="it-IT"/>
                    </w:rPr>
                    <w:t>Indicazione del quadro normativo di riferimento</w:t>
                  </w:r>
                  <w:r w:rsidR="00747725">
                    <w:rPr>
                      <w:rFonts w:ascii="Arial Narrow" w:eastAsia="Times New Roman" w:hAnsi="Arial Narrow"/>
                      <w:lang w:eastAsia="it-IT"/>
                    </w:rPr>
                    <w:t>.</w:t>
                  </w:r>
                </w:p>
                <w:p w:rsidR="005E32AF" w:rsidRPr="00EB7E57" w:rsidRDefault="005E32AF" w:rsidP="005E32AF">
                  <w:pPr>
                    <w:widowControl w:val="0"/>
                    <w:spacing w:after="0" w:line="240" w:lineRule="auto"/>
                    <w:jc w:val="both"/>
                    <w:rPr>
                      <w:rFonts w:ascii="Arial Narrow" w:eastAsia="Times New Roman" w:hAnsi="Arial Narrow"/>
                      <w:lang w:eastAsia="it-IT"/>
                    </w:rPr>
                  </w:pPr>
                  <w:r w:rsidRPr="00EB7E57">
                    <w:rPr>
                      <w:rFonts w:ascii="Arial Narrow" w:eastAsia="Times New Roman" w:hAnsi="Arial Narrow"/>
                      <w:lang w:eastAsia="it-IT"/>
                    </w:rPr>
                    <w:t>Indicazione de</w:t>
                  </w:r>
                  <w:bookmarkStart w:id="0" w:name="_GoBack"/>
                  <w:bookmarkEnd w:id="0"/>
                  <w:r w:rsidRPr="00EB7E57">
                    <w:rPr>
                      <w:rFonts w:ascii="Arial Narrow" w:eastAsia="Times New Roman" w:hAnsi="Arial Narrow"/>
                      <w:lang w:eastAsia="it-IT"/>
                    </w:rPr>
                    <w:t>l fatto che si tratti di un incarico di revisione legale o volontaria</w:t>
                  </w:r>
                  <w:r w:rsidR="00747725">
                    <w:rPr>
                      <w:rFonts w:ascii="Arial Narrow" w:eastAsia="Times New Roman" w:hAnsi="Arial Narrow"/>
                      <w:lang w:eastAsia="it-IT"/>
                    </w:rPr>
                    <w:t>.</w:t>
                  </w:r>
                </w:p>
                <w:p w:rsidR="005E32AF" w:rsidRPr="00EB7E57" w:rsidRDefault="005E32AF" w:rsidP="005E32AF">
                  <w:pPr>
                    <w:widowControl w:val="0"/>
                    <w:spacing w:after="0" w:line="240" w:lineRule="auto"/>
                    <w:jc w:val="both"/>
                    <w:rPr>
                      <w:rFonts w:ascii="Arial Narrow" w:eastAsia="Times New Roman" w:hAnsi="Arial Narrow"/>
                      <w:lang w:eastAsia="it-IT"/>
                    </w:rPr>
                  </w:pPr>
                  <w:r w:rsidRPr="00EB7E57">
                    <w:rPr>
                      <w:rFonts w:ascii="Arial Narrow" w:eastAsia="Times New Roman" w:hAnsi="Arial Narrow"/>
                      <w:lang w:eastAsia="it-IT"/>
                    </w:rPr>
                    <w:t>Indicazione dei principi di revisione di riferimento</w:t>
                  </w:r>
                  <w:r w:rsidR="00747725">
                    <w:rPr>
                      <w:rFonts w:ascii="Arial Narrow" w:eastAsia="Times New Roman" w:hAnsi="Arial Narrow"/>
                      <w:lang w:eastAsia="it-IT"/>
                    </w:rPr>
                    <w:t>.</w:t>
                  </w:r>
                </w:p>
                <w:p w:rsidR="005E32AF" w:rsidRPr="00EB7E57" w:rsidRDefault="005E32AF" w:rsidP="005E32AF">
                  <w:pPr>
                    <w:widowControl w:val="0"/>
                    <w:spacing w:after="0" w:line="240" w:lineRule="auto"/>
                    <w:jc w:val="both"/>
                    <w:rPr>
                      <w:rFonts w:ascii="Arial Narrow" w:eastAsia="Times New Roman" w:hAnsi="Arial Narrow"/>
                      <w:lang w:eastAsia="it-IT"/>
                    </w:rPr>
                  </w:pPr>
                  <w:r w:rsidRPr="00EB7E57">
                    <w:rPr>
                      <w:rFonts w:ascii="Arial Narrow" w:eastAsia="Times New Roman" w:hAnsi="Arial Narrow"/>
                      <w:lang w:eastAsia="it-IT"/>
                    </w:rPr>
                    <w:t>Indicazione dei principi contabili di riferimento</w:t>
                  </w:r>
                  <w:r w:rsidR="00747725">
                    <w:rPr>
                      <w:rFonts w:ascii="Arial Narrow" w:eastAsia="Times New Roman" w:hAnsi="Arial Narrow"/>
                      <w:lang w:eastAsia="it-IT"/>
                    </w:rPr>
                    <w:t>.</w:t>
                  </w:r>
                </w:p>
                <w:p w:rsidR="005E32AF" w:rsidRPr="00EB7E57" w:rsidRDefault="005E32AF" w:rsidP="005E32AF">
                  <w:pPr>
                    <w:widowControl w:val="0"/>
                    <w:spacing w:after="0" w:line="240" w:lineRule="auto"/>
                    <w:jc w:val="both"/>
                    <w:rPr>
                      <w:rFonts w:ascii="Arial Narrow" w:eastAsia="Times New Roman" w:hAnsi="Arial Narrow"/>
                      <w:lang w:eastAsia="it-IT"/>
                    </w:rPr>
                  </w:pPr>
                  <w:r w:rsidRPr="00EB7E57">
                    <w:rPr>
                      <w:rFonts w:ascii="Arial Narrow" w:eastAsia="Times New Roman" w:hAnsi="Arial Narrow"/>
                      <w:lang w:eastAsia="it-IT"/>
                    </w:rPr>
                    <w:t>Descrizione dei cambiamenti significativi nei principi contabili adottati dall</w:t>
                  </w:r>
                  <w:r w:rsidR="00747725">
                    <w:rPr>
                      <w:rFonts w:ascii="Arial Narrow" w:eastAsia="Times New Roman" w:hAnsi="Arial Narrow"/>
                      <w:lang w:eastAsia="it-IT"/>
                    </w:rPr>
                    <w:t>’</w:t>
                  </w:r>
                  <w:r w:rsidRPr="00EB7E57">
                    <w:rPr>
                      <w:rFonts w:ascii="Arial Narrow" w:eastAsia="Times New Roman" w:hAnsi="Arial Narrow"/>
                      <w:lang w:eastAsia="it-IT"/>
                    </w:rPr>
                    <w:t>impresa che possono avere un impatto significativo sul bilancio</w:t>
                  </w:r>
                  <w:r w:rsidR="00747725">
                    <w:rPr>
                      <w:rFonts w:ascii="Arial Narrow" w:eastAsia="Times New Roman" w:hAnsi="Arial Narrow"/>
                      <w:lang w:eastAsia="it-IT"/>
                    </w:rPr>
                    <w:t>.</w:t>
                  </w:r>
                </w:p>
                <w:p w:rsidR="005E32AF" w:rsidRPr="00EB7E57" w:rsidRDefault="005E32AF" w:rsidP="005E32AF">
                  <w:pPr>
                    <w:widowControl w:val="0"/>
                    <w:spacing w:after="0" w:line="240" w:lineRule="auto"/>
                    <w:jc w:val="both"/>
                    <w:rPr>
                      <w:rFonts w:ascii="Arial Narrow" w:eastAsia="Times New Roman" w:hAnsi="Arial Narrow"/>
                      <w:lang w:eastAsia="it-IT"/>
                    </w:rPr>
                  </w:pPr>
                  <w:r w:rsidRPr="00EB7E57">
                    <w:rPr>
                      <w:rFonts w:ascii="Arial Narrow" w:eastAsia="Times New Roman" w:hAnsi="Arial Narrow"/>
                      <w:lang w:eastAsia="it-IT"/>
                    </w:rPr>
                    <w:t>Descrizione dei cambiamenti significativi nella normativa che possono avere un impatto significativo sulla revisione legale</w:t>
                  </w:r>
                  <w:r w:rsidR="00747725">
                    <w:rPr>
                      <w:rFonts w:ascii="Arial Narrow" w:eastAsia="Times New Roman" w:hAnsi="Arial Narrow"/>
                      <w:lang w:eastAsia="it-IT"/>
                    </w:rPr>
                    <w:t>.</w:t>
                  </w:r>
                </w:p>
                <w:p w:rsidR="005E32AF" w:rsidRPr="00EB7E57" w:rsidRDefault="005E32AF" w:rsidP="005E32AF">
                  <w:pPr>
                    <w:widowControl w:val="0"/>
                    <w:spacing w:after="0" w:line="240" w:lineRule="auto"/>
                    <w:jc w:val="both"/>
                    <w:rPr>
                      <w:rFonts w:ascii="Arial Narrow" w:eastAsia="Times New Roman" w:hAnsi="Arial Narrow"/>
                      <w:lang w:eastAsia="it-IT"/>
                    </w:rPr>
                  </w:pPr>
                  <w:r w:rsidRPr="00EB7E57">
                    <w:rPr>
                      <w:rFonts w:ascii="Arial Narrow" w:eastAsia="Times New Roman" w:hAnsi="Arial Narrow"/>
                      <w:lang w:eastAsia="it-IT"/>
                    </w:rPr>
                    <w:t>Indicare se si tratti di un nuovo incarico o la continuazione di un incarico pluriennale</w:t>
                  </w:r>
                  <w:r w:rsidR="00747725">
                    <w:rPr>
                      <w:rFonts w:ascii="Arial Narrow" w:eastAsia="Times New Roman" w:hAnsi="Arial Narrow"/>
                      <w:lang w:eastAsia="it-IT"/>
                    </w:rPr>
                    <w:t>.</w:t>
                  </w:r>
                </w:p>
              </w:tc>
            </w:tr>
            <w:tr w:rsidR="005E32AF" w:rsidRPr="00EB7E57" w:rsidTr="00DE0CC9">
              <w:tc>
                <w:tcPr>
                  <w:tcW w:w="2448" w:type="dxa"/>
                  <w:vAlign w:val="center"/>
                </w:tcPr>
                <w:p w:rsidR="005E32AF" w:rsidRPr="00EB7E57" w:rsidRDefault="005E32AF" w:rsidP="005E32AF">
                  <w:pPr>
                    <w:widowControl w:val="0"/>
                    <w:spacing w:after="0" w:line="240" w:lineRule="auto"/>
                    <w:rPr>
                      <w:rFonts w:ascii="Arial Narrow" w:eastAsia="Times New Roman" w:hAnsi="Arial Narrow"/>
                      <w:b/>
                      <w:lang w:eastAsia="it-IT"/>
                    </w:rPr>
                  </w:pPr>
                  <w:r w:rsidRPr="00EB7E57">
                    <w:rPr>
                      <w:rFonts w:ascii="Arial Narrow" w:eastAsia="Times New Roman" w:hAnsi="Arial Narrow"/>
                      <w:b/>
                      <w:lang w:eastAsia="it-IT"/>
                    </w:rPr>
                    <w:t>Cambiamenti nell’impresa</w:t>
                  </w:r>
                </w:p>
              </w:tc>
              <w:tc>
                <w:tcPr>
                  <w:tcW w:w="7299" w:type="dxa"/>
                </w:tcPr>
                <w:p w:rsidR="005E32AF" w:rsidRPr="00EB7E57" w:rsidRDefault="005E32AF" w:rsidP="005E32AF">
                  <w:pPr>
                    <w:widowControl w:val="0"/>
                    <w:spacing w:after="0" w:line="240" w:lineRule="auto"/>
                    <w:jc w:val="both"/>
                    <w:rPr>
                      <w:rFonts w:ascii="Arial Narrow" w:eastAsia="Times New Roman" w:hAnsi="Arial Narrow"/>
                      <w:lang w:eastAsia="it-IT"/>
                    </w:rPr>
                  </w:pPr>
                  <w:r w:rsidRPr="00EB7E57">
                    <w:rPr>
                      <w:rFonts w:ascii="Arial Narrow" w:eastAsia="Times New Roman" w:hAnsi="Arial Narrow"/>
                      <w:lang w:eastAsia="it-IT"/>
                    </w:rPr>
                    <w:t>Descrizione dei cambiamenti nell’impresa rispetto al precedente esercizio che potrebbero avere un impatto significativo sulla valutazione del rischio e sullo svolgimento della revisione, ad esempio:</w:t>
                  </w:r>
                </w:p>
                <w:p w:rsidR="005E32AF" w:rsidRPr="00EB7E57" w:rsidRDefault="00747725" w:rsidP="005E32AF">
                  <w:pPr>
                    <w:widowControl w:val="0"/>
                    <w:numPr>
                      <w:ilvl w:val="0"/>
                      <w:numId w:val="9"/>
                    </w:numPr>
                    <w:spacing w:after="0" w:line="240" w:lineRule="auto"/>
                    <w:jc w:val="both"/>
                    <w:rPr>
                      <w:rFonts w:ascii="Arial Narrow" w:eastAsia="Times New Roman" w:hAnsi="Arial Narrow"/>
                      <w:lang w:eastAsia="it-IT"/>
                    </w:rPr>
                  </w:pPr>
                  <w:r>
                    <w:rPr>
                      <w:rFonts w:ascii="Arial Narrow" w:eastAsia="Times New Roman" w:hAnsi="Arial Narrow"/>
                      <w:lang w:eastAsia="it-IT"/>
                    </w:rPr>
                    <w:t>i</w:t>
                  </w:r>
                  <w:r w:rsidR="005E32AF" w:rsidRPr="00EB7E57">
                    <w:rPr>
                      <w:rFonts w:ascii="Arial Narrow" w:eastAsia="Times New Roman" w:hAnsi="Arial Narrow"/>
                      <w:lang w:eastAsia="it-IT"/>
                    </w:rPr>
                    <w:t>nvestimenti significativi in immobilizzazioni immateriali, materiali o finanziarie (ad es. acquisizione di partecipazioni);</w:t>
                  </w:r>
                </w:p>
                <w:p w:rsidR="005E32AF" w:rsidRPr="00EB7E57" w:rsidRDefault="00747725" w:rsidP="005E32AF">
                  <w:pPr>
                    <w:widowControl w:val="0"/>
                    <w:numPr>
                      <w:ilvl w:val="0"/>
                      <w:numId w:val="9"/>
                    </w:numPr>
                    <w:spacing w:after="0" w:line="240" w:lineRule="auto"/>
                    <w:jc w:val="both"/>
                    <w:rPr>
                      <w:rFonts w:ascii="Arial Narrow" w:eastAsia="Times New Roman" w:hAnsi="Arial Narrow"/>
                      <w:lang w:eastAsia="it-IT"/>
                    </w:rPr>
                  </w:pPr>
                  <w:r>
                    <w:rPr>
                      <w:rFonts w:ascii="Arial Narrow" w:eastAsia="Times New Roman" w:hAnsi="Arial Narrow"/>
                      <w:lang w:eastAsia="it-IT"/>
                    </w:rPr>
                    <w:t>c</w:t>
                  </w:r>
                  <w:r w:rsidR="005E32AF" w:rsidRPr="00EB7E57">
                    <w:rPr>
                      <w:rFonts w:ascii="Arial Narrow" w:eastAsia="Times New Roman" w:hAnsi="Arial Narrow"/>
                      <w:lang w:eastAsia="it-IT"/>
                    </w:rPr>
                    <w:t xml:space="preserve">ambiamenti significativi nella strategia di </w:t>
                  </w:r>
                  <w:r w:rsidR="005E32AF" w:rsidRPr="00747725">
                    <w:rPr>
                      <w:rFonts w:ascii="Arial Narrow" w:eastAsia="Times New Roman" w:hAnsi="Arial Narrow"/>
                      <w:i/>
                      <w:lang w:eastAsia="it-IT"/>
                    </w:rPr>
                    <w:t>business</w:t>
                  </w:r>
                  <w:r w:rsidR="005E32AF" w:rsidRPr="00EB7E57">
                    <w:rPr>
                      <w:rFonts w:ascii="Arial Narrow" w:eastAsia="Times New Roman" w:hAnsi="Arial Narrow"/>
                      <w:lang w:eastAsia="it-IT"/>
                    </w:rPr>
                    <w:t xml:space="preserve"> dell’impresa (ad esempio, cambiamenti nei prodotti) o nei mercati di approvvigionamento o di sbocco;</w:t>
                  </w:r>
                </w:p>
                <w:p w:rsidR="005E32AF" w:rsidRPr="00EB7E57" w:rsidRDefault="00747725" w:rsidP="005E32AF">
                  <w:pPr>
                    <w:widowControl w:val="0"/>
                    <w:numPr>
                      <w:ilvl w:val="0"/>
                      <w:numId w:val="9"/>
                    </w:numPr>
                    <w:spacing w:after="0" w:line="240" w:lineRule="auto"/>
                    <w:jc w:val="both"/>
                    <w:rPr>
                      <w:rFonts w:ascii="Arial Narrow" w:eastAsia="Times New Roman" w:hAnsi="Arial Narrow"/>
                      <w:lang w:eastAsia="it-IT"/>
                    </w:rPr>
                  </w:pPr>
                  <w:r>
                    <w:rPr>
                      <w:rFonts w:ascii="Arial Narrow" w:eastAsia="Times New Roman" w:hAnsi="Arial Narrow"/>
                      <w:lang w:eastAsia="it-IT"/>
                    </w:rPr>
                    <w:t>cambiamenti significativi nella d</w:t>
                  </w:r>
                  <w:r w:rsidR="005E32AF" w:rsidRPr="00EB7E57">
                    <w:rPr>
                      <w:rFonts w:ascii="Arial Narrow" w:eastAsia="Times New Roman" w:hAnsi="Arial Narrow"/>
                      <w:lang w:eastAsia="it-IT"/>
                    </w:rPr>
                    <w:t xml:space="preserve">irezione, negli organi di </w:t>
                  </w:r>
                  <w:r w:rsidR="005E32AF" w:rsidRPr="00747725">
                    <w:rPr>
                      <w:rFonts w:ascii="Arial Narrow" w:eastAsia="Times New Roman" w:hAnsi="Arial Narrow"/>
                      <w:i/>
                      <w:lang w:eastAsia="it-IT"/>
                    </w:rPr>
                    <w:t>governance</w:t>
                  </w:r>
                  <w:r w:rsidR="005E32AF" w:rsidRPr="00EB7E57">
                    <w:rPr>
                      <w:rFonts w:ascii="Arial Narrow" w:eastAsia="Times New Roman" w:hAnsi="Arial Narrow"/>
                      <w:lang w:eastAsia="it-IT"/>
                    </w:rPr>
                    <w:t xml:space="preserve"> o nel personale chiave;</w:t>
                  </w:r>
                </w:p>
                <w:p w:rsidR="005E32AF" w:rsidRPr="00EB7E57" w:rsidRDefault="00747725" w:rsidP="005E32AF">
                  <w:pPr>
                    <w:widowControl w:val="0"/>
                    <w:numPr>
                      <w:ilvl w:val="0"/>
                      <w:numId w:val="9"/>
                    </w:numPr>
                    <w:spacing w:after="0" w:line="240" w:lineRule="auto"/>
                    <w:jc w:val="both"/>
                    <w:rPr>
                      <w:rFonts w:ascii="Arial Narrow" w:eastAsia="Times New Roman" w:hAnsi="Arial Narrow"/>
                      <w:lang w:eastAsia="it-IT"/>
                    </w:rPr>
                  </w:pPr>
                  <w:r>
                    <w:rPr>
                      <w:rFonts w:ascii="Arial Narrow" w:eastAsia="Times New Roman" w:hAnsi="Arial Narrow"/>
                      <w:lang w:eastAsia="it-IT"/>
                    </w:rPr>
                    <w:t>c</w:t>
                  </w:r>
                  <w:r w:rsidR="005E32AF" w:rsidRPr="00EB7E57">
                    <w:rPr>
                      <w:rFonts w:ascii="Arial Narrow" w:eastAsia="Times New Roman" w:hAnsi="Arial Narrow"/>
                      <w:lang w:eastAsia="it-IT"/>
                    </w:rPr>
                    <w:t xml:space="preserve">ambiamenti nell’ambiente di riferimento dell’impresa (economico, normativo </w:t>
                  </w:r>
                  <w:proofErr w:type="spellStart"/>
                  <w:r w:rsidR="005E32AF" w:rsidRPr="00EB7E57">
                    <w:rPr>
                      <w:rFonts w:ascii="Arial Narrow" w:eastAsia="Times New Roman" w:hAnsi="Arial Narrow"/>
                      <w:lang w:eastAsia="it-IT"/>
                    </w:rPr>
                    <w:t>ecc</w:t>
                  </w:r>
                  <w:proofErr w:type="spellEnd"/>
                  <w:r w:rsidR="005E32AF" w:rsidRPr="00EB7E57">
                    <w:rPr>
                      <w:rFonts w:ascii="Arial Narrow" w:eastAsia="Times New Roman" w:hAnsi="Arial Narrow"/>
                      <w:lang w:eastAsia="it-IT"/>
                    </w:rPr>
                    <w:t>…) che potrebbero avere un impatto significativo sulla stessa;</w:t>
                  </w:r>
                </w:p>
                <w:p w:rsidR="005E32AF" w:rsidRDefault="00747725" w:rsidP="005E32AF">
                  <w:pPr>
                    <w:widowControl w:val="0"/>
                    <w:numPr>
                      <w:ilvl w:val="0"/>
                      <w:numId w:val="9"/>
                    </w:numPr>
                    <w:spacing w:after="0" w:line="240" w:lineRule="auto"/>
                    <w:jc w:val="both"/>
                    <w:rPr>
                      <w:rFonts w:ascii="Arial Narrow" w:eastAsia="Times New Roman" w:hAnsi="Arial Narrow"/>
                      <w:lang w:eastAsia="it-IT"/>
                    </w:rPr>
                  </w:pPr>
                  <w:r>
                    <w:rPr>
                      <w:rFonts w:ascii="Arial Narrow" w:eastAsia="Times New Roman" w:hAnsi="Arial Narrow"/>
                      <w:lang w:eastAsia="it-IT"/>
                    </w:rPr>
                    <w:t>c</w:t>
                  </w:r>
                  <w:r w:rsidR="005E32AF" w:rsidRPr="00EB7E57">
                    <w:rPr>
                      <w:rFonts w:ascii="Arial Narrow" w:eastAsia="Times New Roman" w:hAnsi="Arial Narrow"/>
                      <w:lang w:eastAsia="it-IT"/>
                    </w:rPr>
                    <w:t>ontratti stipulati recentemente che possono essere significativi dal punto di vista economico, finanziario, fiscale o per la loro inter</w:t>
                  </w:r>
                  <w:r>
                    <w:rPr>
                      <w:rFonts w:ascii="Arial Narrow" w:eastAsia="Times New Roman" w:hAnsi="Arial Narrow"/>
                      <w:lang w:eastAsia="it-IT"/>
                    </w:rPr>
                    <w:t>pretazione e contabilizzazione;</w:t>
                  </w:r>
                </w:p>
                <w:p w:rsidR="005E32AF" w:rsidRPr="00EB7E57" w:rsidRDefault="00747725" w:rsidP="005E32AF">
                  <w:pPr>
                    <w:widowControl w:val="0"/>
                    <w:numPr>
                      <w:ilvl w:val="0"/>
                      <w:numId w:val="9"/>
                    </w:numPr>
                    <w:spacing w:after="0" w:line="240" w:lineRule="auto"/>
                    <w:jc w:val="both"/>
                    <w:rPr>
                      <w:rFonts w:ascii="Arial Narrow" w:eastAsia="Times New Roman" w:hAnsi="Arial Narrow"/>
                      <w:lang w:eastAsia="it-IT"/>
                    </w:rPr>
                  </w:pPr>
                  <w:r>
                    <w:rPr>
                      <w:rFonts w:ascii="Arial Narrow" w:eastAsia="Times New Roman" w:hAnsi="Arial Narrow"/>
                      <w:lang w:eastAsia="it-IT"/>
                    </w:rPr>
                    <w:t>n</w:t>
                  </w:r>
                  <w:r w:rsidR="005E32AF" w:rsidRPr="002B05BC">
                    <w:rPr>
                      <w:rFonts w:ascii="Arial Narrow" w:eastAsia="Times New Roman" w:hAnsi="Arial Narrow"/>
                      <w:lang w:eastAsia="it-IT"/>
                    </w:rPr>
                    <w:t>el caso in cui fosse il primo anno di incarico indicare una sintesi delle informazioni circa le caratteristiche dell’impresa ottenute in sede di accettazione dell’incarico e di eventuali informazioni rilevanti ottenute dal precedente revisore, oppure fare un rinvio alle relative carte di lavoro.</w:t>
                  </w:r>
                </w:p>
              </w:tc>
            </w:tr>
            <w:tr w:rsidR="005E32AF" w:rsidRPr="00EB7E57" w:rsidTr="00DE0CC9">
              <w:tc>
                <w:tcPr>
                  <w:tcW w:w="2448" w:type="dxa"/>
                  <w:vAlign w:val="center"/>
                </w:tcPr>
                <w:p w:rsidR="005E32AF" w:rsidRPr="00EB7E57" w:rsidRDefault="005E32AF" w:rsidP="005E32AF">
                  <w:pPr>
                    <w:spacing w:after="0" w:line="240" w:lineRule="auto"/>
                    <w:rPr>
                      <w:rFonts w:ascii="Arial Narrow" w:eastAsia="Times New Roman" w:hAnsi="Arial Narrow"/>
                      <w:b/>
                      <w:lang w:eastAsia="it-IT"/>
                    </w:rPr>
                  </w:pPr>
                  <w:r w:rsidRPr="00EB7E57">
                    <w:rPr>
                      <w:rFonts w:ascii="Arial Narrow" w:eastAsia="Times New Roman" w:hAnsi="Arial Narrow"/>
                      <w:b/>
                      <w:lang w:eastAsia="it-IT"/>
                    </w:rPr>
                    <w:t>Rischio</w:t>
                  </w:r>
                </w:p>
              </w:tc>
              <w:tc>
                <w:tcPr>
                  <w:tcW w:w="7299" w:type="dxa"/>
                </w:tcPr>
                <w:p w:rsidR="005E32AF" w:rsidRPr="00EB7E57" w:rsidRDefault="005E32AF" w:rsidP="005E32AF">
                  <w:pPr>
                    <w:spacing w:after="0" w:line="240" w:lineRule="auto"/>
                    <w:jc w:val="both"/>
                    <w:rPr>
                      <w:rFonts w:ascii="Arial Narrow" w:eastAsia="Times New Roman" w:hAnsi="Arial Narrow"/>
                      <w:lang w:eastAsia="it-IT"/>
                    </w:rPr>
                  </w:pPr>
                  <w:r w:rsidRPr="00EB7E57">
                    <w:rPr>
                      <w:rFonts w:ascii="Arial Narrow" w:eastAsia="Times New Roman" w:hAnsi="Arial Narrow"/>
                      <w:lang w:eastAsia="it-IT"/>
                    </w:rPr>
                    <w:t>Nel caso di continuazione di un incarico pluriennale indicare il livello di rischio identificato nell’esercizio precedente eventualmente modificato per tenere conto di cambiamenti nelle circostanze. Nel caso di nuovo incarico indicare il livello di rischio che si ritiene, secondo il proprio giudizio professionale, associabile al cliente sulla base delle informazioni raccolte in sede di accettazione dell’incarico o dello svolgimento delle attività preliminari.</w:t>
                  </w:r>
                </w:p>
              </w:tc>
            </w:tr>
            <w:tr w:rsidR="005E32AF" w:rsidRPr="00EB7E57" w:rsidTr="00DE0CC9">
              <w:tc>
                <w:tcPr>
                  <w:tcW w:w="2448" w:type="dxa"/>
                  <w:vAlign w:val="center"/>
                </w:tcPr>
                <w:p w:rsidR="005E32AF" w:rsidRPr="00EB7E57" w:rsidRDefault="005E32AF" w:rsidP="005E32AF">
                  <w:pPr>
                    <w:spacing w:after="0" w:line="240" w:lineRule="auto"/>
                    <w:rPr>
                      <w:rFonts w:ascii="Arial Narrow" w:eastAsia="Times New Roman" w:hAnsi="Arial Narrow"/>
                      <w:lang w:val="en-GB" w:eastAsia="it-IT"/>
                    </w:rPr>
                  </w:pPr>
                  <w:proofErr w:type="spellStart"/>
                  <w:r w:rsidRPr="00EB7E57">
                    <w:rPr>
                      <w:rFonts w:ascii="Arial Narrow" w:eastAsia="Times New Roman" w:hAnsi="Arial Narrow"/>
                      <w:b/>
                      <w:lang w:val="en-GB" w:eastAsia="it-IT"/>
                    </w:rPr>
                    <w:t>Significatività</w:t>
                  </w:r>
                  <w:proofErr w:type="spellEnd"/>
                </w:p>
              </w:tc>
              <w:tc>
                <w:tcPr>
                  <w:tcW w:w="7299" w:type="dxa"/>
                </w:tcPr>
                <w:p w:rsidR="005E32AF" w:rsidRPr="00EB7E57" w:rsidRDefault="005E32AF" w:rsidP="005E32AF">
                  <w:pPr>
                    <w:spacing w:after="0" w:line="240" w:lineRule="auto"/>
                    <w:jc w:val="both"/>
                    <w:rPr>
                      <w:rFonts w:ascii="Arial Narrow" w:eastAsia="Times New Roman" w:hAnsi="Arial Narrow"/>
                      <w:lang w:eastAsia="it-IT"/>
                    </w:rPr>
                  </w:pPr>
                  <w:r w:rsidRPr="00EB7E57">
                    <w:rPr>
                      <w:rFonts w:ascii="Arial Narrow" w:eastAsia="Times New Roman" w:hAnsi="Arial Narrow"/>
                      <w:lang w:eastAsia="it-IT"/>
                    </w:rPr>
                    <w:t xml:space="preserve">Indicazione dei limiti di significatività a livello di bilancio nel suo complesso e di singola voce di bilancio e asserzione identificati nel precedente </w:t>
                  </w:r>
                  <w:r w:rsidRPr="00EB7E57">
                    <w:rPr>
                      <w:rFonts w:ascii="Arial Narrow" w:eastAsia="Times New Roman" w:hAnsi="Arial Narrow"/>
                      <w:lang w:eastAsia="it-IT"/>
                    </w:rPr>
                    <w:lastRenderedPageBreak/>
                    <w:t>incarico eventualmente modificati per tenere conto di cambiamenti nelle circostanze o, se si tratta di un nuovo incarico, di quelli identificati durante l’attività preliminare della revisione.</w:t>
                  </w:r>
                </w:p>
              </w:tc>
            </w:tr>
            <w:tr w:rsidR="005E32AF" w:rsidRPr="00EB7E57" w:rsidTr="00DE0CC9">
              <w:tc>
                <w:tcPr>
                  <w:tcW w:w="2448" w:type="dxa"/>
                  <w:vAlign w:val="center"/>
                </w:tcPr>
                <w:p w:rsidR="005E32AF" w:rsidRPr="00EB7E57" w:rsidRDefault="005E32AF" w:rsidP="005E32AF">
                  <w:pPr>
                    <w:spacing w:after="0" w:line="240" w:lineRule="auto"/>
                    <w:rPr>
                      <w:rFonts w:ascii="Arial Narrow" w:eastAsia="Times New Roman" w:hAnsi="Arial Narrow"/>
                      <w:b/>
                      <w:lang w:eastAsia="it-IT"/>
                    </w:rPr>
                  </w:pPr>
                  <w:r w:rsidRPr="00EB7E57">
                    <w:rPr>
                      <w:rFonts w:ascii="Arial Narrow" w:eastAsia="Times New Roman" w:hAnsi="Arial Narrow"/>
                      <w:b/>
                      <w:lang w:eastAsia="it-IT"/>
                    </w:rPr>
                    <w:lastRenderedPageBreak/>
                    <w:t>Risultati di precedenti revisioni</w:t>
                  </w:r>
                </w:p>
                <w:p w:rsidR="005E32AF" w:rsidRPr="00EB7E57" w:rsidRDefault="005E32AF" w:rsidP="005E32AF">
                  <w:pPr>
                    <w:spacing w:after="0" w:line="240" w:lineRule="auto"/>
                    <w:rPr>
                      <w:rFonts w:ascii="Arial Narrow" w:eastAsia="Times New Roman" w:hAnsi="Arial Narrow"/>
                      <w:b/>
                      <w:lang w:eastAsia="it-IT"/>
                    </w:rPr>
                  </w:pPr>
                  <w:r w:rsidRPr="00EB7E57">
                    <w:rPr>
                      <w:rFonts w:ascii="Arial Narrow" w:eastAsia="Times New Roman" w:hAnsi="Arial Narrow"/>
                      <w:b/>
                      <w:lang w:eastAsia="it-IT"/>
                    </w:rPr>
                    <w:t>(o informazioni ottenute dal precedente revisore)</w:t>
                  </w:r>
                </w:p>
              </w:tc>
              <w:tc>
                <w:tcPr>
                  <w:tcW w:w="7299" w:type="dxa"/>
                </w:tcPr>
                <w:p w:rsidR="005E32AF" w:rsidRPr="00EB7E57" w:rsidRDefault="005E32AF" w:rsidP="005E32AF">
                  <w:pPr>
                    <w:spacing w:after="0" w:line="240" w:lineRule="auto"/>
                    <w:jc w:val="both"/>
                    <w:rPr>
                      <w:rFonts w:ascii="Arial Narrow" w:eastAsia="Times New Roman" w:hAnsi="Arial Narrow"/>
                      <w:lang w:eastAsia="it-IT"/>
                    </w:rPr>
                  </w:pPr>
                  <w:r w:rsidRPr="00EB7E57">
                    <w:rPr>
                      <w:rFonts w:ascii="Arial Narrow" w:eastAsia="Times New Roman" w:hAnsi="Arial Narrow"/>
                      <w:lang w:eastAsia="it-IT"/>
                    </w:rPr>
                    <w:t>Eventuali rilievi nei precedenti giudizi sul bilancio</w:t>
                  </w:r>
                  <w:r w:rsidR="007801B1">
                    <w:rPr>
                      <w:rFonts w:ascii="Arial Narrow" w:eastAsia="Times New Roman" w:hAnsi="Arial Narrow"/>
                      <w:lang w:eastAsia="it-IT"/>
                    </w:rPr>
                    <w:t>;</w:t>
                  </w:r>
                </w:p>
                <w:p w:rsidR="005E32AF" w:rsidRPr="00EB7E57" w:rsidRDefault="005E32AF" w:rsidP="005E32AF">
                  <w:pPr>
                    <w:spacing w:after="0" w:line="240" w:lineRule="auto"/>
                    <w:jc w:val="both"/>
                    <w:rPr>
                      <w:rFonts w:ascii="Arial Narrow" w:eastAsia="Times New Roman" w:hAnsi="Arial Narrow"/>
                      <w:lang w:eastAsia="it-IT"/>
                    </w:rPr>
                  </w:pPr>
                  <w:r w:rsidRPr="00EB7E57">
                    <w:rPr>
                      <w:rFonts w:ascii="Arial Narrow" w:eastAsia="Times New Roman" w:hAnsi="Arial Narrow"/>
                      <w:lang w:eastAsia="it-IT"/>
                    </w:rPr>
                    <w:t>Errori significativi riscontrati nei precedenti bilanci</w:t>
                  </w:r>
                  <w:r w:rsidR="007801B1">
                    <w:rPr>
                      <w:rFonts w:ascii="Arial Narrow" w:eastAsia="Times New Roman" w:hAnsi="Arial Narrow"/>
                      <w:lang w:eastAsia="it-IT"/>
                    </w:rPr>
                    <w:t>;</w:t>
                  </w:r>
                </w:p>
                <w:p w:rsidR="005E32AF" w:rsidRPr="00EB7E57" w:rsidRDefault="005E32AF" w:rsidP="005E32AF">
                  <w:pPr>
                    <w:spacing w:after="0" w:line="240" w:lineRule="auto"/>
                    <w:jc w:val="both"/>
                    <w:rPr>
                      <w:rFonts w:ascii="Arial Narrow" w:eastAsia="Times New Roman" w:hAnsi="Arial Narrow"/>
                      <w:lang w:eastAsia="it-IT"/>
                    </w:rPr>
                  </w:pPr>
                  <w:r w:rsidRPr="00EB7E57">
                    <w:rPr>
                      <w:rFonts w:ascii="Arial Narrow" w:eastAsia="Times New Roman" w:hAnsi="Arial Narrow"/>
                      <w:lang w:eastAsia="it-IT"/>
                    </w:rPr>
                    <w:t>Aree di risch</w:t>
                  </w:r>
                  <w:r w:rsidR="007801B1">
                    <w:rPr>
                      <w:rFonts w:ascii="Arial Narrow" w:eastAsia="Times New Roman" w:hAnsi="Arial Narrow"/>
                      <w:lang w:eastAsia="it-IT"/>
                    </w:rPr>
                    <w:t>io precedentemente identificate;</w:t>
                  </w:r>
                </w:p>
                <w:p w:rsidR="005E32AF" w:rsidRPr="00EB7E57" w:rsidRDefault="005E32AF" w:rsidP="005E32AF">
                  <w:pPr>
                    <w:spacing w:after="0" w:line="240" w:lineRule="auto"/>
                    <w:jc w:val="both"/>
                    <w:rPr>
                      <w:rFonts w:ascii="Arial Narrow" w:eastAsia="Times New Roman" w:hAnsi="Arial Narrow"/>
                      <w:lang w:eastAsia="it-IT"/>
                    </w:rPr>
                  </w:pPr>
                  <w:r w:rsidRPr="00EB7E57">
                    <w:rPr>
                      <w:rFonts w:ascii="Arial Narrow" w:eastAsia="Times New Roman" w:hAnsi="Arial Narrow"/>
                      <w:lang w:eastAsia="it-IT"/>
                    </w:rPr>
                    <w:t>Sintesi di precedenti giudizi sul sistema di controllo interno</w:t>
                  </w:r>
                  <w:r w:rsidR="007801B1">
                    <w:rPr>
                      <w:rFonts w:ascii="Arial Narrow" w:eastAsia="Times New Roman" w:hAnsi="Arial Narrow"/>
                      <w:lang w:eastAsia="it-IT"/>
                    </w:rPr>
                    <w:t>;</w:t>
                  </w:r>
                </w:p>
                <w:p w:rsidR="005E32AF" w:rsidRPr="00EB7E57" w:rsidRDefault="005E32AF" w:rsidP="005E32AF">
                  <w:pPr>
                    <w:spacing w:after="0" w:line="240" w:lineRule="auto"/>
                    <w:jc w:val="both"/>
                    <w:rPr>
                      <w:rFonts w:ascii="Arial Narrow" w:eastAsia="Times New Roman" w:hAnsi="Arial Narrow"/>
                      <w:lang w:eastAsia="it-IT"/>
                    </w:rPr>
                  </w:pPr>
                  <w:r w:rsidRPr="00EB7E57">
                    <w:rPr>
                      <w:rFonts w:ascii="Arial Narrow" w:eastAsia="Times New Roman" w:hAnsi="Arial Narrow"/>
                      <w:lang w:eastAsia="it-IT"/>
                    </w:rPr>
                    <w:t>Note circa le procedure di revisione che vengono svolte ciclicamente in più esercizi (ad esempio, procedure di conformità sul ciclo vendite o sul ciclo acquisti, ecc.)</w:t>
                  </w:r>
                  <w:r w:rsidR="00336DC3">
                    <w:rPr>
                      <w:rFonts w:ascii="Arial Narrow" w:eastAsia="Times New Roman" w:hAnsi="Arial Narrow"/>
                      <w:lang w:eastAsia="it-IT"/>
                    </w:rPr>
                    <w:t>.</w:t>
                  </w:r>
                </w:p>
              </w:tc>
            </w:tr>
            <w:tr w:rsidR="005E32AF" w:rsidRPr="00EB7E57" w:rsidTr="00DE0CC9">
              <w:tc>
                <w:tcPr>
                  <w:tcW w:w="2448" w:type="dxa"/>
                  <w:vAlign w:val="center"/>
                </w:tcPr>
                <w:p w:rsidR="005E32AF" w:rsidRPr="00EB7E57" w:rsidRDefault="005E32AF" w:rsidP="005E32AF">
                  <w:pPr>
                    <w:spacing w:after="0" w:line="240" w:lineRule="auto"/>
                    <w:rPr>
                      <w:rFonts w:ascii="Arial Narrow" w:eastAsia="Times New Roman" w:hAnsi="Arial Narrow"/>
                      <w:b/>
                      <w:lang w:eastAsia="it-IT"/>
                    </w:rPr>
                  </w:pPr>
                  <w:r w:rsidRPr="00336DC3">
                    <w:rPr>
                      <w:rFonts w:ascii="Arial Narrow" w:eastAsia="Times New Roman" w:hAnsi="Arial Narrow"/>
                      <w:b/>
                      <w:i/>
                      <w:lang w:val="en-GB" w:eastAsia="it-IT"/>
                    </w:rPr>
                    <w:t>Team</w:t>
                  </w:r>
                  <w:r w:rsidRPr="00EB7E57">
                    <w:rPr>
                      <w:rFonts w:ascii="Arial Narrow" w:eastAsia="Times New Roman" w:hAnsi="Arial Narrow"/>
                      <w:b/>
                      <w:lang w:val="en-GB" w:eastAsia="it-IT"/>
                    </w:rPr>
                    <w:t xml:space="preserve"> di </w:t>
                  </w:r>
                  <w:proofErr w:type="spellStart"/>
                  <w:r w:rsidRPr="00EB7E57">
                    <w:rPr>
                      <w:rFonts w:ascii="Arial Narrow" w:eastAsia="Times New Roman" w:hAnsi="Arial Narrow"/>
                      <w:b/>
                      <w:lang w:val="en-GB" w:eastAsia="it-IT"/>
                    </w:rPr>
                    <w:t>revisione</w:t>
                  </w:r>
                  <w:proofErr w:type="spellEnd"/>
                </w:p>
              </w:tc>
              <w:tc>
                <w:tcPr>
                  <w:tcW w:w="7299" w:type="dxa"/>
                </w:tcPr>
                <w:p w:rsidR="005E32AF" w:rsidRDefault="005E32AF" w:rsidP="005E32AF">
                  <w:pPr>
                    <w:spacing w:after="0" w:line="240" w:lineRule="auto"/>
                    <w:jc w:val="both"/>
                    <w:rPr>
                      <w:rFonts w:ascii="Arial Narrow" w:eastAsia="Times New Roman" w:hAnsi="Arial Narrow"/>
                      <w:lang w:eastAsia="it-IT"/>
                    </w:rPr>
                  </w:pPr>
                  <w:r w:rsidRPr="00EB7E57">
                    <w:rPr>
                      <w:rFonts w:ascii="Arial Narrow" w:eastAsia="Times New Roman" w:hAnsi="Arial Narrow"/>
                      <w:lang w:eastAsia="it-IT"/>
                    </w:rPr>
                    <w:t xml:space="preserve">Identificazione dei membri del gruppo di lavoro che costituiranno il </w:t>
                  </w:r>
                  <w:r w:rsidRPr="00706BC6">
                    <w:rPr>
                      <w:rFonts w:ascii="Arial Narrow" w:eastAsia="Times New Roman" w:hAnsi="Arial Narrow"/>
                      <w:i/>
                      <w:lang w:eastAsia="it-IT"/>
                    </w:rPr>
                    <w:t>team</w:t>
                  </w:r>
                  <w:r w:rsidRPr="00EB7E57">
                    <w:rPr>
                      <w:rFonts w:ascii="Arial Narrow" w:eastAsia="Times New Roman" w:hAnsi="Arial Narrow"/>
                      <w:lang w:eastAsia="it-IT"/>
                    </w:rPr>
                    <w:t xml:space="preserve"> di revisione. Si ritiene opportuno che vengano identificati, oltre al revisore legale almeno i revisori “esperti” e gli eventuali specialisti (fisc</w:t>
                  </w:r>
                  <w:r w:rsidR="007801B1">
                    <w:rPr>
                      <w:rFonts w:ascii="Arial Narrow" w:eastAsia="Times New Roman" w:hAnsi="Arial Narrow"/>
                      <w:lang w:eastAsia="it-IT"/>
                    </w:rPr>
                    <w:t>ali, informatici, legali ecc.);</w:t>
                  </w:r>
                </w:p>
                <w:p w:rsidR="00C132EF" w:rsidRDefault="00C132EF" w:rsidP="005E32AF">
                  <w:pPr>
                    <w:spacing w:after="0" w:line="240" w:lineRule="auto"/>
                    <w:jc w:val="both"/>
                    <w:rPr>
                      <w:rFonts w:ascii="Arial Narrow" w:eastAsia="Times New Roman" w:hAnsi="Arial Narrow"/>
                      <w:lang w:eastAsia="it-IT"/>
                    </w:rPr>
                  </w:pPr>
                  <w:r>
                    <w:rPr>
                      <w:rFonts w:ascii="Arial Narrow" w:eastAsia="Times New Roman" w:hAnsi="Arial Narrow"/>
                      <w:lang w:eastAsia="it-IT"/>
                    </w:rPr>
                    <w:t>Identificazione degli even</w:t>
                  </w:r>
                  <w:r w:rsidR="007801B1">
                    <w:rPr>
                      <w:rFonts w:ascii="Arial Narrow" w:eastAsia="Times New Roman" w:hAnsi="Arial Narrow"/>
                      <w:lang w:eastAsia="it-IT"/>
                    </w:rPr>
                    <w:t>tuali revisori delle componenti;</w:t>
                  </w:r>
                </w:p>
                <w:p w:rsidR="005E32AF" w:rsidRPr="00EB7E57" w:rsidRDefault="005E32AF">
                  <w:pPr>
                    <w:spacing w:after="0" w:line="240" w:lineRule="auto"/>
                    <w:jc w:val="both"/>
                    <w:rPr>
                      <w:rFonts w:ascii="Arial Narrow" w:eastAsia="Times New Roman" w:hAnsi="Arial Narrow"/>
                      <w:lang w:eastAsia="it-IT"/>
                    </w:rPr>
                  </w:pPr>
                  <w:r w:rsidRPr="002B05BC">
                    <w:rPr>
                      <w:rFonts w:ascii="Arial Narrow" w:eastAsia="Times New Roman" w:hAnsi="Arial Narrow"/>
                      <w:lang w:eastAsia="it-IT"/>
                    </w:rPr>
                    <w:t>Nel caso in cui la revisione legale sia affidata al collegio sindacale indicare se si è deciso di affidare ad un componente il coordinamento dell’attività di revisione.</w:t>
                  </w:r>
                  <w:r w:rsidR="00C132EF">
                    <w:rPr>
                      <w:rFonts w:ascii="Arial Narrow" w:eastAsia="Times New Roman" w:hAnsi="Arial Narrow"/>
                      <w:lang w:eastAsia="it-IT"/>
                    </w:rPr>
                    <w:t xml:space="preserve"> Indicare se verranno impiegati ausiliari o dipendenti.</w:t>
                  </w:r>
                </w:p>
              </w:tc>
            </w:tr>
            <w:tr w:rsidR="005E32AF" w:rsidRPr="00EB7E57" w:rsidTr="00DE0CC9">
              <w:tc>
                <w:tcPr>
                  <w:tcW w:w="2448" w:type="dxa"/>
                  <w:vAlign w:val="center"/>
                </w:tcPr>
                <w:p w:rsidR="005E32AF" w:rsidRPr="00EB7E57" w:rsidRDefault="005E32AF" w:rsidP="005E32AF">
                  <w:pPr>
                    <w:spacing w:after="0" w:line="240" w:lineRule="auto"/>
                    <w:rPr>
                      <w:rFonts w:ascii="Arial Narrow" w:eastAsia="Times New Roman" w:hAnsi="Arial Narrow"/>
                      <w:b/>
                      <w:lang w:eastAsia="it-IT"/>
                    </w:rPr>
                  </w:pPr>
                  <w:r w:rsidRPr="00EB7E57">
                    <w:rPr>
                      <w:rFonts w:ascii="Arial Narrow" w:eastAsia="Times New Roman" w:hAnsi="Arial Narrow"/>
                      <w:b/>
                      <w:lang w:eastAsia="it-IT"/>
                    </w:rPr>
                    <w:t>Pianificazione delle procedure di revisione</w:t>
                  </w:r>
                </w:p>
                <w:p w:rsidR="005E32AF" w:rsidRPr="00EB7E57" w:rsidRDefault="005E32AF" w:rsidP="005E32AF">
                  <w:pPr>
                    <w:spacing w:after="0" w:line="240" w:lineRule="auto"/>
                    <w:ind w:left="720"/>
                    <w:rPr>
                      <w:rFonts w:ascii="Arial Narrow" w:eastAsia="Times New Roman" w:hAnsi="Arial Narrow"/>
                      <w:b/>
                      <w:lang w:eastAsia="it-IT"/>
                    </w:rPr>
                  </w:pPr>
                </w:p>
              </w:tc>
              <w:tc>
                <w:tcPr>
                  <w:tcW w:w="7299" w:type="dxa"/>
                </w:tcPr>
                <w:p w:rsidR="005E32AF" w:rsidRPr="00EB7E57" w:rsidRDefault="005E32AF" w:rsidP="005E32AF">
                  <w:pPr>
                    <w:spacing w:after="0" w:line="240" w:lineRule="auto"/>
                    <w:jc w:val="both"/>
                    <w:rPr>
                      <w:rFonts w:ascii="Arial Narrow" w:eastAsia="Times New Roman" w:hAnsi="Arial Narrow"/>
                      <w:lang w:eastAsia="it-IT"/>
                    </w:rPr>
                  </w:pPr>
                  <w:r w:rsidRPr="00EB7E57">
                    <w:rPr>
                      <w:rFonts w:ascii="Arial Narrow" w:eastAsia="Times New Roman" w:hAnsi="Arial Narrow"/>
                      <w:lang w:eastAsia="it-IT"/>
                    </w:rPr>
                    <w:t>Identificazione del periodo in cui verranno svolte le principali attività, quali ad esempio:</w:t>
                  </w:r>
                </w:p>
                <w:p w:rsidR="005E32AF" w:rsidRPr="00EB7E57" w:rsidRDefault="005E32AF" w:rsidP="005E32AF">
                  <w:pPr>
                    <w:numPr>
                      <w:ilvl w:val="0"/>
                      <w:numId w:val="7"/>
                    </w:numPr>
                    <w:spacing w:after="0" w:line="240" w:lineRule="auto"/>
                    <w:jc w:val="both"/>
                    <w:rPr>
                      <w:rFonts w:ascii="Arial Narrow" w:eastAsia="Times New Roman" w:hAnsi="Arial Narrow"/>
                      <w:lang w:eastAsia="it-IT"/>
                    </w:rPr>
                  </w:pPr>
                  <w:r w:rsidRPr="00EB7E57">
                    <w:rPr>
                      <w:rFonts w:ascii="Arial Narrow" w:eastAsia="Times New Roman" w:hAnsi="Arial Narrow"/>
                      <w:lang w:eastAsia="it-IT"/>
                    </w:rPr>
                    <w:t>valutazione del rischio e conseguenti risposte di revisione</w:t>
                  </w:r>
                  <w:r w:rsidR="007801B1">
                    <w:rPr>
                      <w:rFonts w:ascii="Arial Narrow" w:eastAsia="Times New Roman" w:hAnsi="Arial Narrow"/>
                      <w:lang w:eastAsia="it-IT"/>
                    </w:rPr>
                    <w:t>;</w:t>
                  </w:r>
                </w:p>
                <w:p w:rsidR="005E32AF" w:rsidRDefault="005E32AF" w:rsidP="005E32AF">
                  <w:pPr>
                    <w:numPr>
                      <w:ilvl w:val="0"/>
                      <w:numId w:val="7"/>
                    </w:numPr>
                    <w:spacing w:after="0" w:line="240" w:lineRule="auto"/>
                    <w:jc w:val="both"/>
                    <w:rPr>
                      <w:rFonts w:ascii="Arial Narrow" w:eastAsia="Times New Roman" w:hAnsi="Arial Narrow"/>
                      <w:lang w:eastAsia="it-IT"/>
                    </w:rPr>
                  </w:pPr>
                  <w:r w:rsidRPr="00EB7E57">
                    <w:rPr>
                      <w:rFonts w:ascii="Arial Narrow" w:eastAsia="Times New Roman" w:hAnsi="Arial Narrow"/>
                      <w:lang w:eastAsia="it-IT"/>
                    </w:rPr>
                    <w:t>verifiche periodiche</w:t>
                  </w:r>
                  <w:r w:rsidR="007801B1">
                    <w:rPr>
                      <w:rFonts w:ascii="Arial Narrow" w:eastAsia="Times New Roman" w:hAnsi="Arial Narrow"/>
                      <w:lang w:eastAsia="it-IT"/>
                    </w:rPr>
                    <w:t>;</w:t>
                  </w:r>
                </w:p>
                <w:p w:rsidR="00C132EF" w:rsidRPr="001B4AC6" w:rsidRDefault="00C132EF" w:rsidP="005E32AF">
                  <w:pPr>
                    <w:numPr>
                      <w:ilvl w:val="0"/>
                      <w:numId w:val="7"/>
                    </w:numPr>
                    <w:spacing w:after="0" w:line="240" w:lineRule="auto"/>
                    <w:jc w:val="both"/>
                    <w:rPr>
                      <w:rFonts w:ascii="Arial Narrow" w:eastAsia="Times New Roman" w:hAnsi="Arial Narrow"/>
                      <w:lang w:eastAsia="it-IT"/>
                    </w:rPr>
                  </w:pPr>
                  <w:r>
                    <w:rPr>
                      <w:rFonts w:ascii="Arial Narrow" w:eastAsia="Times New Roman" w:hAnsi="Arial Narrow"/>
                      <w:lang w:eastAsia="it-IT"/>
                    </w:rPr>
                    <w:t xml:space="preserve">scambio di informazioni con i responsabili delle attività di </w:t>
                  </w:r>
                  <w:proofErr w:type="spellStart"/>
                  <w:r>
                    <w:rPr>
                      <w:rFonts w:ascii="Arial Narrow" w:eastAsia="Times New Roman" w:hAnsi="Arial Narrow"/>
                      <w:i/>
                      <w:lang w:eastAsia="it-IT"/>
                    </w:rPr>
                    <w:t>governance</w:t>
                  </w:r>
                  <w:proofErr w:type="spellEnd"/>
                  <w:r w:rsidR="007801B1">
                    <w:rPr>
                      <w:rFonts w:ascii="Arial Narrow" w:eastAsia="Times New Roman" w:hAnsi="Arial Narrow"/>
                      <w:i/>
                      <w:lang w:eastAsia="it-IT"/>
                    </w:rPr>
                    <w:t>;</w:t>
                  </w:r>
                </w:p>
                <w:p w:rsidR="00C132EF" w:rsidRPr="00EB7E57" w:rsidRDefault="007801B1" w:rsidP="005E32AF">
                  <w:pPr>
                    <w:numPr>
                      <w:ilvl w:val="0"/>
                      <w:numId w:val="7"/>
                    </w:numPr>
                    <w:spacing w:after="0" w:line="240" w:lineRule="auto"/>
                    <w:jc w:val="both"/>
                    <w:rPr>
                      <w:rFonts w:ascii="Arial Narrow" w:eastAsia="Times New Roman" w:hAnsi="Arial Narrow"/>
                      <w:lang w:eastAsia="it-IT"/>
                    </w:rPr>
                  </w:pPr>
                  <w:r>
                    <w:rPr>
                      <w:rFonts w:ascii="Arial Narrow" w:eastAsia="Times New Roman" w:hAnsi="Arial Narrow"/>
                      <w:lang w:eastAsia="it-IT"/>
                    </w:rPr>
                    <w:t>incontri con gli a</w:t>
                  </w:r>
                  <w:r w:rsidR="00C132EF">
                    <w:rPr>
                      <w:rFonts w:ascii="Arial Narrow" w:eastAsia="Times New Roman" w:hAnsi="Arial Narrow"/>
                      <w:lang w:eastAsia="it-IT"/>
                    </w:rPr>
                    <w:t>mministratori</w:t>
                  </w:r>
                  <w:r>
                    <w:rPr>
                      <w:rFonts w:ascii="Arial Narrow" w:eastAsia="Times New Roman" w:hAnsi="Arial Narrow"/>
                      <w:lang w:eastAsia="it-IT"/>
                    </w:rPr>
                    <w:t>;</w:t>
                  </w:r>
                </w:p>
                <w:p w:rsidR="005E32AF" w:rsidRPr="00EB7E57" w:rsidRDefault="005E32AF" w:rsidP="005E32AF">
                  <w:pPr>
                    <w:numPr>
                      <w:ilvl w:val="0"/>
                      <w:numId w:val="7"/>
                    </w:numPr>
                    <w:spacing w:after="0" w:line="240" w:lineRule="auto"/>
                    <w:jc w:val="both"/>
                    <w:rPr>
                      <w:rFonts w:ascii="Arial Narrow" w:eastAsia="Times New Roman" w:hAnsi="Arial Narrow"/>
                      <w:lang w:eastAsia="it-IT"/>
                    </w:rPr>
                  </w:pPr>
                  <w:r w:rsidRPr="00EB7E57">
                    <w:rPr>
                      <w:rFonts w:ascii="Arial Narrow" w:eastAsia="Times New Roman" w:hAnsi="Arial Narrow"/>
                      <w:lang w:eastAsia="it-IT"/>
                    </w:rPr>
                    <w:t>procedure di conformità</w:t>
                  </w:r>
                  <w:r w:rsidR="007801B1">
                    <w:rPr>
                      <w:rFonts w:ascii="Arial Narrow" w:eastAsia="Times New Roman" w:hAnsi="Arial Narrow"/>
                      <w:lang w:eastAsia="it-IT"/>
                    </w:rPr>
                    <w:t>;</w:t>
                  </w:r>
                </w:p>
                <w:p w:rsidR="005E32AF" w:rsidRPr="00EB7E57" w:rsidRDefault="005E32AF" w:rsidP="005E32AF">
                  <w:pPr>
                    <w:numPr>
                      <w:ilvl w:val="0"/>
                      <w:numId w:val="7"/>
                    </w:numPr>
                    <w:spacing w:after="0" w:line="240" w:lineRule="auto"/>
                    <w:jc w:val="both"/>
                    <w:rPr>
                      <w:rFonts w:ascii="Arial Narrow" w:eastAsia="Times New Roman" w:hAnsi="Arial Narrow"/>
                      <w:lang w:eastAsia="it-IT"/>
                    </w:rPr>
                  </w:pPr>
                  <w:r w:rsidRPr="00EB7E57">
                    <w:rPr>
                      <w:rFonts w:ascii="Arial Narrow" w:eastAsia="Times New Roman" w:hAnsi="Arial Narrow"/>
                      <w:lang w:eastAsia="it-IT"/>
                    </w:rPr>
                    <w:t>partecipazione all’inventario</w:t>
                  </w:r>
                  <w:r w:rsidR="007801B1">
                    <w:rPr>
                      <w:rFonts w:ascii="Arial Narrow" w:eastAsia="Times New Roman" w:hAnsi="Arial Narrow"/>
                      <w:lang w:eastAsia="it-IT"/>
                    </w:rPr>
                    <w:t>;</w:t>
                  </w:r>
                </w:p>
                <w:p w:rsidR="005E32AF" w:rsidRPr="00EB7E57" w:rsidRDefault="005E32AF" w:rsidP="005E32AF">
                  <w:pPr>
                    <w:numPr>
                      <w:ilvl w:val="0"/>
                      <w:numId w:val="7"/>
                    </w:numPr>
                    <w:spacing w:after="0" w:line="240" w:lineRule="auto"/>
                    <w:jc w:val="both"/>
                    <w:rPr>
                      <w:rFonts w:ascii="Arial Narrow" w:eastAsia="Times New Roman" w:hAnsi="Arial Narrow"/>
                      <w:lang w:eastAsia="it-IT"/>
                    </w:rPr>
                  </w:pPr>
                  <w:r w:rsidRPr="00EB7E57">
                    <w:rPr>
                      <w:rFonts w:ascii="Arial Narrow" w:eastAsia="Times New Roman" w:hAnsi="Arial Narrow"/>
                      <w:lang w:eastAsia="it-IT"/>
                    </w:rPr>
                    <w:t>richieste di conferme a terzi</w:t>
                  </w:r>
                  <w:r w:rsidR="007801B1">
                    <w:rPr>
                      <w:rFonts w:ascii="Arial Narrow" w:eastAsia="Times New Roman" w:hAnsi="Arial Narrow"/>
                      <w:lang w:eastAsia="it-IT"/>
                    </w:rPr>
                    <w:t>;</w:t>
                  </w:r>
                </w:p>
                <w:p w:rsidR="005E32AF" w:rsidRPr="00EB7E57" w:rsidRDefault="005E32AF" w:rsidP="005E32AF">
                  <w:pPr>
                    <w:numPr>
                      <w:ilvl w:val="0"/>
                      <w:numId w:val="7"/>
                    </w:numPr>
                    <w:spacing w:after="0" w:line="240" w:lineRule="auto"/>
                    <w:jc w:val="both"/>
                    <w:rPr>
                      <w:rFonts w:ascii="Arial Narrow" w:eastAsia="Times New Roman" w:hAnsi="Arial Narrow"/>
                      <w:lang w:eastAsia="it-IT"/>
                    </w:rPr>
                  </w:pPr>
                  <w:r w:rsidRPr="00EB7E57">
                    <w:rPr>
                      <w:rFonts w:ascii="Arial Narrow" w:eastAsia="Times New Roman" w:hAnsi="Arial Narrow"/>
                      <w:lang w:eastAsia="it-IT"/>
                    </w:rPr>
                    <w:t>fase finale della revisione per il controllo del bilancio</w:t>
                  </w:r>
                  <w:r w:rsidR="007801B1">
                    <w:rPr>
                      <w:rFonts w:ascii="Arial Narrow" w:eastAsia="Times New Roman" w:hAnsi="Arial Narrow"/>
                      <w:lang w:eastAsia="it-IT"/>
                    </w:rPr>
                    <w:t>.</w:t>
                  </w:r>
                </w:p>
              </w:tc>
            </w:tr>
            <w:tr w:rsidR="005E32AF" w:rsidRPr="00EB7E57" w:rsidTr="00DE0CC9">
              <w:tc>
                <w:tcPr>
                  <w:tcW w:w="2448" w:type="dxa"/>
                  <w:vAlign w:val="center"/>
                </w:tcPr>
                <w:p w:rsidR="005E32AF" w:rsidRPr="00EB7E57" w:rsidRDefault="005E32AF" w:rsidP="005E32AF">
                  <w:pPr>
                    <w:spacing w:after="0" w:line="240" w:lineRule="auto"/>
                    <w:rPr>
                      <w:rFonts w:ascii="Arial Narrow" w:eastAsia="Times New Roman" w:hAnsi="Arial Narrow"/>
                      <w:b/>
                      <w:lang w:eastAsia="it-IT"/>
                    </w:rPr>
                  </w:pPr>
                  <w:r w:rsidRPr="00EB7E57">
                    <w:rPr>
                      <w:rFonts w:ascii="Arial Narrow" w:eastAsia="Times New Roman" w:hAnsi="Arial Narrow"/>
                      <w:b/>
                      <w:lang w:eastAsia="it-IT"/>
                    </w:rPr>
                    <w:t>Pianificazione degli incontri del team di revisione</w:t>
                  </w:r>
                </w:p>
              </w:tc>
              <w:tc>
                <w:tcPr>
                  <w:tcW w:w="7299" w:type="dxa"/>
                </w:tcPr>
                <w:p w:rsidR="005E32AF" w:rsidRDefault="005E32AF" w:rsidP="005E32AF">
                  <w:pPr>
                    <w:spacing w:after="0" w:line="240" w:lineRule="auto"/>
                    <w:jc w:val="both"/>
                    <w:rPr>
                      <w:rFonts w:ascii="Arial Narrow" w:eastAsia="Times New Roman" w:hAnsi="Arial Narrow"/>
                      <w:lang w:eastAsia="it-IT"/>
                    </w:rPr>
                  </w:pPr>
                  <w:r w:rsidRPr="00EB7E57">
                    <w:rPr>
                      <w:rFonts w:ascii="Arial Narrow" w:eastAsia="Times New Roman" w:hAnsi="Arial Narrow"/>
                      <w:lang w:eastAsia="it-IT"/>
                    </w:rPr>
                    <w:t xml:space="preserve">Indicazione delle date (o del periodo) in cui verranno svolti gli incontri tra i membri del </w:t>
                  </w:r>
                  <w:r w:rsidRPr="007801B1">
                    <w:rPr>
                      <w:rFonts w:ascii="Arial Narrow" w:eastAsia="Times New Roman" w:hAnsi="Arial Narrow"/>
                      <w:i/>
                      <w:lang w:eastAsia="it-IT"/>
                    </w:rPr>
                    <w:t>team</w:t>
                  </w:r>
                  <w:r w:rsidRPr="00EB7E57">
                    <w:rPr>
                      <w:rFonts w:ascii="Arial Narrow" w:eastAsia="Times New Roman" w:hAnsi="Arial Narrow"/>
                      <w:lang w:eastAsia="it-IT"/>
                    </w:rPr>
                    <w:t xml:space="preserve"> per discutere gli aspetti significativi.</w:t>
                  </w:r>
                </w:p>
                <w:p w:rsidR="005E32AF" w:rsidRPr="00EB7E57" w:rsidRDefault="005E32AF" w:rsidP="005E32AF">
                  <w:pPr>
                    <w:spacing w:after="0" w:line="240" w:lineRule="auto"/>
                    <w:jc w:val="both"/>
                    <w:rPr>
                      <w:rFonts w:ascii="Arial Narrow" w:eastAsia="Times New Roman" w:hAnsi="Arial Narrow"/>
                      <w:lang w:eastAsia="it-IT"/>
                    </w:rPr>
                  </w:pPr>
                  <w:r w:rsidRPr="00910868">
                    <w:rPr>
                      <w:rFonts w:ascii="Arial Narrow" w:eastAsia="Times New Roman" w:hAnsi="Arial Narrow"/>
                      <w:lang w:eastAsia="it-IT"/>
                    </w:rPr>
                    <w:t>In linea generale ed in assenza di problematiche complesse, può essere sufficiente che il revisore legale comunichi al team la strategia generale di revisione al termine delle attività preliminari e pianifichi due incontri. Il primo incontro, da effettuarsi prima della fine dell’esercizio, per valutare i risultati delle procedure di valutazione del rischio, delle procedure di conformità e delle altre procedure svolte alla data. Il secondo, da effettuarsi in prossimità della chiusura della fase finale della revisione per assicurarsi che siano stati acquisiti elementi probativi sufficienti e appropriati a supporto delle conclusioni raggiunte.</w:t>
                  </w:r>
                </w:p>
              </w:tc>
            </w:tr>
            <w:tr w:rsidR="005E32AF" w:rsidRPr="00EB7E57" w:rsidTr="00DE0CC9">
              <w:tc>
                <w:tcPr>
                  <w:tcW w:w="2448" w:type="dxa"/>
                  <w:tcBorders>
                    <w:bottom w:val="single" w:sz="4" w:space="0" w:color="auto"/>
                  </w:tcBorders>
                  <w:vAlign w:val="center"/>
                </w:tcPr>
                <w:p w:rsidR="005E32AF" w:rsidRPr="00EB7E57" w:rsidRDefault="005E32AF" w:rsidP="005E32AF">
                  <w:pPr>
                    <w:spacing w:after="0" w:line="240" w:lineRule="auto"/>
                    <w:rPr>
                      <w:rFonts w:ascii="Arial Narrow" w:eastAsia="Times New Roman" w:hAnsi="Arial Narrow"/>
                      <w:b/>
                      <w:lang w:eastAsia="it-IT"/>
                    </w:rPr>
                  </w:pPr>
                  <w:r w:rsidRPr="00EB7E57">
                    <w:rPr>
                      <w:rFonts w:ascii="Arial Narrow" w:eastAsia="Times New Roman" w:hAnsi="Arial Narrow"/>
                      <w:b/>
                      <w:lang w:eastAsia="it-IT"/>
                    </w:rPr>
                    <w:t>Problematiche particolari</w:t>
                  </w:r>
                </w:p>
              </w:tc>
              <w:tc>
                <w:tcPr>
                  <w:tcW w:w="7299" w:type="dxa"/>
                  <w:tcBorders>
                    <w:bottom w:val="single" w:sz="4" w:space="0" w:color="auto"/>
                  </w:tcBorders>
                </w:tcPr>
                <w:p w:rsidR="005E32AF" w:rsidRPr="00EB7E57" w:rsidRDefault="005E32AF" w:rsidP="005E32AF">
                  <w:pPr>
                    <w:spacing w:after="0" w:line="240" w:lineRule="auto"/>
                    <w:jc w:val="both"/>
                    <w:rPr>
                      <w:rFonts w:ascii="Arial Narrow" w:eastAsia="Times New Roman" w:hAnsi="Arial Narrow"/>
                      <w:lang w:eastAsia="it-IT"/>
                    </w:rPr>
                  </w:pPr>
                  <w:r w:rsidRPr="00EB7E57">
                    <w:rPr>
                      <w:rFonts w:ascii="Arial Narrow" w:eastAsia="Times New Roman" w:hAnsi="Arial Narrow"/>
                      <w:lang w:eastAsia="it-IT"/>
                    </w:rPr>
                    <w:t>Identificazione di tutti gli altri aspetti che possono avere un impatto significativo sullo svolgimento della revisione, a mero titolo di esempio:</w:t>
                  </w:r>
                </w:p>
                <w:p w:rsidR="005E32AF" w:rsidRPr="00EB7E57" w:rsidRDefault="005E32AF" w:rsidP="005E32AF">
                  <w:pPr>
                    <w:numPr>
                      <w:ilvl w:val="0"/>
                      <w:numId w:val="8"/>
                    </w:numPr>
                    <w:spacing w:after="0" w:line="240" w:lineRule="auto"/>
                    <w:jc w:val="both"/>
                    <w:rPr>
                      <w:rFonts w:ascii="Arial Narrow" w:eastAsia="Times New Roman" w:hAnsi="Arial Narrow"/>
                      <w:lang w:eastAsia="it-IT"/>
                    </w:rPr>
                  </w:pPr>
                  <w:r w:rsidRPr="00EB7E57">
                    <w:rPr>
                      <w:rFonts w:ascii="Arial Narrow" w:eastAsia="Times New Roman" w:hAnsi="Arial Narrow"/>
                      <w:lang w:eastAsia="it-IT"/>
                    </w:rPr>
                    <w:t>valutazioni circa la possibilità che il bilancio sia inficiato da errori, anche derivanti da frodi</w:t>
                  </w:r>
                  <w:r w:rsidR="007801B1">
                    <w:rPr>
                      <w:rFonts w:ascii="Arial Narrow" w:eastAsia="Times New Roman" w:hAnsi="Arial Narrow"/>
                      <w:lang w:eastAsia="it-IT"/>
                    </w:rPr>
                    <w:t>;</w:t>
                  </w:r>
                </w:p>
                <w:p w:rsidR="005E32AF" w:rsidRPr="00EB7E57" w:rsidRDefault="005E32AF" w:rsidP="005E32AF">
                  <w:pPr>
                    <w:numPr>
                      <w:ilvl w:val="0"/>
                      <w:numId w:val="8"/>
                    </w:numPr>
                    <w:spacing w:after="0" w:line="240" w:lineRule="auto"/>
                    <w:jc w:val="both"/>
                    <w:rPr>
                      <w:rFonts w:ascii="Arial Narrow" w:eastAsia="Times New Roman" w:hAnsi="Arial Narrow"/>
                      <w:lang w:eastAsia="it-IT"/>
                    </w:rPr>
                  </w:pPr>
                  <w:r w:rsidRPr="00EB7E57">
                    <w:rPr>
                      <w:rFonts w:ascii="Arial Narrow" w:eastAsia="Times New Roman" w:hAnsi="Arial Narrow"/>
                      <w:lang w:eastAsia="it-IT"/>
                    </w:rPr>
                    <w:t>informazioni significative circa parti correlate</w:t>
                  </w:r>
                  <w:r w:rsidR="007801B1">
                    <w:rPr>
                      <w:rFonts w:ascii="Arial Narrow" w:eastAsia="Times New Roman" w:hAnsi="Arial Narrow"/>
                      <w:lang w:eastAsia="it-IT"/>
                    </w:rPr>
                    <w:t>;</w:t>
                  </w:r>
                </w:p>
                <w:p w:rsidR="005E32AF" w:rsidRPr="00EB7E57" w:rsidRDefault="005E32AF" w:rsidP="005E32AF">
                  <w:pPr>
                    <w:numPr>
                      <w:ilvl w:val="0"/>
                      <w:numId w:val="8"/>
                    </w:numPr>
                    <w:spacing w:after="0" w:line="240" w:lineRule="auto"/>
                    <w:jc w:val="both"/>
                    <w:rPr>
                      <w:rFonts w:ascii="Arial Narrow" w:eastAsia="Times New Roman" w:hAnsi="Arial Narrow"/>
                      <w:lang w:eastAsia="it-IT"/>
                    </w:rPr>
                  </w:pPr>
                  <w:r w:rsidRPr="00EB7E57">
                    <w:rPr>
                      <w:rFonts w:ascii="Arial Narrow" w:eastAsia="Times New Roman" w:hAnsi="Arial Narrow"/>
                      <w:lang w:eastAsia="it-IT"/>
                    </w:rPr>
                    <w:t>c</w:t>
                  </w:r>
                  <w:r w:rsidR="007801B1">
                    <w:rPr>
                      <w:rFonts w:ascii="Arial Narrow" w:eastAsia="Times New Roman" w:hAnsi="Arial Narrow"/>
                      <w:lang w:eastAsia="it-IT"/>
                    </w:rPr>
                    <w:t>ambiamenti significativi nella d</w:t>
                  </w:r>
                  <w:r w:rsidRPr="00EB7E57">
                    <w:rPr>
                      <w:rFonts w:ascii="Arial Narrow" w:eastAsia="Times New Roman" w:hAnsi="Arial Narrow"/>
                      <w:lang w:eastAsia="it-IT"/>
                    </w:rPr>
                    <w:t>irezione o di personale chiave che possano avere un impatto significativo sulla valutazione dei rischi o sullo svolgimento della revisione</w:t>
                  </w:r>
                  <w:r w:rsidR="007801B1">
                    <w:rPr>
                      <w:rFonts w:ascii="Arial Narrow" w:eastAsia="Times New Roman" w:hAnsi="Arial Narrow"/>
                      <w:lang w:eastAsia="it-IT"/>
                    </w:rPr>
                    <w:t>;</w:t>
                  </w:r>
                </w:p>
                <w:p w:rsidR="005E32AF" w:rsidRDefault="007801B1" w:rsidP="005E32AF">
                  <w:pPr>
                    <w:numPr>
                      <w:ilvl w:val="0"/>
                      <w:numId w:val="8"/>
                    </w:numPr>
                    <w:spacing w:after="0" w:line="240" w:lineRule="auto"/>
                    <w:jc w:val="both"/>
                    <w:rPr>
                      <w:rFonts w:ascii="Arial Narrow" w:eastAsia="Times New Roman" w:hAnsi="Arial Narrow"/>
                      <w:lang w:eastAsia="it-IT"/>
                    </w:rPr>
                  </w:pPr>
                  <w:r>
                    <w:rPr>
                      <w:rFonts w:ascii="Arial Narrow" w:eastAsia="Times New Roman" w:hAnsi="Arial Narrow"/>
                      <w:lang w:eastAsia="it-IT"/>
                    </w:rPr>
                    <w:t>p</w:t>
                  </w:r>
                  <w:r w:rsidR="005E32AF" w:rsidRPr="00EB7E57">
                    <w:rPr>
                      <w:rFonts w:ascii="Arial Narrow" w:eastAsia="Times New Roman" w:hAnsi="Arial Narrow"/>
                      <w:lang w:eastAsia="it-IT"/>
                    </w:rPr>
                    <w:t xml:space="preserve">unti di debolezza nel sistema di controllo interno (con particolare riferimento a quanto non percepito/affrontato dalla </w:t>
                  </w:r>
                  <w:r>
                    <w:rPr>
                      <w:rFonts w:ascii="Arial Narrow" w:eastAsia="Times New Roman" w:hAnsi="Arial Narrow"/>
                      <w:lang w:eastAsia="it-IT"/>
                    </w:rPr>
                    <w:t>d</w:t>
                  </w:r>
                  <w:r w:rsidR="005E32AF" w:rsidRPr="00EB7E57">
                    <w:rPr>
                      <w:rFonts w:ascii="Arial Narrow" w:eastAsia="Times New Roman" w:hAnsi="Arial Narrow"/>
                      <w:lang w:eastAsia="it-IT"/>
                    </w:rPr>
                    <w:t>irezione)</w:t>
                  </w:r>
                  <w:r>
                    <w:rPr>
                      <w:rFonts w:ascii="Arial Narrow" w:eastAsia="Times New Roman" w:hAnsi="Arial Narrow"/>
                      <w:lang w:eastAsia="it-IT"/>
                    </w:rPr>
                    <w:t>;</w:t>
                  </w:r>
                </w:p>
                <w:p w:rsidR="00C132EF" w:rsidRPr="00EB7E57" w:rsidRDefault="007801B1">
                  <w:pPr>
                    <w:numPr>
                      <w:ilvl w:val="0"/>
                      <w:numId w:val="8"/>
                    </w:numPr>
                    <w:spacing w:after="0" w:line="240" w:lineRule="auto"/>
                    <w:jc w:val="both"/>
                    <w:rPr>
                      <w:rFonts w:ascii="Arial Narrow" w:eastAsia="Times New Roman" w:hAnsi="Arial Narrow"/>
                      <w:lang w:eastAsia="it-IT"/>
                    </w:rPr>
                  </w:pPr>
                  <w:r>
                    <w:rPr>
                      <w:rFonts w:ascii="Arial Narrow" w:eastAsia="Times New Roman" w:hAnsi="Arial Narrow"/>
                      <w:lang w:eastAsia="it-IT"/>
                    </w:rPr>
                    <w:t>i</w:t>
                  </w:r>
                  <w:r w:rsidR="00C132EF">
                    <w:rPr>
                      <w:rFonts w:ascii="Arial Narrow" w:eastAsia="Times New Roman" w:hAnsi="Arial Narrow"/>
                      <w:lang w:eastAsia="it-IT"/>
                    </w:rPr>
                    <w:t>ncertezze significative circa il corretto utilizzo del presupposto della continuità aziendale</w:t>
                  </w:r>
                  <w:r>
                    <w:rPr>
                      <w:rFonts w:ascii="Arial Narrow" w:eastAsia="Times New Roman" w:hAnsi="Arial Narrow"/>
                      <w:lang w:eastAsia="it-IT"/>
                    </w:rPr>
                    <w:t>.</w:t>
                  </w:r>
                </w:p>
              </w:tc>
            </w:tr>
          </w:tbl>
          <w:p w:rsidR="005E32AF" w:rsidRDefault="005E32AF" w:rsidP="005E32AF">
            <w:pPr>
              <w:rPr>
                <w:rFonts w:ascii="Arial Narrow" w:hAnsi="Arial Narrow"/>
              </w:rPr>
            </w:pPr>
          </w:p>
          <w:p w:rsidR="00122C44" w:rsidRDefault="00122C44" w:rsidP="006D3A3D">
            <w:pPr>
              <w:spacing w:after="0" w:line="240" w:lineRule="auto"/>
              <w:rPr>
                <w:rFonts w:ascii="Arial Narrow" w:hAnsi="Arial Narrow"/>
              </w:rPr>
            </w:pPr>
          </w:p>
          <w:p w:rsidR="005E32AF" w:rsidRPr="005E32AF" w:rsidRDefault="007F11C3" w:rsidP="005E32AF">
            <w:pPr>
              <w:spacing w:line="360" w:lineRule="auto"/>
              <w:jc w:val="both"/>
              <w:rPr>
                <w:rFonts w:ascii="Arial Narrow" w:eastAsia="Calibri" w:hAnsi="Arial Narrow" w:cs="Times New Roman"/>
                <w:b/>
                <w:bCs/>
              </w:rPr>
            </w:pPr>
            <w:r w:rsidRPr="009369C5">
              <w:rPr>
                <w:rFonts w:ascii="Arial Narrow" w:eastAsia="Calibri" w:hAnsi="Arial Narrow" w:cs="Times New Roman"/>
                <w:b/>
                <w:bCs/>
              </w:rPr>
              <w:lastRenderedPageBreak/>
              <w:t>Conclusioni</w:t>
            </w:r>
            <w:r w:rsidR="005E32AF">
              <w:rPr>
                <w:rFonts w:ascii="Arial Narrow" w:eastAsia="Calibri" w:hAnsi="Arial Narrow" w:cs="Times New Roman"/>
                <w:b/>
                <w:bCs/>
              </w:rPr>
              <w:t>:</w:t>
            </w:r>
          </w:p>
          <w:p w:rsidR="00122C44" w:rsidRPr="007F11C3" w:rsidRDefault="0008419E" w:rsidP="007F11C3">
            <w:pPr>
              <w:spacing w:line="360" w:lineRule="auto"/>
              <w:jc w:val="both"/>
              <w:rPr>
                <w:rFonts w:ascii="Arial Narrow" w:eastAsia="Calibri" w:hAnsi="Arial Narrow" w:cs="Times New Roman"/>
              </w:rPr>
            </w:pPr>
            <w:r>
              <w:rPr>
                <w:rFonts w:ascii="Arial Narrow" w:eastAsia="Calibri" w:hAnsi="Arial Narrow" w:cs="Times New Roman"/>
              </w:rPr>
              <w:t>__________________________________________________________________________________</w:t>
            </w:r>
          </w:p>
        </w:tc>
      </w:tr>
    </w:tbl>
    <w:p w:rsidR="002A6748" w:rsidRDefault="002A6748" w:rsidP="007F11C3">
      <w:pPr>
        <w:spacing w:after="0" w:line="360" w:lineRule="auto"/>
        <w:rPr>
          <w:rFonts w:ascii="Arial Narrow" w:eastAsia="Times New Roman" w:hAnsi="Arial Narrow" w:cs="Times New Roman"/>
          <w:b/>
          <w:lang w:eastAsia="it-IT"/>
        </w:rPr>
      </w:pPr>
    </w:p>
    <w:sectPr w:rsidR="002A674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27B39"/>
    <w:multiLevelType w:val="hybridMultilevel"/>
    <w:tmpl w:val="FE06D686"/>
    <w:lvl w:ilvl="0" w:tplc="E1EE0F0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2A47CB"/>
    <w:multiLevelType w:val="hybridMultilevel"/>
    <w:tmpl w:val="0A165C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5941DF"/>
    <w:multiLevelType w:val="hybridMultilevel"/>
    <w:tmpl w:val="962EEF0E"/>
    <w:lvl w:ilvl="0" w:tplc="FFFFFFFF">
      <w:start w:val="1"/>
      <w:numFmt w:val="bullet"/>
      <w:lvlText w:val=""/>
      <w:lvlJc w:val="left"/>
      <w:pPr>
        <w:tabs>
          <w:tab w:val="num" w:pos="630"/>
        </w:tabs>
        <w:ind w:left="63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ED5FA0"/>
    <w:multiLevelType w:val="hybridMultilevel"/>
    <w:tmpl w:val="74AC88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375B64"/>
    <w:multiLevelType w:val="hybridMultilevel"/>
    <w:tmpl w:val="A9B4F438"/>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0F3106D8"/>
    <w:multiLevelType w:val="hybridMultilevel"/>
    <w:tmpl w:val="57D63BB8"/>
    <w:lvl w:ilvl="0" w:tplc="DB7CBFCC">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0F707319"/>
    <w:multiLevelType w:val="hybridMultilevel"/>
    <w:tmpl w:val="92F8CF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48D2BD8"/>
    <w:multiLevelType w:val="hybridMultilevel"/>
    <w:tmpl w:val="6D4096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DCA7B54"/>
    <w:multiLevelType w:val="hybridMultilevel"/>
    <w:tmpl w:val="0F1055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BA47CEB"/>
    <w:multiLevelType w:val="hybridMultilevel"/>
    <w:tmpl w:val="3266D4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01563AB"/>
    <w:multiLevelType w:val="hybridMultilevel"/>
    <w:tmpl w:val="FE06D686"/>
    <w:lvl w:ilvl="0" w:tplc="E1EE0F0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2A10D93"/>
    <w:multiLevelType w:val="hybridMultilevel"/>
    <w:tmpl w:val="F42612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FCA58BF"/>
    <w:multiLevelType w:val="hybridMultilevel"/>
    <w:tmpl w:val="6494F7B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57D202A"/>
    <w:multiLevelType w:val="hybridMultilevel"/>
    <w:tmpl w:val="372021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8E669CA"/>
    <w:multiLevelType w:val="hybridMultilevel"/>
    <w:tmpl w:val="83A271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CBA3E76"/>
    <w:multiLevelType w:val="hybridMultilevel"/>
    <w:tmpl w:val="FF8E798C"/>
    <w:lvl w:ilvl="0" w:tplc="E8BE6530">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F885490"/>
    <w:multiLevelType w:val="hybridMultilevel"/>
    <w:tmpl w:val="459CEB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0551CE0"/>
    <w:multiLevelType w:val="hybridMultilevel"/>
    <w:tmpl w:val="04B25D60"/>
    <w:lvl w:ilvl="0" w:tplc="FFFFFFFF">
      <w:start w:val="1"/>
      <w:numFmt w:val="bullet"/>
      <w:lvlText w:val=""/>
      <w:lvlJc w:val="left"/>
      <w:pPr>
        <w:tabs>
          <w:tab w:val="num" w:pos="630"/>
        </w:tabs>
        <w:ind w:left="63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5C1ECA"/>
    <w:multiLevelType w:val="hybridMultilevel"/>
    <w:tmpl w:val="9AFE86E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560377A7"/>
    <w:multiLevelType w:val="hybridMultilevel"/>
    <w:tmpl w:val="0240999C"/>
    <w:lvl w:ilvl="0" w:tplc="E8BE6530">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8F3242A"/>
    <w:multiLevelType w:val="hybridMultilevel"/>
    <w:tmpl w:val="C18CC6A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D3F7F52"/>
    <w:multiLevelType w:val="hybridMultilevel"/>
    <w:tmpl w:val="E7A2AD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F4C3E8B"/>
    <w:multiLevelType w:val="hybridMultilevel"/>
    <w:tmpl w:val="446428DE"/>
    <w:lvl w:ilvl="0" w:tplc="04100017">
      <w:start w:val="1"/>
      <w:numFmt w:val="bullet"/>
      <w:lvlText w:val=""/>
      <w:lvlJc w:val="left"/>
      <w:pPr>
        <w:tabs>
          <w:tab w:val="num" w:pos="630"/>
        </w:tabs>
        <w:ind w:left="63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A33D15"/>
    <w:multiLevelType w:val="hybridMultilevel"/>
    <w:tmpl w:val="239EE1F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717D0CE9"/>
    <w:multiLevelType w:val="hybridMultilevel"/>
    <w:tmpl w:val="4D2E6C6C"/>
    <w:lvl w:ilvl="0" w:tplc="E8BE6530">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3833FED"/>
    <w:multiLevelType w:val="hybridMultilevel"/>
    <w:tmpl w:val="563A53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91E56CC"/>
    <w:multiLevelType w:val="hybridMultilevel"/>
    <w:tmpl w:val="4B92ABEE"/>
    <w:lvl w:ilvl="0" w:tplc="E8BE6530">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E803D75"/>
    <w:multiLevelType w:val="hybridMultilevel"/>
    <w:tmpl w:val="DC92557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20"/>
  </w:num>
  <w:num w:numId="2">
    <w:abstractNumId w:val="24"/>
  </w:num>
  <w:num w:numId="3">
    <w:abstractNumId w:val="26"/>
  </w:num>
  <w:num w:numId="4">
    <w:abstractNumId w:val="19"/>
  </w:num>
  <w:num w:numId="5">
    <w:abstractNumId w:val="15"/>
  </w:num>
  <w:num w:numId="6">
    <w:abstractNumId w:val="21"/>
  </w:num>
  <w:num w:numId="7">
    <w:abstractNumId w:val="2"/>
  </w:num>
  <w:num w:numId="8">
    <w:abstractNumId w:val="17"/>
  </w:num>
  <w:num w:numId="9">
    <w:abstractNumId w:val="22"/>
  </w:num>
  <w:num w:numId="10">
    <w:abstractNumId w:val="12"/>
  </w:num>
  <w:num w:numId="11">
    <w:abstractNumId w:val="18"/>
  </w:num>
  <w:num w:numId="12">
    <w:abstractNumId w:val="7"/>
  </w:num>
  <w:num w:numId="13">
    <w:abstractNumId w:val="1"/>
  </w:num>
  <w:num w:numId="14">
    <w:abstractNumId w:val="11"/>
  </w:num>
  <w:num w:numId="15">
    <w:abstractNumId w:val="9"/>
  </w:num>
  <w:num w:numId="16">
    <w:abstractNumId w:val="13"/>
  </w:num>
  <w:num w:numId="17">
    <w:abstractNumId w:val="14"/>
  </w:num>
  <w:num w:numId="18">
    <w:abstractNumId w:val="6"/>
  </w:num>
  <w:num w:numId="19">
    <w:abstractNumId w:val="8"/>
  </w:num>
  <w:num w:numId="20">
    <w:abstractNumId w:val="3"/>
  </w:num>
  <w:num w:numId="21">
    <w:abstractNumId w:val="16"/>
  </w:num>
  <w:num w:numId="22">
    <w:abstractNumId w:val="0"/>
  </w:num>
  <w:num w:numId="23">
    <w:abstractNumId w:val="10"/>
  </w:num>
  <w:num w:numId="24">
    <w:abstractNumId w:val="25"/>
  </w:num>
  <w:num w:numId="25">
    <w:abstractNumId w:val="5"/>
  </w:num>
  <w:num w:numId="26">
    <w:abstractNumId w:val="23"/>
  </w:num>
  <w:num w:numId="27">
    <w:abstractNumId w:val="27"/>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EE2"/>
    <w:rsid w:val="00004BC6"/>
    <w:rsid w:val="00070FFE"/>
    <w:rsid w:val="00076FD8"/>
    <w:rsid w:val="0008419E"/>
    <w:rsid w:val="000A2549"/>
    <w:rsid w:val="000A7F03"/>
    <w:rsid w:val="000C7138"/>
    <w:rsid w:val="000D4B95"/>
    <w:rsid w:val="000E0793"/>
    <w:rsid w:val="000E5695"/>
    <w:rsid w:val="000E7B5E"/>
    <w:rsid w:val="000F1A31"/>
    <w:rsid w:val="00122C44"/>
    <w:rsid w:val="0012605B"/>
    <w:rsid w:val="0015661B"/>
    <w:rsid w:val="00192A53"/>
    <w:rsid w:val="001B4AC6"/>
    <w:rsid w:val="001B553A"/>
    <w:rsid w:val="00220D4D"/>
    <w:rsid w:val="00274B6F"/>
    <w:rsid w:val="002A6748"/>
    <w:rsid w:val="002B7610"/>
    <w:rsid w:val="002E2852"/>
    <w:rsid w:val="002E36A7"/>
    <w:rsid w:val="002E4F5A"/>
    <w:rsid w:val="002F2795"/>
    <w:rsid w:val="00314682"/>
    <w:rsid w:val="00323986"/>
    <w:rsid w:val="00336DC3"/>
    <w:rsid w:val="00342376"/>
    <w:rsid w:val="00371ADA"/>
    <w:rsid w:val="00376C69"/>
    <w:rsid w:val="00385762"/>
    <w:rsid w:val="00385B81"/>
    <w:rsid w:val="003A7C48"/>
    <w:rsid w:val="003E1EDD"/>
    <w:rsid w:val="003E451F"/>
    <w:rsid w:val="004629C1"/>
    <w:rsid w:val="00463FC8"/>
    <w:rsid w:val="004A3F56"/>
    <w:rsid w:val="004B0989"/>
    <w:rsid w:val="004B541F"/>
    <w:rsid w:val="004F5F08"/>
    <w:rsid w:val="004F709C"/>
    <w:rsid w:val="00513B19"/>
    <w:rsid w:val="0055126A"/>
    <w:rsid w:val="005A291B"/>
    <w:rsid w:val="005E2A73"/>
    <w:rsid w:val="005E32AF"/>
    <w:rsid w:val="006223EA"/>
    <w:rsid w:val="00630EF1"/>
    <w:rsid w:val="00640704"/>
    <w:rsid w:val="00677AB8"/>
    <w:rsid w:val="0068110B"/>
    <w:rsid w:val="00684889"/>
    <w:rsid w:val="006916BE"/>
    <w:rsid w:val="006A7F86"/>
    <w:rsid w:val="006B7D39"/>
    <w:rsid w:val="006C5F92"/>
    <w:rsid w:val="006D24E4"/>
    <w:rsid w:val="006D3A3D"/>
    <w:rsid w:val="006E1D16"/>
    <w:rsid w:val="00706BC6"/>
    <w:rsid w:val="00715373"/>
    <w:rsid w:val="00716443"/>
    <w:rsid w:val="00717AD6"/>
    <w:rsid w:val="007420C3"/>
    <w:rsid w:val="00747725"/>
    <w:rsid w:val="007801B1"/>
    <w:rsid w:val="00780362"/>
    <w:rsid w:val="00781C7A"/>
    <w:rsid w:val="00795FFA"/>
    <w:rsid w:val="007D00E6"/>
    <w:rsid w:val="007D2D1C"/>
    <w:rsid w:val="007F11C3"/>
    <w:rsid w:val="00806AB4"/>
    <w:rsid w:val="00861B18"/>
    <w:rsid w:val="00883508"/>
    <w:rsid w:val="00891490"/>
    <w:rsid w:val="008A1F80"/>
    <w:rsid w:val="0092000C"/>
    <w:rsid w:val="00934656"/>
    <w:rsid w:val="009465D9"/>
    <w:rsid w:val="00976F6D"/>
    <w:rsid w:val="009841BF"/>
    <w:rsid w:val="00990BB6"/>
    <w:rsid w:val="009A244B"/>
    <w:rsid w:val="009A520D"/>
    <w:rsid w:val="009C6C27"/>
    <w:rsid w:val="009F2D16"/>
    <w:rsid w:val="00A60378"/>
    <w:rsid w:val="00A727E9"/>
    <w:rsid w:val="00A841C9"/>
    <w:rsid w:val="00AA6772"/>
    <w:rsid w:val="00AE2DA9"/>
    <w:rsid w:val="00B22C33"/>
    <w:rsid w:val="00B505EA"/>
    <w:rsid w:val="00B57520"/>
    <w:rsid w:val="00BE219F"/>
    <w:rsid w:val="00BE42DC"/>
    <w:rsid w:val="00C01874"/>
    <w:rsid w:val="00C02EE2"/>
    <w:rsid w:val="00C10081"/>
    <w:rsid w:val="00C132EF"/>
    <w:rsid w:val="00C27FE6"/>
    <w:rsid w:val="00C32A61"/>
    <w:rsid w:val="00C50176"/>
    <w:rsid w:val="00C56EB0"/>
    <w:rsid w:val="00C931B9"/>
    <w:rsid w:val="00CB78F9"/>
    <w:rsid w:val="00CC13BF"/>
    <w:rsid w:val="00CC4752"/>
    <w:rsid w:val="00CF0C6F"/>
    <w:rsid w:val="00D503FA"/>
    <w:rsid w:val="00D7150F"/>
    <w:rsid w:val="00D8017B"/>
    <w:rsid w:val="00DA790D"/>
    <w:rsid w:val="00DA7D8D"/>
    <w:rsid w:val="00DB04ED"/>
    <w:rsid w:val="00DE6ECD"/>
    <w:rsid w:val="00E11A7C"/>
    <w:rsid w:val="00E2667B"/>
    <w:rsid w:val="00E364EF"/>
    <w:rsid w:val="00E474AF"/>
    <w:rsid w:val="00E63885"/>
    <w:rsid w:val="00E73B46"/>
    <w:rsid w:val="00E92B09"/>
    <w:rsid w:val="00EC7506"/>
    <w:rsid w:val="00EE0FA3"/>
    <w:rsid w:val="00EE5E10"/>
    <w:rsid w:val="00EF0AE5"/>
    <w:rsid w:val="00F26B6C"/>
    <w:rsid w:val="00FA2159"/>
    <w:rsid w:val="00FA6508"/>
    <w:rsid w:val="00FC480B"/>
    <w:rsid w:val="00FC609D"/>
    <w:rsid w:val="00FE1C89"/>
    <w:rsid w:val="00FE6565"/>
    <w:rsid w:val="00FF29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5FE829-F68F-4035-8D8B-6A0BD4E69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90BB6"/>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qFormat/>
    <w:rsid w:val="00C02EE2"/>
    <w:pPr>
      <w:ind w:left="720"/>
      <w:contextualSpacing/>
    </w:pPr>
  </w:style>
  <w:style w:type="table" w:styleId="Grigliatabella">
    <w:name w:val="Table Grid"/>
    <w:basedOn w:val="Tabellanormale"/>
    <w:uiPriority w:val="39"/>
    <w:rsid w:val="00C02E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semplice-2">
    <w:name w:val="Plain Table 2"/>
    <w:basedOn w:val="Tabellanormale"/>
    <w:uiPriority w:val="42"/>
    <w:rsid w:val="00861B1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TableHead">
    <w:name w:val="Table Head"/>
    <w:basedOn w:val="Normale"/>
    <w:uiPriority w:val="99"/>
    <w:rsid w:val="006A7F86"/>
    <w:pPr>
      <w:widowControl w:val="0"/>
      <w:suppressAutoHyphens/>
      <w:autoSpaceDE w:val="0"/>
      <w:autoSpaceDN w:val="0"/>
      <w:adjustRightInd w:val="0"/>
      <w:spacing w:before="160" w:after="0" w:line="260" w:lineRule="atLeast"/>
    </w:pPr>
    <w:rPr>
      <w:rFonts w:ascii="Times New Roman" w:eastAsia="Times New Roman" w:hAnsi="Times New Roman" w:cs="Times New Roman"/>
      <w:b/>
      <w:bCs/>
      <w:color w:val="FFFFFF"/>
      <w:lang w:val="en-CA" w:eastAsia="it-IT"/>
    </w:rPr>
  </w:style>
  <w:style w:type="table" w:customStyle="1" w:styleId="Grigliatabella1">
    <w:name w:val="Griglia tabella1"/>
    <w:basedOn w:val="Tabellanormale"/>
    <w:next w:val="Grigliatabella"/>
    <w:uiPriority w:val="39"/>
    <w:rsid w:val="006C5F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semplice-21">
    <w:name w:val="Tabella semplice - 21"/>
    <w:basedOn w:val="Tabellanormale"/>
    <w:next w:val="Tabellasemplice-2"/>
    <w:uiPriority w:val="42"/>
    <w:rsid w:val="006C5F9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estofumetto">
    <w:name w:val="Balloon Text"/>
    <w:basedOn w:val="Normale"/>
    <w:link w:val="TestofumettoCarattere"/>
    <w:uiPriority w:val="99"/>
    <w:semiHidden/>
    <w:unhideWhenUsed/>
    <w:rsid w:val="000E7B5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E7B5E"/>
    <w:rPr>
      <w:rFonts w:ascii="Segoe UI" w:hAnsi="Segoe UI" w:cs="Segoe UI"/>
      <w:sz w:val="18"/>
      <w:szCs w:val="18"/>
    </w:rPr>
  </w:style>
  <w:style w:type="paragraph" w:styleId="Revisione">
    <w:name w:val="Revision"/>
    <w:hidden/>
    <w:uiPriority w:val="99"/>
    <w:semiHidden/>
    <w:rsid w:val="001B4AC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F6AB0E-2266-463D-A617-DAD8011F1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935</Words>
  <Characters>5336</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cp:keywords/>
  <dc:description/>
  <cp:lastModifiedBy>Pagani Alessandra</cp:lastModifiedBy>
  <cp:revision>6</cp:revision>
  <dcterms:created xsi:type="dcterms:W3CDTF">2017-12-18T13:48:00Z</dcterms:created>
  <dcterms:modified xsi:type="dcterms:W3CDTF">2018-03-12T09:12:00Z</dcterms:modified>
</cp:coreProperties>
</file>