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475BA" w14:textId="77777777" w:rsidR="00C8115B" w:rsidRPr="0036281E" w:rsidRDefault="00C8115B" w:rsidP="0036281E">
      <w:pPr>
        <w:shd w:val="clear" w:color="auto" w:fill="FFFFFF"/>
        <w:tabs>
          <w:tab w:val="left" w:pos="5916"/>
        </w:tabs>
        <w:jc w:val="center"/>
        <w:outlineLvl w:val="0"/>
        <w:rPr>
          <w:rFonts w:ascii="Arial" w:eastAsia="Times New Roman" w:hAnsi="Arial" w:cs="Arial"/>
          <w:b/>
          <w:bCs/>
          <w:kern w:val="36"/>
        </w:rPr>
      </w:pPr>
    </w:p>
    <w:p w14:paraId="34C3F908" w14:textId="77777777" w:rsidR="00F95513" w:rsidRPr="0036281E" w:rsidRDefault="00F95513" w:rsidP="0036281E">
      <w:pPr>
        <w:pStyle w:val="xmsonormal"/>
        <w:shd w:val="clear" w:color="auto" w:fill="FFFFFF"/>
        <w:jc w:val="both"/>
        <w:rPr>
          <w:rStyle w:val="contentpasted0"/>
          <w:rFonts w:ascii="Arial" w:hAnsi="Arial" w:cs="Arial"/>
          <w:b/>
          <w:bCs/>
          <w:sz w:val="23"/>
          <w:szCs w:val="23"/>
          <w:u w:val="single"/>
          <w:bdr w:val="none" w:sz="0" w:space="0" w:color="auto" w:frame="1"/>
        </w:rPr>
      </w:pPr>
    </w:p>
    <w:p w14:paraId="4189BD03" w14:textId="77777777" w:rsidR="0036281E" w:rsidRPr="0036281E" w:rsidRDefault="0036281E" w:rsidP="0036281E">
      <w:pPr>
        <w:pStyle w:val="NormaleWeb"/>
        <w:spacing w:before="0" w:beforeAutospacing="0" w:after="0" w:afterAutospacing="0"/>
        <w:jc w:val="center"/>
        <w:rPr>
          <w:rFonts w:ascii="Aptos" w:hAnsi="Aptos" w:cs="Aptos"/>
        </w:rPr>
      </w:pPr>
      <w:r w:rsidRPr="0036281E">
        <w:rPr>
          <w:rFonts w:ascii="Arial" w:hAnsi="Arial" w:cs="Arial"/>
          <w:b/>
          <w:bCs/>
          <w:u w:val="single"/>
        </w:rPr>
        <w:t>Comunicato stampa</w:t>
      </w:r>
    </w:p>
    <w:p w14:paraId="5C24EFA3" w14:textId="77777777" w:rsidR="0036281E" w:rsidRPr="0036281E" w:rsidRDefault="0036281E" w:rsidP="0036281E">
      <w:pPr>
        <w:pStyle w:val="elementtoproof"/>
        <w:jc w:val="center"/>
      </w:pPr>
    </w:p>
    <w:p w14:paraId="100A1F01" w14:textId="77777777" w:rsidR="0036281E" w:rsidRDefault="0036281E" w:rsidP="0036281E">
      <w:pPr>
        <w:pStyle w:val="elementtoproof"/>
        <w:shd w:val="clear" w:color="auto" w:fill="FFFFFF"/>
        <w:jc w:val="center"/>
        <w:rPr>
          <w:rFonts w:ascii="Arial" w:hAnsi="Arial" w:cs="Arial"/>
          <w:b/>
          <w:bCs/>
          <w:shd w:val="clear" w:color="auto" w:fill="FFFFFF"/>
        </w:rPr>
      </w:pPr>
      <w:r w:rsidRPr="0036281E">
        <w:rPr>
          <w:rFonts w:ascii="Arial" w:hAnsi="Arial" w:cs="Arial"/>
          <w:b/>
          <w:bCs/>
          <w:shd w:val="clear" w:color="auto" w:fill="FFFFFF"/>
        </w:rPr>
        <w:t>REVISIONE ENTI LOCALI, DAI COMMERCIALISTI UN AGGIORNAMENTO DELLE CARTE DI LAVORO</w:t>
      </w:r>
    </w:p>
    <w:p w14:paraId="4EB70659" w14:textId="77777777" w:rsidR="00ED211F" w:rsidRPr="0036281E" w:rsidRDefault="00ED211F" w:rsidP="0036281E">
      <w:pPr>
        <w:pStyle w:val="elementtoproof"/>
        <w:shd w:val="clear" w:color="auto" w:fill="FFFFFF"/>
        <w:jc w:val="center"/>
      </w:pPr>
    </w:p>
    <w:p w14:paraId="6F541438" w14:textId="77777777" w:rsidR="0036281E" w:rsidRDefault="0036281E" w:rsidP="0036281E">
      <w:pPr>
        <w:pStyle w:val="elementtoproof"/>
        <w:jc w:val="center"/>
        <w:rPr>
          <w:rFonts w:ascii="Arial" w:hAnsi="Arial" w:cs="Arial"/>
          <w:b/>
          <w:bCs/>
        </w:rPr>
      </w:pPr>
      <w:r w:rsidRPr="0036281E">
        <w:rPr>
          <w:rFonts w:ascii="Arial" w:hAnsi="Arial" w:cs="Arial"/>
          <w:b/>
          <w:bCs/>
        </w:rPr>
        <w:t>Un documento del Consiglio e della Fondazione nazionali della categoria sulle verifiche relative all’area “attività contrattuale e appalti”</w:t>
      </w:r>
    </w:p>
    <w:p w14:paraId="34E35903" w14:textId="77777777" w:rsidR="0077409F" w:rsidRPr="0036281E" w:rsidRDefault="0077409F" w:rsidP="0036281E">
      <w:pPr>
        <w:pStyle w:val="elementtoproof"/>
        <w:jc w:val="center"/>
      </w:pPr>
    </w:p>
    <w:p w14:paraId="0798A4A7" w14:textId="77777777" w:rsidR="0036281E" w:rsidRPr="0036281E" w:rsidRDefault="0036281E" w:rsidP="0036281E">
      <w:pPr>
        <w:pStyle w:val="NormaleWeb"/>
        <w:spacing w:before="0" w:beforeAutospacing="0" w:after="0" w:afterAutospacing="0"/>
        <w:jc w:val="both"/>
      </w:pPr>
      <w:r w:rsidRPr="0036281E">
        <w:rPr>
          <w:rFonts w:ascii="Arial" w:hAnsi="Arial" w:cs="Arial"/>
          <w:i/>
          <w:iCs/>
        </w:rPr>
        <w:t> </w:t>
      </w:r>
    </w:p>
    <w:p w14:paraId="05F15B56" w14:textId="77777777" w:rsidR="0036281E" w:rsidRDefault="0036281E" w:rsidP="0036281E">
      <w:pPr>
        <w:pStyle w:val="NormaleWeb"/>
        <w:spacing w:before="0" w:beforeAutospacing="0" w:after="0" w:afterAutospacing="0"/>
        <w:jc w:val="both"/>
        <w:rPr>
          <w:rFonts w:ascii="Arial" w:hAnsi="Arial" w:cs="Arial"/>
        </w:rPr>
      </w:pPr>
      <w:r w:rsidRPr="0036281E">
        <w:rPr>
          <w:rFonts w:ascii="Arial" w:hAnsi="Arial" w:cs="Arial"/>
          <w:i/>
          <w:iCs/>
        </w:rPr>
        <w:t>Roma, 31 gennaio 2024 –</w:t>
      </w:r>
      <w:r w:rsidRPr="0036281E">
        <w:rPr>
          <w:rFonts w:ascii="Arial" w:hAnsi="Arial" w:cs="Arial"/>
        </w:rPr>
        <w:t> Il Consiglio e la Fondazione nazionali dei commercialisti hanno pubblicato il documento “</w:t>
      </w:r>
      <w:r w:rsidRPr="0036281E">
        <w:rPr>
          <w:rFonts w:ascii="Arial" w:hAnsi="Arial" w:cs="Arial"/>
          <w:b/>
          <w:bCs/>
        </w:rPr>
        <w:t>La revisione negli enti locali: area “Attività contrattuale e appalti</w:t>
      </w:r>
      <w:r w:rsidRPr="0036281E">
        <w:rPr>
          <w:rFonts w:ascii="Arial" w:hAnsi="Arial" w:cs="Arial"/>
        </w:rPr>
        <w:t xml:space="preserve">”. Si tratta di un </w:t>
      </w:r>
      <w:r w:rsidRPr="0036281E">
        <w:rPr>
          <w:rFonts w:ascii="Arial" w:hAnsi="Arial" w:cs="Arial"/>
          <w:b/>
          <w:bCs/>
        </w:rPr>
        <w:t>aggiornamento delle carte di lavoro</w:t>
      </w:r>
      <w:r w:rsidRPr="0036281E">
        <w:rPr>
          <w:rFonts w:ascii="Arial" w:hAnsi="Arial" w:cs="Arial"/>
        </w:rPr>
        <w:t xml:space="preserve"> a supporto dello svolgimento dell’attività di revisione degli enti locali con particolare riferimento alle verifiche relative all’area “attività contrattuale e appalti” alla luce del nuovo </w:t>
      </w:r>
      <w:r w:rsidRPr="0036281E">
        <w:rPr>
          <w:rFonts w:ascii="Arial" w:hAnsi="Arial" w:cs="Arial"/>
          <w:b/>
          <w:bCs/>
        </w:rPr>
        <w:t>Codice dei contratti pubblici</w:t>
      </w:r>
      <w:r w:rsidRPr="0036281E">
        <w:rPr>
          <w:rFonts w:ascii="Arial" w:hAnsi="Arial" w:cs="Arial"/>
        </w:rPr>
        <w:t> (d.lgs. 31 marzo 2023, n. 36) e della recente prassi. Il lavoro rientra nell’attività dell’area di delega “Contabilità e revisione degli Enti locali e delle società a partecipazione pubblica”, alla quale sono delegati i consiglieri nazionali</w:t>
      </w:r>
      <w:r w:rsidRPr="0036281E">
        <w:rPr>
          <w:rFonts w:ascii="Arial" w:hAnsi="Arial" w:cs="Arial"/>
          <w:b/>
          <w:bCs/>
        </w:rPr>
        <w:t> Cristina Bertinelli</w:t>
      </w:r>
      <w:r w:rsidRPr="0036281E">
        <w:rPr>
          <w:rFonts w:ascii="Arial" w:hAnsi="Arial" w:cs="Arial"/>
        </w:rPr>
        <w:t xml:space="preserve"> e </w:t>
      </w:r>
      <w:r w:rsidRPr="0036281E">
        <w:rPr>
          <w:rFonts w:ascii="Arial" w:hAnsi="Arial" w:cs="Arial"/>
          <w:b/>
          <w:bCs/>
        </w:rPr>
        <w:t>Giuseppe Venneri</w:t>
      </w:r>
      <w:r w:rsidRPr="0036281E">
        <w:rPr>
          <w:rFonts w:ascii="Arial" w:hAnsi="Arial" w:cs="Arial"/>
        </w:rPr>
        <w:t>.</w:t>
      </w:r>
    </w:p>
    <w:p w14:paraId="00DE24DF" w14:textId="77777777" w:rsidR="0036281E" w:rsidRPr="0036281E" w:rsidRDefault="0036281E" w:rsidP="0036281E">
      <w:pPr>
        <w:pStyle w:val="NormaleWeb"/>
        <w:spacing w:before="0" w:beforeAutospacing="0" w:after="0" w:afterAutospacing="0"/>
        <w:jc w:val="both"/>
        <w:rPr>
          <w:rFonts w:ascii="Arial" w:hAnsi="Arial" w:cs="Arial"/>
        </w:rPr>
      </w:pPr>
    </w:p>
    <w:p w14:paraId="7E0005AE" w14:textId="77777777" w:rsidR="0036281E" w:rsidRDefault="0036281E" w:rsidP="0036281E">
      <w:pPr>
        <w:pStyle w:val="NormaleWeb"/>
        <w:spacing w:before="0" w:beforeAutospacing="0" w:after="0" w:afterAutospacing="0"/>
        <w:jc w:val="both"/>
        <w:rPr>
          <w:rFonts w:ascii="Arial" w:hAnsi="Arial" w:cs="Arial"/>
        </w:rPr>
      </w:pPr>
      <w:r w:rsidRPr="0036281E">
        <w:rPr>
          <w:rFonts w:ascii="Arial" w:hAnsi="Arial" w:cs="Arial"/>
        </w:rPr>
        <w:t>Questo lavoro rientra in un più ampio intervento di aggiornamento degli strumenti operativi allegati al documento “</w:t>
      </w:r>
      <w:r w:rsidRPr="0036281E">
        <w:rPr>
          <w:rFonts w:ascii="Arial" w:hAnsi="Arial" w:cs="Arial"/>
          <w:b/>
          <w:bCs/>
        </w:rPr>
        <w:t>La revisione negli enti locali: Quaderno II</w:t>
      </w:r>
      <w:r w:rsidRPr="0036281E">
        <w:rPr>
          <w:rFonts w:ascii="Arial" w:hAnsi="Arial" w:cs="Arial"/>
        </w:rPr>
        <w:t xml:space="preserve">” pubblicato dal Consiglio Nazionale dei Dottori Commercialisti e degli Esperti Contabili nel mese di luglio 2020 al fine di fornire a quanti svolgono il ruolo di organo di controllo negli enti locali un </w:t>
      </w:r>
      <w:r w:rsidRPr="0036281E">
        <w:rPr>
          <w:rFonts w:ascii="Arial" w:hAnsi="Arial" w:cs="Arial"/>
          <w:b/>
          <w:bCs/>
        </w:rPr>
        <w:t xml:space="preserve">supporto operativo </w:t>
      </w:r>
      <w:r w:rsidRPr="0036281E">
        <w:rPr>
          <w:rFonts w:ascii="Arial" w:hAnsi="Arial" w:cs="Arial"/>
        </w:rPr>
        <w:t>adeguato e allineato alle recenti modifiche normative e di prassi.</w:t>
      </w:r>
    </w:p>
    <w:p w14:paraId="601EA264" w14:textId="77777777" w:rsidR="0036281E" w:rsidRPr="0036281E" w:rsidRDefault="0036281E" w:rsidP="0036281E">
      <w:pPr>
        <w:pStyle w:val="NormaleWeb"/>
        <w:spacing w:before="0" w:beforeAutospacing="0" w:after="0" w:afterAutospacing="0"/>
        <w:jc w:val="both"/>
        <w:rPr>
          <w:rFonts w:ascii="Arial" w:hAnsi="Arial" w:cs="Arial"/>
        </w:rPr>
      </w:pPr>
    </w:p>
    <w:p w14:paraId="6E7A0ED8" w14:textId="77777777" w:rsidR="0036281E" w:rsidRDefault="0036281E" w:rsidP="0036281E">
      <w:pPr>
        <w:pStyle w:val="NormaleWeb"/>
        <w:spacing w:before="0" w:beforeAutospacing="0" w:after="0" w:afterAutospacing="0"/>
        <w:jc w:val="both"/>
        <w:rPr>
          <w:rFonts w:ascii="Arial" w:hAnsi="Arial" w:cs="Arial"/>
        </w:rPr>
      </w:pPr>
      <w:r w:rsidRPr="0036281E">
        <w:rPr>
          <w:rFonts w:ascii="Arial" w:hAnsi="Arial" w:cs="Arial"/>
        </w:rPr>
        <w:t xml:space="preserve">Questo documento, in particolare, è il frutto della </w:t>
      </w:r>
      <w:r w:rsidRPr="0036281E">
        <w:rPr>
          <w:rFonts w:ascii="Arial" w:hAnsi="Arial" w:cs="Arial"/>
          <w:b/>
          <w:bCs/>
        </w:rPr>
        <w:t>revisione dei precedenti modelli</w:t>
      </w:r>
      <w:r w:rsidRPr="0036281E">
        <w:rPr>
          <w:rFonts w:ascii="Arial" w:hAnsi="Arial" w:cs="Arial"/>
        </w:rPr>
        <w:t> (</w:t>
      </w:r>
      <w:r w:rsidRPr="0036281E">
        <w:rPr>
          <w:rFonts w:ascii="Arial" w:hAnsi="Arial" w:cs="Arial"/>
          <w:i/>
          <w:iCs/>
        </w:rPr>
        <w:t>check-list</w:t>
      </w:r>
      <w:r w:rsidRPr="0036281E">
        <w:rPr>
          <w:rFonts w:ascii="Arial" w:hAnsi="Arial" w:cs="Arial"/>
        </w:rPr>
        <w:t> e verbale) a seguito dell’abrogazione dal 1° luglio 2023 del d.lgs. 18 aprile 2016 n. 50 e dell’aggiornamento con le nuove disposizioni introdotte dal d.lgs. 31 marzo 2023, n. 36 “Codice dei contratti pubblici in attuazione dell’art. 1 della legge 21 giugno 2022, n. 78, recante delega al Governo in materia di contratti pubblici”, pubblicato sulla Gazzetta Ufficiale n. 77 del 31.3.2023 Suppl. Ordinario n. 12. Il d.lgs. 36/2023 è entrato in vigore il 1° aprile 2023, ma il Codice ha acquisito efficacia a partire dal 1° luglio 2023 prevedendo per alcune disposizioni un periodo transitorio, fino al 31 dicembre 2023, in cui si applicavano ancora le disposizioni del vecchio codice d.lgs. 50/2016.</w:t>
      </w:r>
    </w:p>
    <w:p w14:paraId="0A2DCCB3" w14:textId="77777777" w:rsidR="0036281E" w:rsidRPr="0036281E" w:rsidRDefault="0036281E" w:rsidP="0036281E">
      <w:pPr>
        <w:pStyle w:val="NormaleWeb"/>
        <w:spacing w:before="0" w:beforeAutospacing="0" w:after="0" w:afterAutospacing="0"/>
        <w:jc w:val="both"/>
        <w:rPr>
          <w:rFonts w:ascii="Arial" w:hAnsi="Arial" w:cs="Arial"/>
        </w:rPr>
      </w:pPr>
    </w:p>
    <w:p w14:paraId="035ED532" w14:textId="77777777" w:rsidR="0036281E" w:rsidRPr="0036281E" w:rsidRDefault="0036281E" w:rsidP="0036281E">
      <w:pPr>
        <w:pStyle w:val="NormaleWeb"/>
        <w:spacing w:before="0" w:beforeAutospacing="0" w:after="0" w:afterAutospacing="0"/>
        <w:jc w:val="both"/>
        <w:rPr>
          <w:rFonts w:ascii="Arial" w:hAnsi="Arial" w:cs="Arial"/>
        </w:rPr>
      </w:pPr>
      <w:r w:rsidRPr="0036281E">
        <w:rPr>
          <w:rFonts w:ascii="Arial" w:hAnsi="Arial" w:cs="Arial"/>
        </w:rPr>
        <w:t xml:space="preserve">Il Consiglio Nazionale dei Dottori Commercialisti e degli Esperti Contabili propone </w:t>
      </w:r>
      <w:r w:rsidRPr="0036281E">
        <w:rPr>
          <w:rFonts w:ascii="Arial" w:hAnsi="Arial" w:cs="Arial"/>
          <w:i/>
          <w:iCs/>
        </w:rPr>
        <w:t>check-list</w:t>
      </w:r>
      <w:r w:rsidRPr="0036281E">
        <w:rPr>
          <w:rFonts w:ascii="Arial" w:hAnsi="Arial" w:cs="Arial"/>
        </w:rPr>
        <w:t> e un modello di verbale che, senza presunzione di completezza ed esaustività, possono costituire la base per predisporre la documentazione utile a comprovare il lavoro svolto e ad ottenere gli elementi probativi, validi e sufficienti, ai fini dell’espressione del proprio giudizio.</w:t>
      </w:r>
    </w:p>
    <w:p w14:paraId="0703F1E6" w14:textId="77777777" w:rsidR="0036281E" w:rsidRPr="0036281E" w:rsidRDefault="0036281E" w:rsidP="0036281E">
      <w:pPr>
        <w:pStyle w:val="NormaleWeb"/>
        <w:spacing w:before="0" w:beforeAutospacing="0" w:after="0" w:afterAutospacing="0"/>
        <w:jc w:val="both"/>
      </w:pPr>
      <w:r w:rsidRPr="0036281E">
        <w:rPr>
          <w:rFonts w:ascii="Arial" w:hAnsi="Arial" w:cs="Arial"/>
        </w:rPr>
        <w:t xml:space="preserve">Si tratta di strumenti operativi che, non avendo rango di principio, </w:t>
      </w:r>
      <w:r w:rsidRPr="0036281E">
        <w:rPr>
          <w:rFonts w:ascii="Arial" w:hAnsi="Arial" w:cs="Arial"/>
          <w:b/>
          <w:bCs/>
        </w:rPr>
        <w:t>non sono vincolanti</w:t>
      </w:r>
      <w:r w:rsidRPr="0036281E">
        <w:rPr>
          <w:rFonts w:ascii="Arial" w:hAnsi="Arial" w:cs="Arial"/>
        </w:rPr>
        <w:t xml:space="preserve"> e possono essere declinati </w:t>
      </w:r>
      <w:r w:rsidRPr="0036281E">
        <w:rPr>
          <w:rFonts w:ascii="Arial" w:hAnsi="Arial" w:cs="Arial"/>
          <w:b/>
          <w:bCs/>
        </w:rPr>
        <w:t>a discrezione</w:t>
      </w:r>
      <w:r w:rsidRPr="0036281E">
        <w:rPr>
          <w:rFonts w:ascii="Arial" w:hAnsi="Arial" w:cs="Arial"/>
        </w:rPr>
        <w:t> del revisore.</w:t>
      </w:r>
    </w:p>
    <w:p w14:paraId="1D222183" w14:textId="0266EC74" w:rsidR="002334E3" w:rsidRPr="00456AF9" w:rsidRDefault="002334E3" w:rsidP="0036281E">
      <w:pPr>
        <w:pStyle w:val="xmsonormal"/>
        <w:shd w:val="clear" w:color="auto" w:fill="FFFFFF"/>
        <w:jc w:val="center"/>
        <w:rPr>
          <w:rFonts w:ascii="Arial" w:eastAsia="Times New Roman" w:hAnsi="Arial" w:cs="Arial"/>
          <w:color w:val="333333"/>
          <w:sz w:val="23"/>
          <w:szCs w:val="23"/>
        </w:rPr>
      </w:pPr>
    </w:p>
    <w:sectPr w:rsidR="002334E3" w:rsidRPr="00456AF9">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DE81C" w14:textId="77777777" w:rsidR="008F70C5" w:rsidRDefault="008F70C5" w:rsidP="00220212">
      <w:r>
        <w:separator/>
      </w:r>
    </w:p>
  </w:endnote>
  <w:endnote w:type="continuationSeparator" w:id="0">
    <w:p w14:paraId="0681CCCA" w14:textId="77777777" w:rsidR="008F70C5" w:rsidRDefault="008F70C5" w:rsidP="00220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7C59A" w14:textId="77777777" w:rsidR="008F70C5" w:rsidRDefault="008F70C5" w:rsidP="00220212">
      <w:r>
        <w:separator/>
      </w:r>
    </w:p>
  </w:footnote>
  <w:footnote w:type="continuationSeparator" w:id="0">
    <w:p w14:paraId="3B396D02" w14:textId="77777777" w:rsidR="008F70C5" w:rsidRDefault="008F70C5" w:rsidP="00220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C182F" w14:textId="3AE2477E" w:rsidR="00220212" w:rsidRDefault="00220212" w:rsidP="00220212">
    <w:pPr>
      <w:pStyle w:val="Intestazione"/>
      <w:jc w:val="center"/>
    </w:pPr>
    <w:r>
      <w:rPr>
        <w:noProof/>
      </w:rPr>
      <w:drawing>
        <wp:inline distT="0" distB="0" distL="0" distR="0" wp14:anchorId="15DD6D97" wp14:editId="6AC1F1E6">
          <wp:extent cx="2493645" cy="847090"/>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CNDCEC"/>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3645" cy="8470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7426DF"/>
    <w:multiLevelType w:val="hybridMultilevel"/>
    <w:tmpl w:val="BFBACEE8"/>
    <w:lvl w:ilvl="0" w:tplc="7A6E5740">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147474122">
    <w:abstractNumId w:val="0"/>
  </w:num>
  <w:num w:numId="2" w16cid:durableId="1979190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7D9"/>
    <w:rsid w:val="00010022"/>
    <w:rsid w:val="000479AC"/>
    <w:rsid w:val="000B6668"/>
    <w:rsid w:val="000C110F"/>
    <w:rsid w:val="000F1D74"/>
    <w:rsid w:val="000F55E6"/>
    <w:rsid w:val="00116D81"/>
    <w:rsid w:val="00137DEC"/>
    <w:rsid w:val="00143CA7"/>
    <w:rsid w:val="0015226C"/>
    <w:rsid w:val="00165DD0"/>
    <w:rsid w:val="00177C26"/>
    <w:rsid w:val="001E3A81"/>
    <w:rsid w:val="002075E5"/>
    <w:rsid w:val="00216372"/>
    <w:rsid w:val="00216ED1"/>
    <w:rsid w:val="00220212"/>
    <w:rsid w:val="002334E3"/>
    <w:rsid w:val="00253767"/>
    <w:rsid w:val="0026533A"/>
    <w:rsid w:val="00296AF5"/>
    <w:rsid w:val="002A32AA"/>
    <w:rsid w:val="002B4562"/>
    <w:rsid w:val="002B5F48"/>
    <w:rsid w:val="00350105"/>
    <w:rsid w:val="0036281E"/>
    <w:rsid w:val="003C3F4F"/>
    <w:rsid w:val="003E17D9"/>
    <w:rsid w:val="003E3525"/>
    <w:rsid w:val="003E3FCA"/>
    <w:rsid w:val="00410E38"/>
    <w:rsid w:val="00422713"/>
    <w:rsid w:val="00423094"/>
    <w:rsid w:val="00445AEC"/>
    <w:rsid w:val="0045305C"/>
    <w:rsid w:val="00456AF9"/>
    <w:rsid w:val="00483158"/>
    <w:rsid w:val="00486C52"/>
    <w:rsid w:val="00497999"/>
    <w:rsid w:val="004B5EE7"/>
    <w:rsid w:val="004C2BCA"/>
    <w:rsid w:val="004D1071"/>
    <w:rsid w:val="004E23E1"/>
    <w:rsid w:val="00512314"/>
    <w:rsid w:val="00553F32"/>
    <w:rsid w:val="005626A0"/>
    <w:rsid w:val="005663D0"/>
    <w:rsid w:val="0057792D"/>
    <w:rsid w:val="005A4AF3"/>
    <w:rsid w:val="005C5152"/>
    <w:rsid w:val="005E533E"/>
    <w:rsid w:val="005F6E31"/>
    <w:rsid w:val="00624D8B"/>
    <w:rsid w:val="00634A0E"/>
    <w:rsid w:val="006350D0"/>
    <w:rsid w:val="006736CC"/>
    <w:rsid w:val="00685B2B"/>
    <w:rsid w:val="00691D93"/>
    <w:rsid w:val="00695F82"/>
    <w:rsid w:val="006C3AB0"/>
    <w:rsid w:val="006C3BC3"/>
    <w:rsid w:val="006D7D54"/>
    <w:rsid w:val="00700A3D"/>
    <w:rsid w:val="007045B2"/>
    <w:rsid w:val="00704F82"/>
    <w:rsid w:val="00714F2B"/>
    <w:rsid w:val="00745DF2"/>
    <w:rsid w:val="007559CD"/>
    <w:rsid w:val="0077409F"/>
    <w:rsid w:val="007C51A4"/>
    <w:rsid w:val="007C6736"/>
    <w:rsid w:val="007D37AA"/>
    <w:rsid w:val="007F178D"/>
    <w:rsid w:val="00810BBF"/>
    <w:rsid w:val="00814031"/>
    <w:rsid w:val="00816260"/>
    <w:rsid w:val="00845204"/>
    <w:rsid w:val="00874EAE"/>
    <w:rsid w:val="0088605D"/>
    <w:rsid w:val="008B0F11"/>
    <w:rsid w:val="008F70C5"/>
    <w:rsid w:val="0092736C"/>
    <w:rsid w:val="00956C46"/>
    <w:rsid w:val="009708C8"/>
    <w:rsid w:val="00980BD2"/>
    <w:rsid w:val="0099080D"/>
    <w:rsid w:val="009C51B5"/>
    <w:rsid w:val="009D00BF"/>
    <w:rsid w:val="009E2D35"/>
    <w:rsid w:val="00A0710B"/>
    <w:rsid w:val="00A24D54"/>
    <w:rsid w:val="00A25D47"/>
    <w:rsid w:val="00A375C3"/>
    <w:rsid w:val="00A402FE"/>
    <w:rsid w:val="00A63415"/>
    <w:rsid w:val="00A65977"/>
    <w:rsid w:val="00A735FC"/>
    <w:rsid w:val="00A84692"/>
    <w:rsid w:val="00AA55EF"/>
    <w:rsid w:val="00AE075F"/>
    <w:rsid w:val="00AF1374"/>
    <w:rsid w:val="00B02DEF"/>
    <w:rsid w:val="00B50F42"/>
    <w:rsid w:val="00B92636"/>
    <w:rsid w:val="00B96F6D"/>
    <w:rsid w:val="00BA4DF9"/>
    <w:rsid w:val="00BA70C0"/>
    <w:rsid w:val="00BC10E3"/>
    <w:rsid w:val="00BC51B8"/>
    <w:rsid w:val="00BD2E30"/>
    <w:rsid w:val="00BD5ADB"/>
    <w:rsid w:val="00BD6325"/>
    <w:rsid w:val="00BD6C57"/>
    <w:rsid w:val="00BE6220"/>
    <w:rsid w:val="00C03826"/>
    <w:rsid w:val="00C251E7"/>
    <w:rsid w:val="00C522FE"/>
    <w:rsid w:val="00C56DFA"/>
    <w:rsid w:val="00C63A2F"/>
    <w:rsid w:val="00C75BC4"/>
    <w:rsid w:val="00C8115B"/>
    <w:rsid w:val="00CA1B58"/>
    <w:rsid w:val="00CA44D8"/>
    <w:rsid w:val="00CE19E0"/>
    <w:rsid w:val="00CF7779"/>
    <w:rsid w:val="00D06680"/>
    <w:rsid w:val="00D21953"/>
    <w:rsid w:val="00DC53DA"/>
    <w:rsid w:val="00DE7D69"/>
    <w:rsid w:val="00E03186"/>
    <w:rsid w:val="00E069B1"/>
    <w:rsid w:val="00E07E8C"/>
    <w:rsid w:val="00E26B37"/>
    <w:rsid w:val="00E3119E"/>
    <w:rsid w:val="00E35668"/>
    <w:rsid w:val="00E458A2"/>
    <w:rsid w:val="00E61584"/>
    <w:rsid w:val="00E65C94"/>
    <w:rsid w:val="00E66DD6"/>
    <w:rsid w:val="00E6752D"/>
    <w:rsid w:val="00E9030F"/>
    <w:rsid w:val="00E94CBC"/>
    <w:rsid w:val="00EC05A8"/>
    <w:rsid w:val="00EC41A2"/>
    <w:rsid w:val="00ED211F"/>
    <w:rsid w:val="00F44B94"/>
    <w:rsid w:val="00F70981"/>
    <w:rsid w:val="00F8194F"/>
    <w:rsid w:val="00F95513"/>
    <w:rsid w:val="00FB21E7"/>
    <w:rsid w:val="00FD693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83630"/>
  <w15:chartTrackingRefBased/>
  <w15:docId w15:val="{FF192B2E-9D7F-4FA4-A806-D07091E30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95513"/>
    <w:pPr>
      <w:spacing w:after="0" w:line="240" w:lineRule="auto"/>
    </w:pPr>
    <w:rPr>
      <w:rFonts w:ascii="Calibri" w:hAnsi="Calibri" w:cs="Calibri"/>
      <w:kern w:val="0"/>
      <w:lang w:eastAsia="it-IT"/>
      <w14:ligatures w14:val="none"/>
    </w:rPr>
  </w:style>
  <w:style w:type="paragraph" w:styleId="Titolo1">
    <w:name w:val="heading 1"/>
    <w:basedOn w:val="Normale"/>
    <w:next w:val="Normale"/>
    <w:link w:val="Titolo1Carattere"/>
    <w:uiPriority w:val="9"/>
    <w:qFormat/>
    <w:rsid w:val="008B0F1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semiHidden/>
    <w:unhideWhenUsed/>
    <w:qFormat/>
    <w:rsid w:val="00456AF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C6736"/>
    <w:rPr>
      <w:color w:val="0563C1" w:themeColor="hyperlink"/>
      <w:u w:val="single"/>
    </w:rPr>
  </w:style>
  <w:style w:type="character" w:styleId="Menzionenonrisolta">
    <w:name w:val="Unresolved Mention"/>
    <w:basedOn w:val="Carpredefinitoparagrafo"/>
    <w:uiPriority w:val="99"/>
    <w:semiHidden/>
    <w:unhideWhenUsed/>
    <w:rsid w:val="007C6736"/>
    <w:rPr>
      <w:color w:val="605E5C"/>
      <w:shd w:val="clear" w:color="auto" w:fill="E1DFDD"/>
    </w:rPr>
  </w:style>
  <w:style w:type="character" w:styleId="Enfasigrassetto">
    <w:name w:val="Strong"/>
    <w:basedOn w:val="Carpredefinitoparagrafo"/>
    <w:uiPriority w:val="22"/>
    <w:qFormat/>
    <w:rsid w:val="007C6736"/>
    <w:rPr>
      <w:b/>
      <w:bCs/>
    </w:rPr>
  </w:style>
  <w:style w:type="character" w:styleId="Enfasicorsivo">
    <w:name w:val="Emphasis"/>
    <w:basedOn w:val="Carpredefinitoparagrafo"/>
    <w:uiPriority w:val="20"/>
    <w:qFormat/>
    <w:rsid w:val="007C6736"/>
    <w:rPr>
      <w:i/>
      <w:iCs/>
    </w:rPr>
  </w:style>
  <w:style w:type="paragraph" w:styleId="Intestazione">
    <w:name w:val="header"/>
    <w:basedOn w:val="Normale"/>
    <w:link w:val="IntestazioneCarattere"/>
    <w:uiPriority w:val="99"/>
    <w:unhideWhenUsed/>
    <w:rsid w:val="00220212"/>
    <w:pPr>
      <w:tabs>
        <w:tab w:val="center" w:pos="4819"/>
        <w:tab w:val="right" w:pos="9638"/>
      </w:tabs>
    </w:pPr>
    <w:rPr>
      <w:rFonts w:asciiTheme="minorHAnsi" w:hAnsiTheme="minorHAnsi" w:cstheme="minorBidi"/>
      <w:kern w:val="2"/>
      <w:lang w:eastAsia="en-US"/>
      <w14:ligatures w14:val="standardContextual"/>
    </w:rPr>
  </w:style>
  <w:style w:type="character" w:customStyle="1" w:styleId="IntestazioneCarattere">
    <w:name w:val="Intestazione Carattere"/>
    <w:basedOn w:val="Carpredefinitoparagrafo"/>
    <w:link w:val="Intestazione"/>
    <w:uiPriority w:val="99"/>
    <w:rsid w:val="00220212"/>
  </w:style>
  <w:style w:type="paragraph" w:styleId="Pidipagina">
    <w:name w:val="footer"/>
    <w:basedOn w:val="Normale"/>
    <w:link w:val="PidipaginaCarattere"/>
    <w:uiPriority w:val="99"/>
    <w:unhideWhenUsed/>
    <w:rsid w:val="00220212"/>
    <w:pPr>
      <w:tabs>
        <w:tab w:val="center" w:pos="4819"/>
        <w:tab w:val="right" w:pos="9638"/>
      </w:tabs>
    </w:pPr>
  </w:style>
  <w:style w:type="character" w:customStyle="1" w:styleId="PidipaginaCarattere">
    <w:name w:val="Piè di pagina Carattere"/>
    <w:basedOn w:val="Carpredefinitoparagrafo"/>
    <w:link w:val="Pidipagina"/>
    <w:uiPriority w:val="99"/>
    <w:rsid w:val="00220212"/>
  </w:style>
  <w:style w:type="character" w:styleId="Collegamentovisitato">
    <w:name w:val="FollowedHyperlink"/>
    <w:basedOn w:val="Carpredefinitoparagrafo"/>
    <w:uiPriority w:val="99"/>
    <w:semiHidden/>
    <w:unhideWhenUsed/>
    <w:rsid w:val="00AE075F"/>
    <w:rPr>
      <w:color w:val="954F72" w:themeColor="followedHyperlink"/>
      <w:u w:val="single"/>
    </w:rPr>
  </w:style>
  <w:style w:type="paragraph" w:customStyle="1" w:styleId="xmsonormal">
    <w:name w:val="xmsonormal"/>
    <w:basedOn w:val="Normale"/>
    <w:rsid w:val="00F95513"/>
  </w:style>
  <w:style w:type="character" w:customStyle="1" w:styleId="contentpasted0">
    <w:name w:val="contentpasted0"/>
    <w:basedOn w:val="Carpredefinitoparagrafo"/>
    <w:rsid w:val="00F95513"/>
  </w:style>
  <w:style w:type="paragraph" w:styleId="NormaleWeb">
    <w:name w:val="Normal (Web)"/>
    <w:basedOn w:val="Normale"/>
    <w:uiPriority w:val="99"/>
    <w:unhideWhenUsed/>
    <w:rsid w:val="008B0F11"/>
    <w:pPr>
      <w:spacing w:before="100" w:beforeAutospacing="1" w:after="100" w:afterAutospacing="1"/>
    </w:pPr>
    <w:rPr>
      <w:rFonts w:ascii="Times New Roman" w:eastAsia="Times New Roman" w:hAnsi="Times New Roman" w:cs="Times New Roman"/>
      <w:sz w:val="24"/>
      <w:szCs w:val="24"/>
    </w:rPr>
  </w:style>
  <w:style w:type="paragraph" w:styleId="Paragrafoelenco">
    <w:name w:val="List Paragraph"/>
    <w:basedOn w:val="Normale"/>
    <w:uiPriority w:val="34"/>
    <w:qFormat/>
    <w:rsid w:val="008B0F11"/>
    <w:pPr>
      <w:spacing w:after="160" w:line="256" w:lineRule="auto"/>
      <w:ind w:left="720"/>
      <w:contextualSpacing/>
    </w:pPr>
    <w:rPr>
      <w:rFonts w:asciiTheme="minorHAnsi" w:hAnsiTheme="minorHAnsi" w:cstheme="minorBidi"/>
      <w:kern w:val="2"/>
      <w:lang w:eastAsia="en-US"/>
      <w14:ligatures w14:val="standardContextual"/>
    </w:rPr>
  </w:style>
  <w:style w:type="character" w:customStyle="1" w:styleId="Titolo1Carattere">
    <w:name w:val="Titolo 1 Carattere"/>
    <w:basedOn w:val="Carpredefinitoparagrafo"/>
    <w:link w:val="Titolo1"/>
    <w:uiPriority w:val="9"/>
    <w:rsid w:val="008B0F11"/>
    <w:rPr>
      <w:rFonts w:asciiTheme="majorHAnsi" w:eastAsiaTheme="majorEastAsia" w:hAnsiTheme="majorHAnsi" w:cstheme="majorBidi"/>
      <w:color w:val="2F5496" w:themeColor="accent1" w:themeShade="BF"/>
      <w:kern w:val="0"/>
      <w:sz w:val="32"/>
      <w:szCs w:val="32"/>
      <w:lang w:eastAsia="it-IT"/>
      <w14:ligatures w14:val="none"/>
    </w:rPr>
  </w:style>
  <w:style w:type="paragraph" w:customStyle="1" w:styleId="TitoloDocumento">
    <w:name w:val="Titolo Documento"/>
    <w:basedOn w:val="Normale"/>
    <w:qFormat/>
    <w:rsid w:val="00E458A2"/>
    <w:pPr>
      <w:autoSpaceDE w:val="0"/>
      <w:autoSpaceDN w:val="0"/>
      <w:adjustRightInd w:val="0"/>
      <w:jc w:val="both"/>
    </w:pPr>
    <w:rPr>
      <w:rFonts w:eastAsia="Calibri"/>
      <w:b/>
      <w:smallCaps/>
      <w:color w:val="FFFFFF" w:themeColor="background1"/>
      <w:sz w:val="72"/>
      <w:szCs w:val="72"/>
      <w:lang w:eastAsia="en-US"/>
    </w:rPr>
  </w:style>
  <w:style w:type="character" w:customStyle="1" w:styleId="Titolo2Carattere">
    <w:name w:val="Titolo 2 Carattere"/>
    <w:basedOn w:val="Carpredefinitoparagrafo"/>
    <w:link w:val="Titolo2"/>
    <w:uiPriority w:val="9"/>
    <w:semiHidden/>
    <w:rsid w:val="00456AF9"/>
    <w:rPr>
      <w:rFonts w:asciiTheme="majorHAnsi" w:eastAsiaTheme="majorEastAsia" w:hAnsiTheme="majorHAnsi" w:cstheme="majorBidi"/>
      <w:color w:val="2F5496" w:themeColor="accent1" w:themeShade="BF"/>
      <w:kern w:val="0"/>
      <w:sz w:val="26"/>
      <w:szCs w:val="26"/>
      <w:lang w:eastAsia="it-IT"/>
      <w14:ligatures w14:val="none"/>
    </w:rPr>
  </w:style>
  <w:style w:type="paragraph" w:customStyle="1" w:styleId="elementtoproof">
    <w:name w:val="elementtoproof"/>
    <w:basedOn w:val="Normale"/>
    <w:uiPriority w:val="99"/>
    <w:semiHidden/>
    <w:rsid w:val="0036281E"/>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9367">
      <w:bodyDiv w:val="1"/>
      <w:marLeft w:val="0"/>
      <w:marRight w:val="0"/>
      <w:marTop w:val="0"/>
      <w:marBottom w:val="0"/>
      <w:divBdr>
        <w:top w:val="none" w:sz="0" w:space="0" w:color="auto"/>
        <w:left w:val="none" w:sz="0" w:space="0" w:color="auto"/>
        <w:bottom w:val="none" w:sz="0" w:space="0" w:color="auto"/>
        <w:right w:val="none" w:sz="0" w:space="0" w:color="auto"/>
      </w:divBdr>
      <w:divsChild>
        <w:div w:id="1923566197">
          <w:marLeft w:val="0"/>
          <w:marRight w:val="0"/>
          <w:marTop w:val="0"/>
          <w:marBottom w:val="0"/>
          <w:divBdr>
            <w:top w:val="none" w:sz="0" w:space="0" w:color="auto"/>
            <w:left w:val="none" w:sz="0" w:space="0" w:color="auto"/>
            <w:bottom w:val="none" w:sz="0" w:space="0" w:color="auto"/>
            <w:right w:val="none" w:sz="0" w:space="0" w:color="auto"/>
          </w:divBdr>
          <w:divsChild>
            <w:div w:id="483163581">
              <w:marLeft w:val="0"/>
              <w:marRight w:val="0"/>
              <w:marTop w:val="0"/>
              <w:marBottom w:val="0"/>
              <w:divBdr>
                <w:top w:val="none" w:sz="0" w:space="0" w:color="auto"/>
                <w:left w:val="none" w:sz="0" w:space="0" w:color="auto"/>
                <w:bottom w:val="none" w:sz="0" w:space="0" w:color="auto"/>
                <w:right w:val="none" w:sz="0" w:space="0" w:color="auto"/>
              </w:divBdr>
              <w:divsChild>
                <w:div w:id="417019171">
                  <w:marLeft w:val="0"/>
                  <w:marRight w:val="0"/>
                  <w:marTop w:val="0"/>
                  <w:marBottom w:val="375"/>
                  <w:divBdr>
                    <w:top w:val="none" w:sz="0" w:space="0" w:color="auto"/>
                    <w:left w:val="none" w:sz="0" w:space="0" w:color="auto"/>
                    <w:bottom w:val="none" w:sz="0" w:space="0" w:color="auto"/>
                    <w:right w:val="none" w:sz="0" w:space="0" w:color="auto"/>
                  </w:divBdr>
                </w:div>
                <w:div w:id="437726455">
                  <w:marLeft w:val="0"/>
                  <w:marRight w:val="0"/>
                  <w:marTop w:val="0"/>
                  <w:marBottom w:val="0"/>
                  <w:divBdr>
                    <w:top w:val="none" w:sz="0" w:space="0" w:color="auto"/>
                    <w:left w:val="none" w:sz="0" w:space="0" w:color="auto"/>
                    <w:bottom w:val="none" w:sz="0" w:space="0" w:color="auto"/>
                    <w:right w:val="none" w:sz="0" w:space="0" w:color="auto"/>
                  </w:divBdr>
                  <w:divsChild>
                    <w:div w:id="1880162788">
                      <w:marLeft w:val="0"/>
                      <w:marRight w:val="0"/>
                      <w:marTop w:val="0"/>
                      <w:marBottom w:val="0"/>
                      <w:divBdr>
                        <w:top w:val="none" w:sz="0" w:space="0" w:color="auto"/>
                        <w:left w:val="none" w:sz="0" w:space="0" w:color="auto"/>
                        <w:bottom w:val="none" w:sz="0" w:space="0" w:color="auto"/>
                        <w:right w:val="none" w:sz="0" w:space="0" w:color="auto"/>
                      </w:divBdr>
                      <w:divsChild>
                        <w:div w:id="37758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762540">
      <w:bodyDiv w:val="1"/>
      <w:marLeft w:val="0"/>
      <w:marRight w:val="0"/>
      <w:marTop w:val="0"/>
      <w:marBottom w:val="0"/>
      <w:divBdr>
        <w:top w:val="none" w:sz="0" w:space="0" w:color="auto"/>
        <w:left w:val="none" w:sz="0" w:space="0" w:color="auto"/>
        <w:bottom w:val="none" w:sz="0" w:space="0" w:color="auto"/>
        <w:right w:val="none" w:sz="0" w:space="0" w:color="auto"/>
      </w:divBdr>
    </w:div>
    <w:div w:id="314115273">
      <w:bodyDiv w:val="1"/>
      <w:marLeft w:val="0"/>
      <w:marRight w:val="0"/>
      <w:marTop w:val="0"/>
      <w:marBottom w:val="0"/>
      <w:divBdr>
        <w:top w:val="none" w:sz="0" w:space="0" w:color="auto"/>
        <w:left w:val="none" w:sz="0" w:space="0" w:color="auto"/>
        <w:bottom w:val="none" w:sz="0" w:space="0" w:color="auto"/>
        <w:right w:val="none" w:sz="0" w:space="0" w:color="auto"/>
      </w:divBdr>
    </w:div>
    <w:div w:id="518854225">
      <w:bodyDiv w:val="1"/>
      <w:marLeft w:val="0"/>
      <w:marRight w:val="0"/>
      <w:marTop w:val="0"/>
      <w:marBottom w:val="0"/>
      <w:divBdr>
        <w:top w:val="none" w:sz="0" w:space="0" w:color="auto"/>
        <w:left w:val="none" w:sz="0" w:space="0" w:color="auto"/>
        <w:bottom w:val="none" w:sz="0" w:space="0" w:color="auto"/>
        <w:right w:val="none" w:sz="0" w:space="0" w:color="auto"/>
      </w:divBdr>
    </w:div>
    <w:div w:id="751045775">
      <w:bodyDiv w:val="1"/>
      <w:marLeft w:val="0"/>
      <w:marRight w:val="0"/>
      <w:marTop w:val="0"/>
      <w:marBottom w:val="0"/>
      <w:divBdr>
        <w:top w:val="none" w:sz="0" w:space="0" w:color="auto"/>
        <w:left w:val="none" w:sz="0" w:space="0" w:color="auto"/>
        <w:bottom w:val="none" w:sz="0" w:space="0" w:color="auto"/>
        <w:right w:val="none" w:sz="0" w:space="0" w:color="auto"/>
      </w:divBdr>
    </w:div>
    <w:div w:id="877352098">
      <w:bodyDiv w:val="1"/>
      <w:marLeft w:val="0"/>
      <w:marRight w:val="0"/>
      <w:marTop w:val="0"/>
      <w:marBottom w:val="0"/>
      <w:divBdr>
        <w:top w:val="none" w:sz="0" w:space="0" w:color="auto"/>
        <w:left w:val="none" w:sz="0" w:space="0" w:color="auto"/>
        <w:bottom w:val="none" w:sz="0" w:space="0" w:color="auto"/>
        <w:right w:val="none" w:sz="0" w:space="0" w:color="auto"/>
      </w:divBdr>
    </w:div>
    <w:div w:id="1536692560">
      <w:bodyDiv w:val="1"/>
      <w:marLeft w:val="0"/>
      <w:marRight w:val="0"/>
      <w:marTop w:val="0"/>
      <w:marBottom w:val="0"/>
      <w:divBdr>
        <w:top w:val="none" w:sz="0" w:space="0" w:color="auto"/>
        <w:left w:val="none" w:sz="0" w:space="0" w:color="auto"/>
        <w:bottom w:val="none" w:sz="0" w:space="0" w:color="auto"/>
        <w:right w:val="none" w:sz="0" w:space="0" w:color="auto"/>
      </w:divBdr>
    </w:div>
    <w:div w:id="1622375375">
      <w:bodyDiv w:val="1"/>
      <w:marLeft w:val="0"/>
      <w:marRight w:val="0"/>
      <w:marTop w:val="0"/>
      <w:marBottom w:val="0"/>
      <w:divBdr>
        <w:top w:val="none" w:sz="0" w:space="0" w:color="auto"/>
        <w:left w:val="none" w:sz="0" w:space="0" w:color="auto"/>
        <w:bottom w:val="none" w:sz="0" w:space="0" w:color="auto"/>
        <w:right w:val="none" w:sz="0" w:space="0" w:color="auto"/>
      </w:divBdr>
    </w:div>
    <w:div w:id="1752967735">
      <w:bodyDiv w:val="1"/>
      <w:marLeft w:val="0"/>
      <w:marRight w:val="0"/>
      <w:marTop w:val="0"/>
      <w:marBottom w:val="0"/>
      <w:divBdr>
        <w:top w:val="none" w:sz="0" w:space="0" w:color="auto"/>
        <w:left w:val="none" w:sz="0" w:space="0" w:color="auto"/>
        <w:bottom w:val="none" w:sz="0" w:space="0" w:color="auto"/>
        <w:right w:val="none" w:sz="0" w:space="0" w:color="auto"/>
      </w:divBdr>
    </w:div>
    <w:div w:id="1926062262">
      <w:bodyDiv w:val="1"/>
      <w:marLeft w:val="0"/>
      <w:marRight w:val="0"/>
      <w:marTop w:val="0"/>
      <w:marBottom w:val="0"/>
      <w:divBdr>
        <w:top w:val="none" w:sz="0" w:space="0" w:color="auto"/>
        <w:left w:val="none" w:sz="0" w:space="0" w:color="auto"/>
        <w:bottom w:val="none" w:sz="0" w:space="0" w:color="auto"/>
        <w:right w:val="none" w:sz="0" w:space="0" w:color="auto"/>
      </w:divBdr>
    </w:div>
    <w:div w:id="206274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410</Words>
  <Characters>2343</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Tiziana</cp:lastModifiedBy>
  <cp:revision>12</cp:revision>
  <dcterms:created xsi:type="dcterms:W3CDTF">2024-01-29T15:12:00Z</dcterms:created>
  <dcterms:modified xsi:type="dcterms:W3CDTF">2024-01-31T15:58:00Z</dcterms:modified>
</cp:coreProperties>
</file>