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410E38" w:rsidRDefault="00C8115B" w:rsidP="00410E38">
      <w:pPr>
        <w:shd w:val="clear" w:color="auto" w:fill="FFFFFF"/>
        <w:tabs>
          <w:tab w:val="left" w:pos="5916"/>
        </w:tabs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</w:p>
    <w:p w14:paraId="34C3F908" w14:textId="77777777" w:rsidR="00F95513" w:rsidRPr="00456AF9" w:rsidRDefault="00F95513" w:rsidP="00456AF9">
      <w:pPr>
        <w:pStyle w:val="xmsonormal"/>
        <w:shd w:val="clear" w:color="auto" w:fill="FFFFFF"/>
        <w:jc w:val="both"/>
        <w:rPr>
          <w:rStyle w:val="contentpasted0"/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</w:p>
    <w:p w14:paraId="7DA6F8E6" w14:textId="164E26C8" w:rsidR="00F95513" w:rsidRPr="00456AF9" w:rsidRDefault="00F95513" w:rsidP="00456AF9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  <w:r w:rsidRPr="00456AF9">
        <w:rPr>
          <w:rStyle w:val="contentpasted0"/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  <w:t>Comunicato stampa</w:t>
      </w:r>
    </w:p>
    <w:p w14:paraId="574D6EC4" w14:textId="77777777" w:rsidR="00456AF9" w:rsidRPr="00456AF9" w:rsidRDefault="00456AF9" w:rsidP="00456AF9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</w:p>
    <w:p w14:paraId="062FE6EC" w14:textId="2B806867" w:rsidR="00456AF9" w:rsidRDefault="00456AF9" w:rsidP="00456AF9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456AF9">
        <w:rPr>
          <w:rStyle w:val="contentpasted0"/>
          <w:rFonts w:ascii="Arial" w:hAnsi="Arial" w:cs="Arial"/>
          <w:b/>
          <w:bCs/>
          <w:sz w:val="23"/>
          <w:szCs w:val="23"/>
          <w:bdr w:val="none" w:sz="0" w:space="0" w:color="auto" w:frame="1"/>
        </w:rPr>
        <w:t>COMMERCIALISTI, DAL 12 FEBBRAIO AL VIA UN CORSO DI ALTA FORMAZIONE SUI CTU</w:t>
      </w:r>
    </w:p>
    <w:p w14:paraId="5175BD2E" w14:textId="77777777" w:rsidR="00423094" w:rsidRPr="00456AF9" w:rsidRDefault="00423094" w:rsidP="00456AF9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</w:p>
    <w:p w14:paraId="31F857BB" w14:textId="1D7B90A2" w:rsidR="00456AF9" w:rsidRDefault="00456AF9" w:rsidP="00456AF9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456AF9">
        <w:rPr>
          <w:rStyle w:val="contentpasted0"/>
          <w:rFonts w:ascii="Arial" w:hAnsi="Arial" w:cs="Arial"/>
          <w:b/>
          <w:bCs/>
          <w:sz w:val="23"/>
          <w:szCs w:val="23"/>
          <w:bdr w:val="none" w:sz="0" w:space="0" w:color="auto" w:frame="1"/>
        </w:rPr>
        <w:t>Organizzato dall’Ordine di Bologna della categoria con il Dipartimento di Scienze aziendali dell’Università cittadina, è patrocinato dal Consiglio nazionale dei commercialisti e dall’Associazione dei curatori e dei CTU del tribunale felsineo</w:t>
      </w:r>
    </w:p>
    <w:p w14:paraId="62B744A7" w14:textId="77777777" w:rsidR="00423094" w:rsidRPr="00456AF9" w:rsidRDefault="00423094" w:rsidP="00456AF9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sz w:val="23"/>
          <w:szCs w:val="23"/>
        </w:rPr>
      </w:pPr>
    </w:p>
    <w:p w14:paraId="09A77D1A" w14:textId="4F3278A2" w:rsidR="00F95513" w:rsidRPr="00456AF9" w:rsidRDefault="00F95513" w:rsidP="00456AF9">
      <w:pPr>
        <w:pStyle w:val="xmsonormal"/>
        <w:shd w:val="clear" w:color="auto" w:fill="FFFFFF"/>
        <w:jc w:val="both"/>
        <w:rPr>
          <w:rFonts w:ascii="Arial" w:hAnsi="Arial" w:cs="Arial"/>
          <w:b/>
          <w:bCs/>
          <w:sz w:val="23"/>
          <w:szCs w:val="23"/>
        </w:rPr>
      </w:pPr>
    </w:p>
    <w:p w14:paraId="0E53F518" w14:textId="77777777" w:rsidR="00423094" w:rsidRDefault="005C5152" w:rsidP="00456AF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456AF9">
        <w:rPr>
          <w:rFonts w:ascii="Arial" w:hAnsi="Arial" w:cs="Arial"/>
          <w:i/>
          <w:iCs/>
          <w:sz w:val="23"/>
          <w:szCs w:val="23"/>
        </w:rPr>
        <w:t>Roma, 3</w:t>
      </w:r>
      <w:r w:rsidR="00456AF9" w:rsidRPr="00456AF9">
        <w:rPr>
          <w:rFonts w:ascii="Arial" w:hAnsi="Arial" w:cs="Arial"/>
          <w:i/>
          <w:iCs/>
          <w:sz w:val="23"/>
          <w:szCs w:val="23"/>
        </w:rPr>
        <w:t>1</w:t>
      </w:r>
      <w:r w:rsidRPr="00456AF9">
        <w:rPr>
          <w:rFonts w:ascii="Arial" w:hAnsi="Arial" w:cs="Arial"/>
          <w:i/>
          <w:iCs/>
          <w:sz w:val="23"/>
          <w:szCs w:val="23"/>
        </w:rPr>
        <w:t xml:space="preserve"> gennaio 2024 -</w:t>
      </w:r>
      <w:r w:rsidRPr="00456AF9">
        <w:rPr>
          <w:rFonts w:ascii="Arial" w:hAnsi="Arial" w:cs="Arial"/>
          <w:sz w:val="23"/>
          <w:szCs w:val="23"/>
        </w:rPr>
        <w:t xml:space="preserve"> 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“</w:t>
      </w:r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 xml:space="preserve">L’attività del consulente tecnico e del perito nei giudizi civili e penali: questioni processuali e </w:t>
      </w:r>
      <w:proofErr w:type="spellStart"/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cases</w:t>
      </w:r>
      <w:proofErr w:type="spellEnd"/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 xml:space="preserve"> study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” è il titolo del corso di alta formazione gratuito organizzato dall’Ordine dei commercialisti di Bologna con l’Associazione dei curatori e dei CTU del tribunale del capoluogo emiliano. Il corso, che gode del </w:t>
      </w:r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patrocinio del Consiglio nazionale dei commercialisti 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e del dipartimento di scienze aziendali dell’Università cittadina Alma Mater, prenderà il via il </w:t>
      </w:r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12 febbraio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 con la prima delle cinque giornate di studio.</w:t>
      </w:r>
      <w:r w:rsidR="00423094">
        <w:rPr>
          <w:rFonts w:ascii="Arial" w:hAnsi="Arial" w:cs="Arial"/>
          <w:color w:val="333333"/>
          <w:sz w:val="23"/>
          <w:szCs w:val="23"/>
        </w:rPr>
        <w:t xml:space="preserve"> 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Le altre sono in programma il </w:t>
      </w:r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26 febbraio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, l’</w:t>
      </w:r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11 marzo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, il </w:t>
      </w:r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25 marzo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 e il </w:t>
      </w:r>
      <w:r w:rsidR="00456AF9"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15 aprile</w:t>
      </w:r>
      <w:r w:rsidR="00456AF9" w:rsidRPr="00456AF9">
        <w:rPr>
          <w:rFonts w:ascii="Arial" w:hAnsi="Arial" w:cs="Arial"/>
          <w:color w:val="333333"/>
          <w:sz w:val="23"/>
          <w:szCs w:val="23"/>
        </w:rPr>
        <w:t>.</w:t>
      </w:r>
    </w:p>
    <w:p w14:paraId="6333BBE7" w14:textId="77777777" w:rsidR="00423094" w:rsidRDefault="00423094" w:rsidP="00456AF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14:paraId="1F04936C" w14:textId="77777777" w:rsidR="00423094" w:rsidRDefault="00456AF9" w:rsidP="00456AF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456AF9">
        <w:rPr>
          <w:rFonts w:ascii="Arial" w:hAnsi="Arial" w:cs="Arial"/>
          <w:color w:val="333333"/>
          <w:sz w:val="23"/>
          <w:szCs w:val="23"/>
        </w:rPr>
        <w:t>La frequenza del corso dà diritto a </w:t>
      </w:r>
      <w:r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15 crediti</w:t>
      </w:r>
      <w:r w:rsidRPr="00456AF9">
        <w:rPr>
          <w:rFonts w:ascii="Arial" w:hAnsi="Arial" w:cs="Arial"/>
          <w:color w:val="333333"/>
          <w:sz w:val="23"/>
          <w:szCs w:val="23"/>
        </w:rPr>
        <w:t> validi ai fini della formazione professionale dei commercialisti. Sarà possibile seguire le lezioni sia in presenza, presso l’Ordine dei commercialisti di Bologna, sia a distanza sulla piattaforma go to webinar.</w:t>
      </w:r>
    </w:p>
    <w:p w14:paraId="25E64193" w14:textId="77777777" w:rsidR="00423094" w:rsidRDefault="00423094" w:rsidP="00456AF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14:paraId="487556E1" w14:textId="0D9846F1" w:rsidR="00456AF9" w:rsidRDefault="00456AF9" w:rsidP="00456AF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456AF9">
        <w:rPr>
          <w:rFonts w:ascii="Arial" w:hAnsi="Arial" w:cs="Arial"/>
          <w:color w:val="333333"/>
          <w:sz w:val="23"/>
          <w:szCs w:val="23"/>
        </w:rPr>
        <w:t>Nel corso della prima giornata sono previsti i saluti istituzionali del segretario, delegato alle funzioni Giudiziarie e ADR del Consiglio nazionale dei commercialisti, </w:t>
      </w:r>
      <w:r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Giovanna Greco</w:t>
      </w:r>
      <w:r w:rsidRPr="00456AF9">
        <w:rPr>
          <w:rFonts w:ascii="Arial" w:hAnsi="Arial" w:cs="Arial"/>
          <w:color w:val="333333"/>
          <w:sz w:val="23"/>
          <w:szCs w:val="23"/>
        </w:rPr>
        <w:t>, della presidente dell’Ordine locale dei commercialisti, </w:t>
      </w:r>
      <w:r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Enrica Piacquadio</w:t>
      </w:r>
      <w:r w:rsidRPr="00456AF9">
        <w:rPr>
          <w:rFonts w:ascii="Arial" w:hAnsi="Arial" w:cs="Arial"/>
          <w:color w:val="333333"/>
          <w:sz w:val="23"/>
          <w:szCs w:val="23"/>
        </w:rPr>
        <w:t>, del presidente del Tribunale di Bologna, </w:t>
      </w:r>
      <w:r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Pasquale Liccardo</w:t>
      </w:r>
      <w:r w:rsidRPr="00456AF9">
        <w:rPr>
          <w:rFonts w:ascii="Arial" w:hAnsi="Arial" w:cs="Arial"/>
          <w:color w:val="333333"/>
          <w:sz w:val="23"/>
          <w:szCs w:val="23"/>
        </w:rPr>
        <w:t> e del Presidente dell’Associazione dei curatori e dei CTU del Tribunale di Bologna, </w:t>
      </w:r>
      <w:r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 xml:space="preserve">Esterina </w:t>
      </w:r>
      <w:proofErr w:type="spellStart"/>
      <w:r w:rsidRPr="00456AF9"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Littardi</w:t>
      </w:r>
      <w:proofErr w:type="spellEnd"/>
      <w:r w:rsidRPr="00456AF9">
        <w:rPr>
          <w:rFonts w:ascii="Arial" w:hAnsi="Arial" w:cs="Arial"/>
          <w:color w:val="333333"/>
          <w:sz w:val="23"/>
          <w:szCs w:val="23"/>
        </w:rPr>
        <w:t>.</w:t>
      </w:r>
    </w:p>
    <w:p w14:paraId="43686A4F" w14:textId="77777777" w:rsidR="00423094" w:rsidRPr="00456AF9" w:rsidRDefault="00423094" w:rsidP="00456AF9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14:paraId="5892DAD1" w14:textId="77777777" w:rsidR="00456AF9" w:rsidRDefault="00456AF9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456AF9">
        <w:rPr>
          <w:rFonts w:ascii="Arial" w:eastAsia="Times New Roman" w:hAnsi="Arial" w:cs="Arial"/>
          <w:color w:val="333333"/>
          <w:sz w:val="23"/>
          <w:szCs w:val="23"/>
        </w:rPr>
        <w:t>Il corso si pone l’obiettivo di fornire una puntuale conoscenza delle 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dinamiche processuali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 che regolano l’attività del consulente tecnico e del perito nei 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procedimenti civili e penali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, anche alla luce delle novità introdotte dalla 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riforma Cartabia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. Una parte iniziale viene riservata alle novità dettate dal 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D.M. n. 109/2023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 in tema di iscrizione, formazione, tenuta ed aggiornamento del 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Nuovo Portale Albo telematico CTU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, 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periti ed elenco nazionale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. Secondo le norme processuali, il consulente tecnico è un ausiliario, dotato di competenza tecnica “particolare” o “speciale” che assiste il giudice per il compimento di atti processuali, divenendo tale qualifica un requisito indispensabile ai fini dell’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iscrizione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 all’Albo dei CTU ed alla permanenza all’interno dello stesso. In tale ottica, il corso mira a far conseguire il requisito di “</w:t>
      </w: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speciale competenza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” che consente ai partecipanti di coniugare, nell’ambito di un approccio multidisciplinare, il “sapere tecnico” a quello “giuridico” e, non da ultimo, il “saper essere” inteso come competenza ed autorevolezza dell’ausiliario nella gestione delle attività peritali.</w:t>
      </w:r>
    </w:p>
    <w:p w14:paraId="2CA41C21" w14:textId="77777777" w:rsidR="00423094" w:rsidRPr="00456AF9" w:rsidRDefault="00423094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</w:p>
    <w:p w14:paraId="14E15F0B" w14:textId="77777777" w:rsidR="00456AF9" w:rsidRPr="00456AF9" w:rsidRDefault="00456AF9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456AF9">
        <w:rPr>
          <w:rFonts w:ascii="Arial" w:eastAsia="Times New Roman" w:hAnsi="Arial" w:cs="Arial"/>
          <w:color w:val="333333"/>
          <w:sz w:val="23"/>
          <w:szCs w:val="23"/>
        </w:rPr>
        <w:t>Questi, in dettaglio, i temi affrontati nelle cinque giornate del corso:</w:t>
      </w:r>
    </w:p>
    <w:p w14:paraId="2507D7AE" w14:textId="77777777" w:rsidR="00456AF9" w:rsidRPr="00456AF9" w:rsidRDefault="00456AF9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12 febbraio 2024 (dalle ore 15:00 alle ore 18:00)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: Il regolamento per l’iscrizione, la formazione, la tenuta e l’aggiornamento del Nuovo Portale Albo telematico CTU, periti ed elenco nazionale di cui al D.M. n. 109/2023. I principi di diritto processuale e l’analisi delle particolari questioni processuali nella fase prodromica all’ammissione della CTU. Le cautele nel trattamento dei dati personali da parte del CTU.</w:t>
      </w:r>
    </w:p>
    <w:p w14:paraId="38E9E7E8" w14:textId="77777777" w:rsidR="00456AF9" w:rsidRPr="00456AF9" w:rsidRDefault="00456AF9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26 febbraio 2024 (dalle ore 15:00 alle ore 18:00)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 xml:space="preserve">: Lo svolgimento della consulenza tecnica d’ufficio: gestione delle operazioni peritali e poteri del CTU. Le tecniche di comunicazione e le 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lastRenderedPageBreak/>
        <w:t>strategie nell’ambito del tentativo di conciliazione nella CT di natura contabile. Il ruolo del consulente tecnico di parte. Le modalità di liquidazione e le problematiche di fatturazione del compenso al CTU.</w:t>
      </w:r>
    </w:p>
    <w:p w14:paraId="007283E1" w14:textId="77777777" w:rsidR="00456AF9" w:rsidRPr="00456AF9" w:rsidRDefault="00456AF9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11 marzo 2024 (dalle ore 15:00 alle ore 18:00)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>: Il consulente tecnico ed il perito nell’indagine preliminare penale e nel dibattimento: questioni comuni e criticità. Il ruolo dei consulenti tecnici di parte.</w:t>
      </w:r>
    </w:p>
    <w:p w14:paraId="443A04FD" w14:textId="77777777" w:rsidR="00456AF9" w:rsidRPr="00456AF9" w:rsidRDefault="00456AF9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25 marzo 2024 (dalle ore 15:00 alle ore 18:00)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 xml:space="preserve">: Case Study: La consulenza tecnica ai fini dell’accertamento della sussistenza di adeguati assetti, organizzativi, amministrativi e contabili, nonché all’efficace adozione di un modello organizzativo ex </w:t>
      </w:r>
      <w:proofErr w:type="spellStart"/>
      <w:r w:rsidRPr="00456AF9">
        <w:rPr>
          <w:rFonts w:ascii="Arial" w:eastAsia="Times New Roman" w:hAnsi="Arial" w:cs="Arial"/>
          <w:color w:val="333333"/>
          <w:sz w:val="23"/>
          <w:szCs w:val="23"/>
        </w:rPr>
        <w:t>D.Lgs.</w:t>
      </w:r>
      <w:proofErr w:type="spellEnd"/>
      <w:r w:rsidRPr="00456AF9">
        <w:rPr>
          <w:rFonts w:ascii="Arial" w:eastAsia="Times New Roman" w:hAnsi="Arial" w:cs="Arial"/>
          <w:color w:val="333333"/>
          <w:sz w:val="23"/>
          <w:szCs w:val="23"/>
        </w:rPr>
        <w:t xml:space="preserve"> n. 231/01.</w:t>
      </w:r>
    </w:p>
    <w:p w14:paraId="1D222183" w14:textId="5716A1BF" w:rsidR="002334E3" w:rsidRPr="00456AF9" w:rsidRDefault="00456AF9" w:rsidP="00456AF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456AF9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15 aprile 2024 (dalle ore 15:00 alle ore 18:00)</w:t>
      </w:r>
      <w:r w:rsidRPr="00456AF9">
        <w:rPr>
          <w:rFonts w:ascii="Arial" w:eastAsia="Times New Roman" w:hAnsi="Arial" w:cs="Arial"/>
          <w:color w:val="333333"/>
          <w:sz w:val="23"/>
          <w:szCs w:val="23"/>
        </w:rPr>
        <w:t xml:space="preserve">: Case Study: La consulenza tecnica ai fini dell’accertamento dello stato d’impresa “in difficoltà” del soggetto finanziato con mutui ed aperture di credito garantiti da garanzia pubblica (fondo di garanzia MCC per le PMI o </w:t>
      </w:r>
      <w:proofErr w:type="spellStart"/>
      <w:r w:rsidRPr="00456AF9">
        <w:rPr>
          <w:rFonts w:ascii="Arial" w:eastAsia="Times New Roman" w:hAnsi="Arial" w:cs="Arial"/>
          <w:color w:val="333333"/>
          <w:sz w:val="23"/>
          <w:szCs w:val="23"/>
        </w:rPr>
        <w:t>Sace</w:t>
      </w:r>
      <w:proofErr w:type="spellEnd"/>
      <w:r w:rsidRPr="00456AF9">
        <w:rPr>
          <w:rFonts w:ascii="Arial" w:eastAsia="Times New Roman" w:hAnsi="Arial" w:cs="Arial"/>
          <w:color w:val="333333"/>
          <w:sz w:val="23"/>
          <w:szCs w:val="23"/>
        </w:rPr>
        <w:t>) di cui al D.L. n. 23/2020. La valutazione delle condizioni di “impresa in difficoltà” e del merito creditizio.</w:t>
      </w:r>
    </w:p>
    <w:sectPr w:rsidR="002334E3" w:rsidRPr="00456AF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E81C" w14:textId="77777777" w:rsidR="008F70C5" w:rsidRDefault="008F70C5" w:rsidP="00220212">
      <w:r>
        <w:separator/>
      </w:r>
    </w:p>
  </w:endnote>
  <w:endnote w:type="continuationSeparator" w:id="0">
    <w:p w14:paraId="0681CCCA" w14:textId="77777777" w:rsidR="008F70C5" w:rsidRDefault="008F70C5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C59A" w14:textId="77777777" w:rsidR="008F70C5" w:rsidRDefault="008F70C5" w:rsidP="00220212">
      <w:r>
        <w:separator/>
      </w:r>
    </w:p>
  </w:footnote>
  <w:footnote w:type="continuationSeparator" w:id="0">
    <w:p w14:paraId="3B396D02" w14:textId="77777777" w:rsidR="008F70C5" w:rsidRDefault="008F70C5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1D74"/>
    <w:rsid w:val="000F55E6"/>
    <w:rsid w:val="00116D81"/>
    <w:rsid w:val="00137DEC"/>
    <w:rsid w:val="00143CA7"/>
    <w:rsid w:val="0015226C"/>
    <w:rsid w:val="00165DD0"/>
    <w:rsid w:val="00177C26"/>
    <w:rsid w:val="001E3A81"/>
    <w:rsid w:val="002075E5"/>
    <w:rsid w:val="00216372"/>
    <w:rsid w:val="00216ED1"/>
    <w:rsid w:val="00220212"/>
    <w:rsid w:val="002334E3"/>
    <w:rsid w:val="00253767"/>
    <w:rsid w:val="0026533A"/>
    <w:rsid w:val="00296AF5"/>
    <w:rsid w:val="002A32AA"/>
    <w:rsid w:val="002B4562"/>
    <w:rsid w:val="002B5F48"/>
    <w:rsid w:val="00350105"/>
    <w:rsid w:val="003C3F4F"/>
    <w:rsid w:val="003E17D9"/>
    <w:rsid w:val="003E3525"/>
    <w:rsid w:val="003E3FCA"/>
    <w:rsid w:val="00410E38"/>
    <w:rsid w:val="00422713"/>
    <w:rsid w:val="00423094"/>
    <w:rsid w:val="00445AEC"/>
    <w:rsid w:val="0045305C"/>
    <w:rsid w:val="00456AF9"/>
    <w:rsid w:val="00483158"/>
    <w:rsid w:val="00486C52"/>
    <w:rsid w:val="00497999"/>
    <w:rsid w:val="004B5EE7"/>
    <w:rsid w:val="004C2BCA"/>
    <w:rsid w:val="004D1071"/>
    <w:rsid w:val="004E23E1"/>
    <w:rsid w:val="00512314"/>
    <w:rsid w:val="00553F32"/>
    <w:rsid w:val="005626A0"/>
    <w:rsid w:val="005663D0"/>
    <w:rsid w:val="0057792D"/>
    <w:rsid w:val="005A4AF3"/>
    <w:rsid w:val="005C5152"/>
    <w:rsid w:val="005E533E"/>
    <w:rsid w:val="005F6E31"/>
    <w:rsid w:val="00624D8B"/>
    <w:rsid w:val="00634A0E"/>
    <w:rsid w:val="006350D0"/>
    <w:rsid w:val="006736CC"/>
    <w:rsid w:val="00685B2B"/>
    <w:rsid w:val="00691D93"/>
    <w:rsid w:val="00695F82"/>
    <w:rsid w:val="006C3AB0"/>
    <w:rsid w:val="006C3BC3"/>
    <w:rsid w:val="006D7D54"/>
    <w:rsid w:val="00700A3D"/>
    <w:rsid w:val="007045B2"/>
    <w:rsid w:val="00704F82"/>
    <w:rsid w:val="00714F2B"/>
    <w:rsid w:val="00745DF2"/>
    <w:rsid w:val="007559CD"/>
    <w:rsid w:val="007C51A4"/>
    <w:rsid w:val="007C6736"/>
    <w:rsid w:val="007D37AA"/>
    <w:rsid w:val="007F178D"/>
    <w:rsid w:val="00810BBF"/>
    <w:rsid w:val="00814031"/>
    <w:rsid w:val="00816260"/>
    <w:rsid w:val="00845204"/>
    <w:rsid w:val="00874EAE"/>
    <w:rsid w:val="0088605D"/>
    <w:rsid w:val="008B0F11"/>
    <w:rsid w:val="008F70C5"/>
    <w:rsid w:val="0092736C"/>
    <w:rsid w:val="00956C46"/>
    <w:rsid w:val="009708C8"/>
    <w:rsid w:val="00980BD2"/>
    <w:rsid w:val="0099080D"/>
    <w:rsid w:val="009C51B5"/>
    <w:rsid w:val="009D00BF"/>
    <w:rsid w:val="009E2D35"/>
    <w:rsid w:val="00A0710B"/>
    <w:rsid w:val="00A24D54"/>
    <w:rsid w:val="00A25D47"/>
    <w:rsid w:val="00A375C3"/>
    <w:rsid w:val="00A402FE"/>
    <w:rsid w:val="00A63415"/>
    <w:rsid w:val="00A65977"/>
    <w:rsid w:val="00A735FC"/>
    <w:rsid w:val="00A84692"/>
    <w:rsid w:val="00AA55EF"/>
    <w:rsid w:val="00AE075F"/>
    <w:rsid w:val="00AF1374"/>
    <w:rsid w:val="00B02DEF"/>
    <w:rsid w:val="00B50F42"/>
    <w:rsid w:val="00B92636"/>
    <w:rsid w:val="00B96F6D"/>
    <w:rsid w:val="00BA4DF9"/>
    <w:rsid w:val="00BA70C0"/>
    <w:rsid w:val="00BC10E3"/>
    <w:rsid w:val="00BC51B8"/>
    <w:rsid w:val="00BD2E30"/>
    <w:rsid w:val="00BD5ADB"/>
    <w:rsid w:val="00BD6325"/>
    <w:rsid w:val="00BD6C57"/>
    <w:rsid w:val="00BE6220"/>
    <w:rsid w:val="00C03826"/>
    <w:rsid w:val="00C251E7"/>
    <w:rsid w:val="00C522FE"/>
    <w:rsid w:val="00C56DFA"/>
    <w:rsid w:val="00C63A2F"/>
    <w:rsid w:val="00C75BC4"/>
    <w:rsid w:val="00C8115B"/>
    <w:rsid w:val="00CA1B58"/>
    <w:rsid w:val="00CA44D8"/>
    <w:rsid w:val="00CE19E0"/>
    <w:rsid w:val="00CF7779"/>
    <w:rsid w:val="00D06680"/>
    <w:rsid w:val="00D21953"/>
    <w:rsid w:val="00DC53DA"/>
    <w:rsid w:val="00DE7D69"/>
    <w:rsid w:val="00E03186"/>
    <w:rsid w:val="00E069B1"/>
    <w:rsid w:val="00E07E8C"/>
    <w:rsid w:val="00E26B37"/>
    <w:rsid w:val="00E3119E"/>
    <w:rsid w:val="00E35668"/>
    <w:rsid w:val="00E458A2"/>
    <w:rsid w:val="00E61584"/>
    <w:rsid w:val="00E65C94"/>
    <w:rsid w:val="00E66DD6"/>
    <w:rsid w:val="00E6752D"/>
    <w:rsid w:val="00E9030F"/>
    <w:rsid w:val="00E94CBC"/>
    <w:rsid w:val="00EC05A8"/>
    <w:rsid w:val="00EC41A2"/>
    <w:rsid w:val="00F44B94"/>
    <w:rsid w:val="00F70981"/>
    <w:rsid w:val="00F8194F"/>
    <w:rsid w:val="00F95513"/>
    <w:rsid w:val="00FB21E7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A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customStyle="1" w:styleId="TitoloDocumento">
    <w:name w:val="Titolo Documento"/>
    <w:basedOn w:val="Normale"/>
    <w:qFormat/>
    <w:rsid w:val="00E458A2"/>
    <w:pPr>
      <w:autoSpaceDE w:val="0"/>
      <w:autoSpaceDN w:val="0"/>
      <w:adjustRightInd w:val="0"/>
      <w:jc w:val="both"/>
    </w:pPr>
    <w:rPr>
      <w:rFonts w:eastAsia="Calibri"/>
      <w:b/>
      <w:smallCaps/>
      <w:color w:val="FFFFFF" w:themeColor="background1"/>
      <w:sz w:val="72"/>
      <w:szCs w:val="7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AF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9</cp:revision>
  <dcterms:created xsi:type="dcterms:W3CDTF">2024-01-29T15:12:00Z</dcterms:created>
  <dcterms:modified xsi:type="dcterms:W3CDTF">2024-01-31T15:53:00Z</dcterms:modified>
</cp:coreProperties>
</file>