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Pr="003D59CF" w:rsidRDefault="006C3945" w:rsidP="006C3945">
      <w:pPr>
        <w:rPr>
          <w:rFonts w:ascii="Arial" w:eastAsia="Times New Roman" w:hAnsi="Arial" w:cs="Arial"/>
        </w:rPr>
      </w:pPr>
      <w:bookmarkStart w:id="0" w:name="_Hlk534887837"/>
      <w:bookmarkStart w:id="1" w:name="_Hlk29975925"/>
    </w:p>
    <w:p w:rsidR="002F6036" w:rsidRPr="00B312BF" w:rsidRDefault="002F6036" w:rsidP="00B312BF">
      <w:pPr>
        <w:jc w:val="both"/>
        <w:rPr>
          <w:rFonts w:ascii="Arial" w:eastAsia="Times New Roman" w:hAnsi="Arial" w:cs="Arial"/>
          <w:b/>
          <w:sz w:val="24"/>
          <w:szCs w:val="24"/>
        </w:rPr>
      </w:pPr>
    </w:p>
    <w:p w:rsidR="000D7847" w:rsidRPr="00B312BF" w:rsidRDefault="000D7847" w:rsidP="00B312BF">
      <w:pPr>
        <w:jc w:val="both"/>
        <w:rPr>
          <w:rFonts w:ascii="Arial" w:eastAsia="Times New Roman" w:hAnsi="Arial" w:cs="Arial"/>
          <w:b/>
          <w:sz w:val="24"/>
          <w:szCs w:val="24"/>
        </w:rPr>
      </w:pPr>
      <w:bookmarkStart w:id="2" w:name="_Hlk29995377"/>
    </w:p>
    <w:bookmarkEnd w:id="0"/>
    <w:p w:rsidR="003D59CF" w:rsidRPr="00B312BF" w:rsidRDefault="003D59CF" w:rsidP="00B312BF">
      <w:pPr>
        <w:jc w:val="both"/>
        <w:rPr>
          <w:rFonts w:ascii="Arial" w:hAnsi="Arial" w:cs="Arial"/>
          <w:b/>
          <w:sz w:val="24"/>
          <w:szCs w:val="24"/>
        </w:rPr>
      </w:pPr>
    </w:p>
    <w:p w:rsidR="00B312BF" w:rsidRPr="00B312BF" w:rsidRDefault="00B312BF" w:rsidP="00B312BF">
      <w:pPr>
        <w:pStyle w:val="NormaleWeb"/>
        <w:shd w:val="clear" w:color="auto" w:fill="FFFFFF"/>
        <w:jc w:val="both"/>
        <w:rPr>
          <w:rFonts w:ascii="Arial" w:hAnsi="Arial" w:cs="Arial"/>
          <w:color w:val="000000"/>
        </w:rPr>
      </w:pPr>
      <w:r w:rsidRPr="00B312BF">
        <w:rPr>
          <w:rFonts w:ascii="Arial" w:hAnsi="Arial" w:cs="Arial"/>
          <w:b/>
          <w:bCs/>
          <w:color w:val="000000"/>
        </w:rPr>
        <w:t>NOTA STAMPA</w:t>
      </w:r>
    </w:p>
    <w:p w:rsidR="00B312BF" w:rsidRPr="00B312BF" w:rsidRDefault="00B312BF" w:rsidP="00B312BF">
      <w:pPr>
        <w:pStyle w:val="NormaleWeb"/>
        <w:shd w:val="clear" w:color="auto" w:fill="FFFFFF"/>
        <w:jc w:val="both"/>
        <w:rPr>
          <w:rFonts w:ascii="Arial" w:hAnsi="Arial" w:cs="Arial"/>
          <w:color w:val="000000"/>
        </w:rPr>
      </w:pPr>
      <w:r w:rsidRPr="00B312BF">
        <w:rPr>
          <w:rFonts w:ascii="Arial" w:hAnsi="Arial" w:cs="Arial"/>
          <w:b/>
          <w:bCs/>
          <w:color w:val="000000"/>
        </w:rPr>
        <w:t> </w:t>
      </w:r>
    </w:p>
    <w:p w:rsidR="00B312BF" w:rsidRPr="00BF634F" w:rsidRDefault="00B312BF" w:rsidP="00B312BF">
      <w:pPr>
        <w:pStyle w:val="NormaleWeb"/>
        <w:shd w:val="clear" w:color="auto" w:fill="FFFFFF"/>
        <w:jc w:val="both"/>
        <w:rPr>
          <w:rFonts w:ascii="Arial" w:hAnsi="Arial" w:cs="Arial"/>
          <w:b/>
          <w:bCs/>
        </w:rPr>
      </w:pPr>
      <w:r w:rsidRPr="00BF634F">
        <w:rPr>
          <w:rFonts w:ascii="Arial" w:hAnsi="Arial" w:cs="Arial"/>
          <w:b/>
          <w:bCs/>
        </w:rPr>
        <w:t>COMMERCIALISTI ALLE ENTRATE, IN ASSENZA DI ANOMALIE NO AL CANALE CIVIS PER LE COMUNICAZIONI SUI CORRISPETTIVI TELEMATICI</w:t>
      </w:r>
    </w:p>
    <w:p w:rsidR="00BF634F" w:rsidRPr="00BF634F" w:rsidRDefault="00BF634F" w:rsidP="00B312BF">
      <w:pPr>
        <w:pStyle w:val="NormaleWeb"/>
        <w:shd w:val="clear" w:color="auto" w:fill="FFFFFF"/>
        <w:jc w:val="both"/>
        <w:rPr>
          <w:rFonts w:ascii="Arial" w:hAnsi="Arial" w:cs="Arial"/>
        </w:rPr>
      </w:pPr>
    </w:p>
    <w:p w:rsidR="00B312BF" w:rsidRPr="00BF634F" w:rsidRDefault="00BF634F" w:rsidP="00B312BF">
      <w:pPr>
        <w:pStyle w:val="NormaleWeb"/>
        <w:shd w:val="clear" w:color="auto" w:fill="FFFFFF"/>
        <w:jc w:val="both"/>
        <w:rPr>
          <w:rFonts w:ascii="Arial" w:hAnsi="Arial" w:cs="Arial"/>
          <w:b/>
          <w:bCs/>
        </w:rPr>
      </w:pPr>
      <w:r w:rsidRPr="00BF634F">
        <w:rPr>
          <w:rFonts w:ascii="Arial" w:hAnsi="Arial" w:cs="Arial"/>
          <w:b/>
          <w:bCs/>
          <w:shd w:val="clear" w:color="auto" w:fill="FFFFFF"/>
        </w:rPr>
        <w:t>Il Consiglio nazionale si è</w:t>
      </w:r>
      <w:r>
        <w:rPr>
          <w:rFonts w:ascii="Arial" w:hAnsi="Arial" w:cs="Arial"/>
          <w:b/>
          <w:bCs/>
          <w:shd w:val="clear" w:color="auto" w:fill="FFFFFF"/>
        </w:rPr>
        <w:t xml:space="preserve"> prontamente</w:t>
      </w:r>
      <w:r w:rsidRPr="00BF634F">
        <w:rPr>
          <w:rFonts w:ascii="Arial" w:hAnsi="Arial" w:cs="Arial"/>
          <w:b/>
          <w:bCs/>
          <w:shd w:val="clear" w:color="auto" w:fill="FFFFFF"/>
        </w:rPr>
        <w:t xml:space="preserve"> attivato</w:t>
      </w:r>
      <w:r>
        <w:rPr>
          <w:rFonts w:ascii="Arial" w:hAnsi="Arial" w:cs="Arial"/>
          <w:b/>
          <w:bCs/>
          <w:shd w:val="clear" w:color="auto" w:fill="FFFFFF"/>
        </w:rPr>
        <w:t xml:space="preserve"> per evitare </w:t>
      </w:r>
      <w:bookmarkStart w:id="3" w:name="_GoBack"/>
      <w:bookmarkEnd w:id="3"/>
      <w:r w:rsidRPr="00BF634F">
        <w:rPr>
          <w:rFonts w:ascii="Arial" w:hAnsi="Arial" w:cs="Arial"/>
          <w:b/>
          <w:bCs/>
          <w:shd w:val="clear" w:color="auto" w:fill="FFFFFF"/>
        </w:rPr>
        <w:t>l’utilizzo del canale di assistenza fiscale per i contribuenti non tenuti all’adempimento</w:t>
      </w:r>
    </w:p>
    <w:p w:rsidR="00BF634F" w:rsidRPr="00BF634F" w:rsidRDefault="00BF634F" w:rsidP="00B312BF">
      <w:pPr>
        <w:pStyle w:val="NormaleWeb"/>
        <w:shd w:val="clear" w:color="auto" w:fill="FFFFFF"/>
        <w:jc w:val="both"/>
        <w:rPr>
          <w:rFonts w:ascii="Arial" w:hAnsi="Arial" w:cs="Arial"/>
          <w:i/>
          <w:iCs/>
        </w:rPr>
      </w:pPr>
    </w:p>
    <w:p w:rsidR="00BF634F" w:rsidRPr="00BF634F" w:rsidRDefault="00BF634F" w:rsidP="00B312BF">
      <w:pPr>
        <w:pStyle w:val="NormaleWeb"/>
        <w:shd w:val="clear" w:color="auto" w:fill="FFFFFF"/>
        <w:jc w:val="both"/>
        <w:rPr>
          <w:rFonts w:ascii="Arial" w:hAnsi="Arial" w:cs="Arial"/>
          <w:i/>
          <w:iCs/>
        </w:rPr>
      </w:pPr>
    </w:p>
    <w:p w:rsidR="00B312BF" w:rsidRPr="00B312BF" w:rsidRDefault="00B312BF" w:rsidP="00B312BF">
      <w:pPr>
        <w:pStyle w:val="NormaleWeb"/>
        <w:shd w:val="clear" w:color="auto" w:fill="FFFFFF"/>
        <w:jc w:val="both"/>
        <w:rPr>
          <w:rFonts w:ascii="Arial" w:hAnsi="Arial" w:cs="Arial"/>
          <w:color w:val="000000"/>
        </w:rPr>
      </w:pPr>
      <w:r w:rsidRPr="00BF634F">
        <w:rPr>
          <w:rFonts w:ascii="Arial" w:hAnsi="Arial" w:cs="Arial"/>
          <w:i/>
          <w:iCs/>
        </w:rPr>
        <w:t>Roma, 31 gennaio 2020</w:t>
      </w:r>
      <w:r w:rsidRPr="00BF634F">
        <w:rPr>
          <w:rFonts w:ascii="Arial" w:hAnsi="Arial" w:cs="Arial"/>
        </w:rPr>
        <w:t xml:space="preserve"> - Negli ultimi giorni l’Agenzia delle entrate sta recapitando ai contribuenti che nel 2018 hanno realizzato un volume d'affari superiore a 400.000 euro comunicazioni in cui si segnala il mancato ricevimento dei dati relativi ai corrispettivi </w:t>
      </w:r>
      <w:r w:rsidRPr="00B312BF">
        <w:rPr>
          <w:rFonts w:ascii="Arial" w:hAnsi="Arial" w:cs="Arial"/>
          <w:color w:val="000000"/>
        </w:rPr>
        <w:t>giornalieri riferiti al periodo luglio-novembre 2019, nonostante nella dichiarazione IVA 2019 siano state indicate operazioni nei confronti di consumatori finali (quadro VT).</w:t>
      </w:r>
    </w:p>
    <w:p w:rsidR="00B312BF" w:rsidRPr="00B312BF" w:rsidRDefault="00B312BF" w:rsidP="00B312BF">
      <w:pPr>
        <w:pStyle w:val="NormaleWeb"/>
        <w:shd w:val="clear" w:color="auto" w:fill="FFFFFF"/>
        <w:jc w:val="both"/>
        <w:rPr>
          <w:rFonts w:ascii="Arial" w:hAnsi="Arial" w:cs="Arial"/>
          <w:color w:val="000000"/>
        </w:rPr>
      </w:pPr>
      <w:r w:rsidRPr="00B312BF">
        <w:rPr>
          <w:rFonts w:ascii="Arial" w:hAnsi="Arial" w:cs="Arial"/>
          <w:color w:val="000000"/>
        </w:rPr>
        <w:t>In tali comunicazioni anche i contribuenti eventualmente non tenuti all’adempimento sono invitati a fornire chiarimenti tramite il servizio telematico CIVIS.</w:t>
      </w:r>
    </w:p>
    <w:p w:rsidR="00B312BF" w:rsidRPr="00B312BF" w:rsidRDefault="00B312BF" w:rsidP="00B312BF">
      <w:pPr>
        <w:pStyle w:val="NormaleWeb"/>
        <w:shd w:val="clear" w:color="auto" w:fill="FFFFFF"/>
        <w:jc w:val="both"/>
        <w:rPr>
          <w:rFonts w:ascii="Arial" w:hAnsi="Arial" w:cs="Arial"/>
          <w:color w:val="000000"/>
        </w:rPr>
      </w:pPr>
    </w:p>
    <w:p w:rsidR="00B312BF" w:rsidRPr="00B312BF" w:rsidRDefault="00B312BF" w:rsidP="00B312BF">
      <w:pPr>
        <w:pStyle w:val="NormaleWeb"/>
        <w:shd w:val="clear" w:color="auto" w:fill="FFFFFF"/>
        <w:jc w:val="both"/>
        <w:rPr>
          <w:rFonts w:ascii="Arial" w:hAnsi="Arial" w:cs="Arial"/>
          <w:color w:val="000000"/>
        </w:rPr>
      </w:pPr>
      <w:r w:rsidRPr="00B312BF">
        <w:rPr>
          <w:rFonts w:ascii="Arial" w:hAnsi="Arial" w:cs="Arial"/>
          <w:color w:val="000000"/>
        </w:rPr>
        <w:t>Tenuto conto che nella maggior parte dei casi la situazione segnalata risulta del tutto normale in considerazione della scelta di certificare con fattura le operazioni nei confronti dei consumatori finali, il Consiglio nazionale dei commercialisti si è prontamente attivato nei confronti dell’Agenzia delle entrate al fine di evitare l’utilizzo del canale CIVIS per i contribuenti non tenuti all’adempimento.</w:t>
      </w:r>
    </w:p>
    <w:p w:rsidR="00B312BF" w:rsidRPr="00B312BF" w:rsidRDefault="00B312BF" w:rsidP="00B312BF">
      <w:pPr>
        <w:pStyle w:val="NormaleWeb"/>
        <w:shd w:val="clear" w:color="auto" w:fill="FFFFFF"/>
        <w:jc w:val="both"/>
        <w:rPr>
          <w:rFonts w:ascii="Arial" w:hAnsi="Arial" w:cs="Arial"/>
          <w:color w:val="000000"/>
        </w:rPr>
      </w:pPr>
    </w:p>
    <w:p w:rsidR="00B312BF" w:rsidRPr="00B312BF" w:rsidRDefault="00B312BF" w:rsidP="00B312BF">
      <w:pPr>
        <w:pStyle w:val="NormaleWeb"/>
        <w:shd w:val="clear" w:color="auto" w:fill="FFFFFF"/>
        <w:jc w:val="both"/>
        <w:rPr>
          <w:rFonts w:ascii="Arial" w:hAnsi="Arial" w:cs="Arial"/>
          <w:color w:val="000000"/>
        </w:rPr>
      </w:pPr>
      <w:r w:rsidRPr="00B312BF">
        <w:rPr>
          <w:rFonts w:ascii="Arial" w:hAnsi="Arial" w:cs="Arial"/>
          <w:color w:val="000000"/>
        </w:rPr>
        <w:t>Abbiamo pertanto chiesto all’Agenzia di emanare un comunicato che, nell'ottica della massima collaborazione reciproca, rassicuri i contribuenti e i Commercialisti che li assistono sulla non necessità di fornire risposta alla comunicazione ricevuta nei casi di assenza di anomalie, con il sensibile auspicio di un intervento tempestivo in tal senso.</w:t>
      </w:r>
    </w:p>
    <w:p w:rsidR="00B312BF" w:rsidRPr="00B312BF" w:rsidRDefault="00B312BF" w:rsidP="00B312BF">
      <w:pPr>
        <w:spacing w:after="240"/>
        <w:jc w:val="both"/>
        <w:rPr>
          <w:rFonts w:ascii="Arial" w:eastAsia="Times New Roman" w:hAnsi="Arial" w:cs="Arial"/>
          <w:color w:val="000000"/>
          <w:sz w:val="24"/>
          <w:szCs w:val="24"/>
        </w:rPr>
      </w:pPr>
    </w:p>
    <w:bookmarkEnd w:id="1"/>
    <w:bookmarkEnd w:id="2"/>
    <w:p w:rsidR="00B312BF" w:rsidRDefault="00B312BF" w:rsidP="003C1AD8">
      <w:pPr>
        <w:jc w:val="both"/>
        <w:rPr>
          <w:rFonts w:ascii="Arial" w:hAnsi="Arial" w:cs="Arial"/>
          <w:b/>
          <w:sz w:val="24"/>
          <w:szCs w:val="24"/>
        </w:rPr>
      </w:pPr>
    </w:p>
    <w:sectPr w:rsidR="00B312B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EF3" w:rsidRDefault="008A3EF3" w:rsidP="0078332C">
      <w:r>
        <w:separator/>
      </w:r>
    </w:p>
  </w:endnote>
  <w:endnote w:type="continuationSeparator" w:id="0">
    <w:p w:rsidR="008A3EF3" w:rsidRDefault="008A3EF3"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EF3" w:rsidRDefault="008A3EF3" w:rsidP="0078332C">
      <w:r>
        <w:separator/>
      </w:r>
    </w:p>
  </w:footnote>
  <w:footnote w:type="continuationSeparator" w:id="0">
    <w:p w:rsidR="008A3EF3" w:rsidRDefault="008A3EF3"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A44B8"/>
    <w:rsid w:val="004A6888"/>
    <w:rsid w:val="004B2695"/>
    <w:rsid w:val="004F1170"/>
    <w:rsid w:val="004F4736"/>
    <w:rsid w:val="004F56A8"/>
    <w:rsid w:val="004F7362"/>
    <w:rsid w:val="00500E13"/>
    <w:rsid w:val="00505AE2"/>
    <w:rsid w:val="00511C1B"/>
    <w:rsid w:val="005122BE"/>
    <w:rsid w:val="00513967"/>
    <w:rsid w:val="00520E1B"/>
    <w:rsid w:val="00531523"/>
    <w:rsid w:val="00531F13"/>
    <w:rsid w:val="00534AD7"/>
    <w:rsid w:val="00536016"/>
    <w:rsid w:val="00542311"/>
    <w:rsid w:val="00543860"/>
    <w:rsid w:val="00544970"/>
    <w:rsid w:val="00555885"/>
    <w:rsid w:val="005625A8"/>
    <w:rsid w:val="005636DE"/>
    <w:rsid w:val="00564A2D"/>
    <w:rsid w:val="005673AC"/>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455A"/>
    <w:rsid w:val="005D6006"/>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0B73"/>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7D6B"/>
    <w:rsid w:val="008A3EF3"/>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C33E4"/>
    <w:rsid w:val="00AD5F80"/>
    <w:rsid w:val="00AE3DBA"/>
    <w:rsid w:val="00AF747D"/>
    <w:rsid w:val="00B01322"/>
    <w:rsid w:val="00B14747"/>
    <w:rsid w:val="00B15621"/>
    <w:rsid w:val="00B312BF"/>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F096F"/>
    <w:rsid w:val="00BF37E8"/>
    <w:rsid w:val="00BF3A80"/>
    <w:rsid w:val="00BF634F"/>
    <w:rsid w:val="00C302BD"/>
    <w:rsid w:val="00C30E85"/>
    <w:rsid w:val="00C33494"/>
    <w:rsid w:val="00C342D6"/>
    <w:rsid w:val="00C418FB"/>
    <w:rsid w:val="00C51F27"/>
    <w:rsid w:val="00C81BB1"/>
    <w:rsid w:val="00C92F98"/>
    <w:rsid w:val="00C93548"/>
    <w:rsid w:val="00CA4152"/>
    <w:rsid w:val="00CB14A8"/>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6F21"/>
    <w:rsid w:val="00DC2C88"/>
    <w:rsid w:val="00DC2C9E"/>
    <w:rsid w:val="00DD07C2"/>
    <w:rsid w:val="00DD43CD"/>
    <w:rsid w:val="00DD6F05"/>
    <w:rsid w:val="00DE78C6"/>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D0CAC"/>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51176475">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A05B-D56F-4856-8CC6-D8D15B34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2020-01-14T09:44:00Z</cp:lastPrinted>
  <dcterms:created xsi:type="dcterms:W3CDTF">2020-02-03T11:55:00Z</dcterms:created>
  <dcterms:modified xsi:type="dcterms:W3CDTF">2020-02-03T11:56:00Z</dcterms:modified>
</cp:coreProperties>
</file>