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E1001A" w:rsidRDefault="00A25D50" w:rsidP="00E100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BAF6AB" w14:textId="77777777" w:rsidR="007840AA" w:rsidRPr="00E1001A" w:rsidRDefault="007840AA" w:rsidP="00E100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7A78EA21" w:rsidR="00A25D50" w:rsidRPr="00E1001A" w:rsidRDefault="00A25D50" w:rsidP="00E1001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1001A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1FA31677" w14:textId="77777777" w:rsidR="00AE5D03" w:rsidRPr="00E1001A" w:rsidRDefault="00AE5D03" w:rsidP="00E100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C7D32F" w14:textId="591ACEC1" w:rsidR="00E1001A" w:rsidRPr="00E1001A" w:rsidRDefault="00E1001A" w:rsidP="00E100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001A">
        <w:rPr>
          <w:rFonts w:ascii="Arial" w:hAnsi="Arial" w:cs="Arial"/>
          <w:b/>
          <w:bCs/>
          <w:sz w:val="24"/>
          <w:szCs w:val="24"/>
        </w:rPr>
        <w:t>COMMERCIALISTI, BENE STOP A EMENDAMENTI PRO TRIBUTARISTI</w:t>
      </w:r>
    </w:p>
    <w:p w14:paraId="213EB47A" w14:textId="06281A94" w:rsidR="00E1001A" w:rsidRPr="00E1001A" w:rsidRDefault="00E1001A" w:rsidP="00E1001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001A">
        <w:rPr>
          <w:rFonts w:ascii="Arial" w:hAnsi="Arial" w:cs="Arial"/>
          <w:b/>
          <w:bCs/>
          <w:sz w:val="24"/>
          <w:szCs w:val="24"/>
        </w:rPr>
        <w:t>De Nuccio: “</w:t>
      </w:r>
      <w:r w:rsidR="00DE46B8">
        <w:rPr>
          <w:rFonts w:ascii="Arial" w:hAnsi="Arial" w:cs="Arial"/>
          <w:b/>
          <w:bCs/>
          <w:sz w:val="24"/>
          <w:szCs w:val="24"/>
        </w:rPr>
        <w:t>Fermato l’ennesimo tentativo di equiparare realtà non equiparabili”</w:t>
      </w:r>
    </w:p>
    <w:p w14:paraId="4E75B960" w14:textId="77777777" w:rsidR="00E1001A" w:rsidRPr="00DE46B8" w:rsidRDefault="00E1001A" w:rsidP="00E1001A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7B8D515B" w14:textId="74E45BBF" w:rsidR="00E1001A" w:rsidRPr="00DE46B8" w:rsidRDefault="00E1001A" w:rsidP="00E1001A">
      <w:pPr>
        <w:jc w:val="both"/>
        <w:rPr>
          <w:rFonts w:ascii="Arial" w:eastAsia="Times New Roman" w:hAnsi="Arial" w:cs="Arial"/>
          <w:color w:val="000000"/>
          <w:lang w:eastAsia="it-IT"/>
        </w:rPr>
      </w:pPr>
      <w:r w:rsidRPr="00DE46B8">
        <w:rPr>
          <w:rFonts w:ascii="Arial" w:hAnsi="Arial" w:cs="Arial"/>
          <w:i/>
          <w:iCs/>
        </w:rPr>
        <w:t xml:space="preserve">Roma, 30 novembre 2023 – </w:t>
      </w:r>
      <w:r w:rsidRPr="00DE46B8">
        <w:rPr>
          <w:rFonts w:ascii="Arial" w:hAnsi="Arial" w:cs="Arial"/>
        </w:rPr>
        <w:t xml:space="preserve">Il Consiglio nazionale dei commercialisti esprime la propria </w:t>
      </w:r>
      <w:r w:rsidRPr="00DE46B8">
        <w:rPr>
          <w:rFonts w:ascii="Arial" w:hAnsi="Arial" w:cs="Arial"/>
          <w:b/>
          <w:bCs/>
        </w:rPr>
        <w:t>soddisfazione</w:t>
      </w:r>
      <w:r w:rsidRPr="00DE46B8">
        <w:rPr>
          <w:rFonts w:ascii="Arial" w:hAnsi="Arial" w:cs="Arial"/>
        </w:rPr>
        <w:t xml:space="preserve"> per la bocciatura da parte della Commissione </w:t>
      </w:r>
      <w:r w:rsidR="00322C45">
        <w:rPr>
          <w:rFonts w:ascii="Arial" w:hAnsi="Arial" w:cs="Arial"/>
        </w:rPr>
        <w:t>Bilancio</w:t>
      </w:r>
      <w:r w:rsidRPr="00DE46B8">
        <w:rPr>
          <w:rFonts w:ascii="Arial" w:hAnsi="Arial" w:cs="Arial"/>
        </w:rPr>
        <w:t xml:space="preserve"> del Senato di alcuni emendamenti con i quali si intendeva estendere ai tributaristi la possibilità di </w:t>
      </w:r>
      <w:r w:rsidRPr="00DE46B8">
        <w:rPr>
          <w:rFonts w:ascii="Arial" w:eastAsia="Times New Roman" w:hAnsi="Arial" w:cs="Arial"/>
          <w:b/>
          <w:bCs/>
          <w:lang w:eastAsia="it-IT"/>
        </w:rPr>
        <w:t>depositare bilanci e atti societari</w:t>
      </w:r>
      <w:r w:rsidRPr="00DE46B8">
        <w:rPr>
          <w:rFonts w:ascii="Arial" w:eastAsia="Times New Roman" w:hAnsi="Arial" w:cs="Arial"/>
          <w:lang w:eastAsia="it-IT"/>
        </w:rPr>
        <w:t xml:space="preserve">, legittimarli quali soggetti incaricati </w:t>
      </w:r>
      <w:r w:rsidRPr="00DE46B8">
        <w:rPr>
          <w:rFonts w:ascii="Arial" w:eastAsia="Times New Roman" w:hAnsi="Arial" w:cs="Arial"/>
          <w:b/>
          <w:bCs/>
          <w:lang w:eastAsia="it-IT"/>
        </w:rPr>
        <w:t xml:space="preserve">all’invio telematico delle dichiarazioni dei redditi </w:t>
      </w:r>
      <w:r w:rsidRPr="00DE46B8">
        <w:rPr>
          <w:rFonts w:ascii="Arial" w:eastAsia="Times New Roman" w:hAnsi="Arial" w:cs="Arial"/>
          <w:lang w:eastAsia="it-IT"/>
        </w:rPr>
        <w:t xml:space="preserve">e con i quali si voleva estendere anche agli iscritti a tutte le associazioni della L. 4/2013 le norme di tutela per i </w:t>
      </w:r>
      <w:r w:rsidRPr="00DE46B8">
        <w:rPr>
          <w:rFonts w:ascii="Arial" w:eastAsia="Times New Roman" w:hAnsi="Arial" w:cs="Arial"/>
          <w:b/>
          <w:bCs/>
          <w:lang w:eastAsia="it-IT"/>
        </w:rPr>
        <w:t>casi di infortunio, malattia e ricovero</w:t>
      </w:r>
      <w:r w:rsidRPr="00DE46B8">
        <w:rPr>
          <w:rFonts w:ascii="Arial" w:eastAsia="Times New Roman" w:hAnsi="Arial" w:cs="Arial"/>
          <w:lang w:eastAsia="it-IT"/>
        </w:rPr>
        <w:t xml:space="preserve"> del professionista iscritto all’Ordine. “E’ un fatto estremamente positivo che il Senato abbia respinto questi emendamenti”, commenta il presidente del Consiglio nazionale dei commercialisti, </w:t>
      </w:r>
      <w:r w:rsidRPr="004B006D">
        <w:rPr>
          <w:rFonts w:ascii="Arial" w:eastAsia="Times New Roman" w:hAnsi="Arial" w:cs="Arial"/>
          <w:b/>
          <w:bCs/>
          <w:lang w:eastAsia="it-IT"/>
        </w:rPr>
        <w:t>Elbano de Nuccio</w:t>
      </w:r>
      <w:r w:rsidRPr="00DE46B8">
        <w:rPr>
          <w:rFonts w:ascii="Arial" w:eastAsia="Times New Roman" w:hAnsi="Arial" w:cs="Arial"/>
          <w:lang w:eastAsia="it-IT"/>
        </w:rPr>
        <w:t xml:space="preserve">. </w:t>
      </w:r>
      <w:r w:rsidRPr="00DE46B8">
        <w:rPr>
          <w:rFonts w:ascii="Arial" w:hAnsi="Arial" w:cs="Arial"/>
        </w:rPr>
        <w:t xml:space="preserve">“Constatiamo però con rammarico – prosegue - che ancora una volta si è dovuto assistere a </w:t>
      </w:r>
      <w:r w:rsidRPr="00DE46B8">
        <w:rPr>
          <w:rFonts w:ascii="Arial" w:hAnsi="Arial" w:cs="Arial"/>
          <w:b/>
          <w:bCs/>
        </w:rPr>
        <w:t>tentativi di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322C45">
        <w:rPr>
          <w:rFonts w:ascii="Arial" w:eastAsia="Times New Roman" w:hAnsi="Arial" w:cs="Arial"/>
          <w:b/>
          <w:bCs/>
          <w:color w:val="000000"/>
          <w:lang w:eastAsia="it-IT"/>
        </w:rPr>
        <w:t>equiparazione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con </w:t>
      </w:r>
      <w:r w:rsidR="00322C45">
        <w:rPr>
          <w:rFonts w:ascii="Arial" w:eastAsia="Times New Roman" w:hAnsi="Arial" w:cs="Arial"/>
          <w:color w:val="000000"/>
          <w:lang w:eastAsia="it-IT"/>
        </w:rPr>
        <w:t>la nostra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>professione costituzionalmente qualificata</w:t>
      </w:r>
      <w:r w:rsidRPr="00DE46B8">
        <w:rPr>
          <w:rFonts w:ascii="Arial" w:eastAsia="Times New Roman" w:hAnsi="Arial" w:cs="Arial"/>
          <w:color w:val="000000"/>
          <w:lang w:eastAsia="it-IT"/>
        </w:rPr>
        <w:t>”.</w:t>
      </w:r>
    </w:p>
    <w:p w14:paraId="777719A0" w14:textId="77777777" w:rsidR="00E1001A" w:rsidRPr="00DE46B8" w:rsidRDefault="00E1001A" w:rsidP="00E1001A">
      <w:pPr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F1EFBD9" w14:textId="25D09F0D" w:rsidR="00E1001A" w:rsidRPr="00DE46B8" w:rsidRDefault="00E1001A" w:rsidP="00E1001A">
      <w:pPr>
        <w:jc w:val="both"/>
        <w:rPr>
          <w:rFonts w:ascii="Arial" w:eastAsia="Times New Roman" w:hAnsi="Arial" w:cs="Arial"/>
          <w:color w:val="000000"/>
          <w:lang w:eastAsia="it-IT"/>
        </w:rPr>
      </w:pPr>
      <w:r w:rsidRPr="00DE46B8">
        <w:rPr>
          <w:rFonts w:ascii="Arial" w:eastAsia="Times New Roman" w:hAnsi="Arial" w:cs="Arial"/>
          <w:color w:val="000000"/>
          <w:lang w:eastAsia="it-IT"/>
        </w:rPr>
        <w:t xml:space="preserve">“Duole riscontrare – </w:t>
      </w:r>
      <w:r w:rsidR="00F943DC">
        <w:rPr>
          <w:rFonts w:ascii="Arial" w:eastAsia="Times New Roman" w:hAnsi="Arial" w:cs="Arial"/>
          <w:color w:val="000000"/>
          <w:lang w:eastAsia="it-IT"/>
        </w:rPr>
        <w:t xml:space="preserve"> aggiunge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-  la 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>distorta lettura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che si dà alla iscrizione all’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>elenco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creato dalla 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>legge 4/2013 presso il MIMIT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che intende mettere in trasparenza l’infinito mondo delle associazioni di esercenti attività intellettuali non assimilabili a quelle riferibili alle Professioni regolamentate in Ordini e Collegi. Elenco che comprende migliaia di associazioni che radunano attività di ogni tipo, essenzialmente intellettuali, ma certo estranee alle attività tipiche dei professionisti</w:t>
      </w:r>
      <w:r w:rsidR="00322C45">
        <w:rPr>
          <w:rFonts w:ascii="Arial" w:eastAsia="Times New Roman" w:hAnsi="Arial" w:cs="Arial"/>
          <w:color w:val="000000"/>
          <w:lang w:eastAsia="it-IT"/>
        </w:rPr>
        <w:t xml:space="preserve"> ordinistici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che i cittadini ben conoscono e verso i quali nutrono una 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>fiducia precostituita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proprio dal percorso superato per acquisire quella specifica qualifica professionale”.</w:t>
      </w:r>
    </w:p>
    <w:p w14:paraId="163A8667" w14:textId="77777777" w:rsidR="00DE46B8" w:rsidRPr="00DE46B8" w:rsidRDefault="00DE46B8" w:rsidP="00E1001A">
      <w:pPr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544C328A" w14:textId="60B22E03" w:rsidR="00E1001A" w:rsidRPr="00DE46B8" w:rsidRDefault="00F943DC" w:rsidP="00E1001A">
      <w:pPr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Il Consigliere nazionale dei commercialisti, </w:t>
      </w:r>
      <w:r w:rsidRPr="00F943DC">
        <w:rPr>
          <w:rFonts w:ascii="Arial" w:eastAsia="Times New Roman" w:hAnsi="Arial" w:cs="Arial"/>
          <w:b/>
          <w:bCs/>
          <w:color w:val="000000"/>
          <w:lang w:eastAsia="it-IT"/>
        </w:rPr>
        <w:t>Pasquale Mazza,</w:t>
      </w:r>
      <w:r>
        <w:rPr>
          <w:rFonts w:ascii="Arial" w:eastAsia="Times New Roman" w:hAnsi="Arial" w:cs="Arial"/>
          <w:color w:val="000000"/>
          <w:lang w:eastAsia="it-IT"/>
        </w:rPr>
        <w:t xml:space="preserve"> sostiene che “</w:t>
      </w:r>
      <w:r w:rsidR="00B621BD">
        <w:rPr>
          <w:rFonts w:ascii="Arial" w:eastAsia="Times New Roman" w:hAnsi="Arial" w:cs="Arial"/>
          <w:color w:val="000000"/>
          <w:lang w:eastAsia="it-IT"/>
        </w:rPr>
        <w:t>s</w:t>
      </w:r>
      <w:r w:rsidR="00E1001A" w:rsidRPr="00DE46B8">
        <w:rPr>
          <w:rFonts w:ascii="Arial" w:eastAsia="Times New Roman" w:hAnsi="Arial" w:cs="Arial"/>
          <w:color w:val="000000"/>
          <w:lang w:eastAsia="it-IT"/>
        </w:rPr>
        <w:t xml:space="preserve">e la </w:t>
      </w:r>
      <w:r w:rsidR="00B621BD">
        <w:rPr>
          <w:rFonts w:ascii="Arial" w:eastAsia="Times New Roman" w:hAnsi="Arial" w:cs="Arial"/>
          <w:color w:val="000000"/>
          <w:lang w:eastAsia="it-IT"/>
        </w:rPr>
        <w:t>legge</w:t>
      </w:r>
      <w:r w:rsidR="00E1001A" w:rsidRPr="00DE46B8">
        <w:rPr>
          <w:rFonts w:ascii="Arial" w:eastAsia="Times New Roman" w:hAnsi="Arial" w:cs="Arial"/>
          <w:color w:val="000000"/>
          <w:lang w:eastAsia="it-IT"/>
        </w:rPr>
        <w:t xml:space="preserve"> ha richiesto per i Commercialisti l’istituzione di un ordinamento professionale di rango costituzionale (art. 33, co. 5 Cost.), non si comprende a quale interesse pubblico dovrebbero rispondere norme che rendessero possibile a </w:t>
      </w:r>
      <w:r w:rsidR="00E1001A" w:rsidRPr="00DE46B8">
        <w:rPr>
          <w:rFonts w:ascii="Arial" w:eastAsia="Times New Roman" w:hAnsi="Arial" w:cs="Arial"/>
          <w:b/>
          <w:bCs/>
          <w:color w:val="000000"/>
          <w:lang w:eastAsia="it-IT"/>
        </w:rPr>
        <w:t>soggetti non abilitati</w:t>
      </w:r>
      <w:r w:rsidR="00E1001A" w:rsidRPr="00DE46B8">
        <w:rPr>
          <w:rFonts w:ascii="Arial" w:eastAsia="Times New Roman" w:hAnsi="Arial" w:cs="Arial"/>
          <w:color w:val="000000"/>
          <w:lang w:eastAsia="it-IT"/>
        </w:rPr>
        <w:t xml:space="preserve"> attività che leggi specifiche hanno attribuito ai Commercialisti, evidentemente proprio a </w:t>
      </w:r>
      <w:r w:rsidR="00E1001A" w:rsidRPr="00DE46B8">
        <w:rPr>
          <w:rFonts w:ascii="Arial" w:eastAsia="Times New Roman" w:hAnsi="Arial" w:cs="Arial"/>
          <w:b/>
          <w:bCs/>
          <w:color w:val="000000"/>
          <w:lang w:eastAsia="it-IT"/>
        </w:rPr>
        <w:t>tutela della fede pubblica</w:t>
      </w:r>
      <w:r w:rsidR="00E1001A" w:rsidRPr="00DE46B8">
        <w:rPr>
          <w:rFonts w:ascii="Arial" w:eastAsia="Times New Roman" w:hAnsi="Arial" w:cs="Arial"/>
          <w:color w:val="000000"/>
          <w:lang w:eastAsia="it-IT"/>
        </w:rPr>
        <w:t xml:space="preserve">”. </w:t>
      </w:r>
    </w:p>
    <w:p w14:paraId="1EE450BB" w14:textId="28B6357F" w:rsidR="004F0506" w:rsidRPr="00DE46B8" w:rsidRDefault="004F0506" w:rsidP="00E1001A">
      <w:pPr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518EFA5" w14:textId="2D7827E4" w:rsidR="00E1001A" w:rsidRPr="00DE46B8" w:rsidRDefault="00E1001A" w:rsidP="00E1001A">
      <w:pPr>
        <w:jc w:val="both"/>
        <w:rPr>
          <w:rFonts w:ascii="Arial" w:hAnsi="Arial" w:cs="Arial"/>
          <w:sz w:val="24"/>
          <w:szCs w:val="24"/>
        </w:rPr>
      </w:pPr>
      <w:r w:rsidRPr="00DE46B8">
        <w:rPr>
          <w:rFonts w:ascii="Arial" w:eastAsia="Times New Roman" w:hAnsi="Arial" w:cs="Arial"/>
          <w:color w:val="000000"/>
          <w:lang w:eastAsia="it-IT"/>
        </w:rPr>
        <w:t>“L’auspicio dei commercialisti</w:t>
      </w:r>
      <w:r w:rsidR="00F943DC">
        <w:rPr>
          <w:rFonts w:ascii="Arial" w:eastAsia="Times New Roman" w:hAnsi="Arial" w:cs="Arial"/>
          <w:color w:val="000000"/>
          <w:lang w:eastAsia="it-IT"/>
        </w:rPr>
        <w:t xml:space="preserve"> -  </w:t>
      </w:r>
      <w:r w:rsidR="00B621BD">
        <w:rPr>
          <w:rFonts w:ascii="Arial" w:eastAsia="Times New Roman" w:hAnsi="Arial" w:cs="Arial"/>
          <w:color w:val="000000"/>
          <w:lang w:eastAsia="it-IT"/>
        </w:rPr>
        <w:t>conclude de Nuccio</w:t>
      </w:r>
      <w:r w:rsidR="00F943DC">
        <w:rPr>
          <w:rFonts w:ascii="Arial" w:eastAsia="Times New Roman" w:hAnsi="Arial" w:cs="Arial"/>
          <w:color w:val="000000"/>
          <w:lang w:eastAsia="it-IT"/>
        </w:rPr>
        <w:t xml:space="preserve"> - 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è che questa 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>corretta lettura delle norme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si affermi con sempre maggiore forza e che 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>si ponga fine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ai costanti tentativi di equiparare 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 xml:space="preserve">realtà </w:t>
      </w:r>
      <w:r w:rsidR="00F943DC" w:rsidRPr="00F943DC">
        <w:rPr>
          <w:rFonts w:ascii="Arial" w:eastAsia="Times New Roman" w:hAnsi="Arial" w:cs="Arial"/>
          <w:b/>
          <w:bCs/>
          <w:color w:val="000000"/>
          <w:lang w:eastAsia="it-IT"/>
        </w:rPr>
        <w:t>oggettivamente</w:t>
      </w:r>
      <w:r w:rsidR="00F943DC" w:rsidRPr="00DE46B8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>non equiparabili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. Di sicuro il Consiglio nazionale continuerà a 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>monitorare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con attenzione queste tentativi e porterà avanti con 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>costante impegno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la sua 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>battaglia</w:t>
      </w:r>
      <w:r w:rsidRPr="00DE46B8">
        <w:rPr>
          <w:rFonts w:ascii="Arial" w:eastAsia="Times New Roman" w:hAnsi="Arial" w:cs="Arial"/>
          <w:color w:val="000000"/>
          <w:lang w:eastAsia="it-IT"/>
        </w:rPr>
        <w:t xml:space="preserve"> contro tutte le forme di </w:t>
      </w:r>
      <w:r w:rsidRPr="00DE46B8">
        <w:rPr>
          <w:rFonts w:ascii="Arial" w:eastAsia="Times New Roman" w:hAnsi="Arial" w:cs="Arial"/>
          <w:b/>
          <w:bCs/>
          <w:color w:val="000000"/>
          <w:lang w:eastAsia="it-IT"/>
        </w:rPr>
        <w:t>abusivismo professio</w:t>
      </w:r>
      <w:r w:rsidRPr="00DE46B8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nale</w:t>
      </w:r>
      <w:r w:rsidRPr="00DE46B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”. </w:t>
      </w:r>
    </w:p>
    <w:sectPr w:rsidR="00E1001A" w:rsidRPr="00DE46B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F875" w14:textId="77777777" w:rsidR="004702E7" w:rsidRDefault="004702E7" w:rsidP="00A25D50">
      <w:r>
        <w:separator/>
      </w:r>
    </w:p>
  </w:endnote>
  <w:endnote w:type="continuationSeparator" w:id="0">
    <w:p w14:paraId="05135099" w14:textId="77777777" w:rsidR="004702E7" w:rsidRDefault="004702E7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F4EB" w14:textId="77777777" w:rsidR="004702E7" w:rsidRDefault="004702E7" w:rsidP="00A25D50">
      <w:r>
        <w:separator/>
      </w:r>
    </w:p>
  </w:footnote>
  <w:footnote w:type="continuationSeparator" w:id="0">
    <w:p w14:paraId="58159C2D" w14:textId="77777777" w:rsidR="004702E7" w:rsidRDefault="004702E7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57309B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5E4D"/>
    <w:rsid w:val="00041437"/>
    <w:rsid w:val="00055C12"/>
    <w:rsid w:val="0009108B"/>
    <w:rsid w:val="000E2AE6"/>
    <w:rsid w:val="000F1CA8"/>
    <w:rsid w:val="00136CF7"/>
    <w:rsid w:val="001447D0"/>
    <w:rsid w:val="00164C51"/>
    <w:rsid w:val="001E4EF0"/>
    <w:rsid w:val="0020469F"/>
    <w:rsid w:val="00237EC9"/>
    <w:rsid w:val="00243F31"/>
    <w:rsid w:val="002A46B8"/>
    <w:rsid w:val="002B687E"/>
    <w:rsid w:val="003002C5"/>
    <w:rsid w:val="00305946"/>
    <w:rsid w:val="00322C45"/>
    <w:rsid w:val="00333A0F"/>
    <w:rsid w:val="00365441"/>
    <w:rsid w:val="003771AB"/>
    <w:rsid w:val="00382DCB"/>
    <w:rsid w:val="00394F50"/>
    <w:rsid w:val="003A2DAE"/>
    <w:rsid w:val="003A73E6"/>
    <w:rsid w:val="003E3AB2"/>
    <w:rsid w:val="00463C7D"/>
    <w:rsid w:val="004702E7"/>
    <w:rsid w:val="004B006D"/>
    <w:rsid w:val="004C59E2"/>
    <w:rsid w:val="004E3EC6"/>
    <w:rsid w:val="004F0506"/>
    <w:rsid w:val="0050036C"/>
    <w:rsid w:val="005135B9"/>
    <w:rsid w:val="00513CFB"/>
    <w:rsid w:val="0053620E"/>
    <w:rsid w:val="005503BE"/>
    <w:rsid w:val="00561CB7"/>
    <w:rsid w:val="0057309B"/>
    <w:rsid w:val="005E4FD0"/>
    <w:rsid w:val="006150FC"/>
    <w:rsid w:val="00685BF9"/>
    <w:rsid w:val="006B5515"/>
    <w:rsid w:val="006C090E"/>
    <w:rsid w:val="00733833"/>
    <w:rsid w:val="00740F1F"/>
    <w:rsid w:val="007451A9"/>
    <w:rsid w:val="00772CD8"/>
    <w:rsid w:val="007840AA"/>
    <w:rsid w:val="007A1617"/>
    <w:rsid w:val="007B2356"/>
    <w:rsid w:val="007C2A85"/>
    <w:rsid w:val="0080228B"/>
    <w:rsid w:val="00803B21"/>
    <w:rsid w:val="00843381"/>
    <w:rsid w:val="00883612"/>
    <w:rsid w:val="008B3982"/>
    <w:rsid w:val="008E2D18"/>
    <w:rsid w:val="008F01F8"/>
    <w:rsid w:val="00901181"/>
    <w:rsid w:val="00904442"/>
    <w:rsid w:val="009679A1"/>
    <w:rsid w:val="009726DC"/>
    <w:rsid w:val="009D18CC"/>
    <w:rsid w:val="009D2456"/>
    <w:rsid w:val="00A23A10"/>
    <w:rsid w:val="00A25D50"/>
    <w:rsid w:val="00A41325"/>
    <w:rsid w:val="00A74AA6"/>
    <w:rsid w:val="00AE049F"/>
    <w:rsid w:val="00AE2F64"/>
    <w:rsid w:val="00AE2FF1"/>
    <w:rsid w:val="00AE5D03"/>
    <w:rsid w:val="00B154FD"/>
    <w:rsid w:val="00B2654F"/>
    <w:rsid w:val="00B367B0"/>
    <w:rsid w:val="00B621BD"/>
    <w:rsid w:val="00B623C7"/>
    <w:rsid w:val="00B81BC5"/>
    <w:rsid w:val="00B951E3"/>
    <w:rsid w:val="00BB11D6"/>
    <w:rsid w:val="00C17FC9"/>
    <w:rsid w:val="00C20913"/>
    <w:rsid w:val="00C82382"/>
    <w:rsid w:val="00C84922"/>
    <w:rsid w:val="00C87780"/>
    <w:rsid w:val="00CE4A05"/>
    <w:rsid w:val="00CF1A1C"/>
    <w:rsid w:val="00D742E0"/>
    <w:rsid w:val="00D8383C"/>
    <w:rsid w:val="00D86F1A"/>
    <w:rsid w:val="00DB0771"/>
    <w:rsid w:val="00DE46B8"/>
    <w:rsid w:val="00DE7244"/>
    <w:rsid w:val="00E1001A"/>
    <w:rsid w:val="00E4100D"/>
    <w:rsid w:val="00E80398"/>
    <w:rsid w:val="00F21C61"/>
    <w:rsid w:val="00F45169"/>
    <w:rsid w:val="00F54D2A"/>
    <w:rsid w:val="00F5789E"/>
    <w:rsid w:val="00F70F2A"/>
    <w:rsid w:val="00F82C59"/>
    <w:rsid w:val="00F910CC"/>
    <w:rsid w:val="00F943DC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e"/>
    <w:rsid w:val="008433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1001A"/>
  </w:style>
  <w:style w:type="character" w:styleId="Enfasigrassetto">
    <w:name w:val="Strong"/>
    <w:basedOn w:val="Carpredefinitoparagrafo"/>
    <w:uiPriority w:val="22"/>
    <w:qFormat/>
    <w:rsid w:val="00E10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70458c-546d-4d4c-ae5a-697836fed8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A4BFBAFC5F04488A0A5E23BAE590F0" ma:contentTypeVersion="15" ma:contentTypeDescription="Creare un nuovo documento." ma:contentTypeScope="" ma:versionID="6ddb16c273ea6c0b9d5ee7f10efa5a1d">
  <xsd:schema xmlns:xsd="http://www.w3.org/2001/XMLSchema" xmlns:xs="http://www.w3.org/2001/XMLSchema" xmlns:p="http://schemas.microsoft.com/office/2006/metadata/properties" xmlns:ns3="3770458c-546d-4d4c-ae5a-697836fed826" xmlns:ns4="a1121406-cf3e-405a-b6de-9c2ead457988" targetNamespace="http://schemas.microsoft.com/office/2006/metadata/properties" ma:root="true" ma:fieldsID="120bd2dba48a7f37216aa77bc31aeb6b" ns3:_="" ns4:_="">
    <xsd:import namespace="3770458c-546d-4d4c-ae5a-697836fed826"/>
    <xsd:import namespace="a1121406-cf3e-405a-b6de-9c2ead4579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0458c-546d-4d4c-ae5a-697836fed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21406-cf3e-405a-b6de-9c2ead457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EFDF4-FEE2-4025-93B6-C048EDF3F1B4}">
  <ds:schemaRefs>
    <ds:schemaRef ds:uri="http://schemas.microsoft.com/office/2006/metadata/properties"/>
    <ds:schemaRef ds:uri="http://schemas.microsoft.com/office/infopath/2007/PartnerControls"/>
    <ds:schemaRef ds:uri="3770458c-546d-4d4c-ae5a-697836fed826"/>
  </ds:schemaRefs>
</ds:datastoreItem>
</file>

<file path=customXml/itemProps2.xml><?xml version="1.0" encoding="utf-8"?>
<ds:datastoreItem xmlns:ds="http://schemas.openxmlformats.org/officeDocument/2006/customXml" ds:itemID="{2191D420-847A-4208-B842-A396D31CA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0458c-546d-4d4c-ae5a-697836fed826"/>
    <ds:schemaRef ds:uri="a1121406-cf3e-405a-b6de-9c2ead45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4CA59-C236-452D-ADEB-5F9C37947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dcterms:created xsi:type="dcterms:W3CDTF">2023-12-05T13:29:00Z</dcterms:created>
  <dcterms:modified xsi:type="dcterms:W3CDTF">2023-12-05T13:29:00Z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0x01010099A4BFBAFC5F04488A0A5E23BAE590F0</vt:lpwstr>
  </property>
</Properties>
</file>