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D8D" w:rsidRPr="005C4B6F" w:rsidRDefault="00134D8D" w:rsidP="00134D8D">
      <w:pPr>
        <w:ind w:right="14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14226860"/>
      <w:bookmarkStart w:id="1" w:name="_Hlk15042534"/>
    </w:p>
    <w:p w:rsidR="007D5CED" w:rsidRPr="00762292" w:rsidRDefault="005D59C4" w:rsidP="00762292">
      <w:pPr>
        <w:ind w:left="-284"/>
        <w:jc w:val="both"/>
        <w:rPr>
          <w:rFonts w:ascii="Arial" w:eastAsia="Times New Roman" w:hAnsi="Arial" w:cs="Arial"/>
          <w:b/>
          <w:bCs/>
        </w:rPr>
      </w:pPr>
      <w:bookmarkStart w:id="2" w:name="_Hlk341250"/>
      <w:bookmarkStart w:id="3" w:name="_Hlk341465"/>
      <w:bookmarkStart w:id="4" w:name="_Hlk10724548"/>
      <w:bookmarkStart w:id="5" w:name="_Hlk15040207"/>
      <w:r w:rsidRPr="00762292">
        <w:rPr>
          <w:rFonts w:ascii="Arial" w:eastAsia="Times New Roman" w:hAnsi="Arial" w:cs="Arial"/>
          <w:b/>
          <w:bCs/>
        </w:rPr>
        <w:t xml:space="preserve">Comunicato </w:t>
      </w:r>
      <w:r w:rsidR="007D5CED" w:rsidRPr="00762292">
        <w:rPr>
          <w:rFonts w:ascii="Arial" w:eastAsia="Times New Roman" w:hAnsi="Arial" w:cs="Arial"/>
          <w:b/>
          <w:bCs/>
        </w:rPr>
        <w:t>stampa</w:t>
      </w:r>
    </w:p>
    <w:p w:rsidR="00134D8D" w:rsidRPr="00762292" w:rsidRDefault="005D59C4" w:rsidP="00762292">
      <w:pPr>
        <w:shd w:val="clear" w:color="auto" w:fill="FFFFFF"/>
        <w:spacing w:before="100" w:beforeAutospacing="1" w:after="100" w:afterAutospacing="1"/>
        <w:ind w:left="-284"/>
        <w:rPr>
          <w:rFonts w:ascii="Arial" w:hAnsi="Arial" w:cs="Arial"/>
          <w:b/>
          <w:color w:val="000000"/>
          <w:lang w:eastAsia="it-IT"/>
        </w:rPr>
      </w:pPr>
      <w:r w:rsidRPr="00762292">
        <w:rPr>
          <w:rFonts w:ascii="Arial" w:hAnsi="Arial" w:cs="Arial"/>
          <w:b/>
          <w:color w:val="000000"/>
          <w:lang w:eastAsia="it-IT"/>
        </w:rPr>
        <w:t xml:space="preserve">LAVORO: </w:t>
      </w:r>
      <w:r w:rsidR="00134D8D" w:rsidRPr="00762292">
        <w:rPr>
          <w:rFonts w:ascii="Arial" w:hAnsi="Arial" w:cs="Arial"/>
          <w:b/>
          <w:color w:val="000000"/>
          <w:lang w:eastAsia="it-IT"/>
        </w:rPr>
        <w:t>COMMERCIALISTI,</w:t>
      </w:r>
      <w:r w:rsidRPr="00762292">
        <w:rPr>
          <w:rFonts w:ascii="Arial" w:hAnsi="Arial" w:cs="Arial"/>
          <w:b/>
          <w:color w:val="000000"/>
          <w:lang w:eastAsia="it-IT"/>
        </w:rPr>
        <w:t xml:space="preserve"> SI A PORTALE UNICO DELLE COMUNICAZIONI</w:t>
      </w:r>
      <w:r w:rsidR="00134D8D" w:rsidRPr="00762292">
        <w:rPr>
          <w:rFonts w:ascii="Arial" w:hAnsi="Arial" w:cs="Arial"/>
          <w:b/>
          <w:color w:val="000000"/>
          <w:lang w:eastAsia="it-IT"/>
        </w:rPr>
        <w:t xml:space="preserve"> </w:t>
      </w:r>
    </w:p>
    <w:p w:rsidR="00873B45" w:rsidRPr="00762292" w:rsidRDefault="005D59C4" w:rsidP="00762292">
      <w:pPr>
        <w:shd w:val="clear" w:color="auto" w:fill="FFFFFF"/>
        <w:spacing w:before="100" w:beforeAutospacing="1" w:after="100" w:afterAutospacing="1"/>
        <w:ind w:left="-284"/>
        <w:rPr>
          <w:rFonts w:ascii="Arial" w:hAnsi="Arial" w:cs="Arial"/>
          <w:b/>
          <w:color w:val="000000"/>
          <w:lang w:eastAsia="it-IT"/>
        </w:rPr>
      </w:pPr>
      <w:r w:rsidRPr="00762292">
        <w:rPr>
          <w:rFonts w:ascii="Arial" w:hAnsi="Arial" w:cs="Arial"/>
          <w:b/>
          <w:color w:val="000000"/>
          <w:lang w:eastAsia="it-IT"/>
        </w:rPr>
        <w:t xml:space="preserve">La categoria </w:t>
      </w:r>
      <w:proofErr w:type="spellStart"/>
      <w:r w:rsidRPr="00762292">
        <w:rPr>
          <w:rFonts w:ascii="Arial" w:hAnsi="Arial" w:cs="Arial"/>
          <w:b/>
          <w:color w:val="000000"/>
          <w:lang w:eastAsia="it-IT"/>
        </w:rPr>
        <w:t>audita</w:t>
      </w:r>
      <w:proofErr w:type="spellEnd"/>
      <w:r w:rsidRPr="00762292">
        <w:rPr>
          <w:rFonts w:ascii="Arial" w:hAnsi="Arial" w:cs="Arial"/>
          <w:b/>
          <w:color w:val="000000"/>
          <w:lang w:eastAsia="it-IT"/>
        </w:rPr>
        <w:t xml:space="preserve"> in Senato sul DDL per la semplificazione in materia del lavoro. Cunsolo (Consigliere nazionale): “Estendere l’attività di intermediazione</w:t>
      </w:r>
      <w:r w:rsidR="00D93385">
        <w:rPr>
          <w:rFonts w:ascii="Arial" w:hAnsi="Arial" w:cs="Arial"/>
          <w:b/>
          <w:color w:val="000000"/>
          <w:lang w:eastAsia="it-IT"/>
        </w:rPr>
        <w:t xml:space="preserve"> a livello nazionale</w:t>
      </w:r>
      <w:r w:rsidRPr="00762292">
        <w:rPr>
          <w:rFonts w:ascii="Arial" w:hAnsi="Arial" w:cs="Arial"/>
          <w:b/>
          <w:color w:val="000000"/>
          <w:lang w:eastAsia="it-IT"/>
        </w:rPr>
        <w:t xml:space="preserve"> anche a commercialisti</w:t>
      </w:r>
      <w:r w:rsidR="00475788">
        <w:rPr>
          <w:rFonts w:ascii="Arial" w:hAnsi="Arial" w:cs="Arial"/>
          <w:b/>
          <w:color w:val="000000"/>
          <w:lang w:eastAsia="it-IT"/>
        </w:rPr>
        <w:t xml:space="preserve"> e avvocati”</w:t>
      </w:r>
      <w:r w:rsidR="00762292">
        <w:rPr>
          <w:rFonts w:ascii="Arial" w:hAnsi="Arial" w:cs="Arial"/>
          <w:b/>
          <w:color w:val="000000"/>
          <w:lang w:eastAsia="it-IT"/>
        </w:rPr>
        <w:t xml:space="preserve"> </w:t>
      </w:r>
    </w:p>
    <w:p w:rsidR="00B452B6" w:rsidRDefault="00134D8D" w:rsidP="00762292">
      <w:pPr>
        <w:tabs>
          <w:tab w:val="left" w:pos="0"/>
        </w:tabs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spacing w:val="-2"/>
        </w:rPr>
      </w:pPr>
      <w:r w:rsidRPr="00762292">
        <w:rPr>
          <w:rFonts w:ascii="Arial" w:hAnsi="Arial" w:cs="Arial"/>
          <w:i/>
        </w:rPr>
        <w:t>Roma,</w:t>
      </w:r>
      <w:r w:rsidR="005D59C4" w:rsidRPr="00762292">
        <w:rPr>
          <w:rFonts w:ascii="Arial" w:hAnsi="Arial" w:cs="Arial"/>
          <w:i/>
        </w:rPr>
        <w:t xml:space="preserve"> 30 </w:t>
      </w:r>
      <w:r w:rsidR="00D2261A" w:rsidRPr="00762292">
        <w:rPr>
          <w:rFonts w:ascii="Arial" w:hAnsi="Arial" w:cs="Arial"/>
          <w:i/>
        </w:rPr>
        <w:t>luglio 2019 –</w:t>
      </w:r>
      <w:r w:rsidR="00D2261A" w:rsidRPr="00762292">
        <w:rPr>
          <w:rFonts w:ascii="Arial" w:hAnsi="Arial" w:cs="Arial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B452B6" w:rsidRPr="00762292">
        <w:rPr>
          <w:rFonts w:ascii="Arial" w:hAnsi="Arial" w:cs="Arial"/>
        </w:rPr>
        <w:t xml:space="preserve">Piena condivisione dell’intento del Disegno di legge 1338 di creare un </w:t>
      </w:r>
      <w:r w:rsidR="00B452B6" w:rsidRPr="00762292">
        <w:rPr>
          <w:rFonts w:ascii="Arial" w:hAnsi="Arial" w:cs="Arial"/>
          <w:b/>
        </w:rPr>
        <w:t>sistema organico</w:t>
      </w:r>
      <w:r w:rsidR="00B452B6" w:rsidRPr="00762292">
        <w:rPr>
          <w:rFonts w:ascii="Arial" w:hAnsi="Arial" w:cs="Arial"/>
        </w:rPr>
        <w:t xml:space="preserve"> di disposizioni in materia di lavoro è stato espresso oggi in audizione al Senato dal Consiglio nazionale dei commercialisti. La delegazione de</w:t>
      </w:r>
      <w:r w:rsidR="00762292" w:rsidRPr="00762292">
        <w:rPr>
          <w:rFonts w:ascii="Arial" w:hAnsi="Arial" w:cs="Arial"/>
        </w:rPr>
        <w:t>lla categoria</w:t>
      </w:r>
      <w:r w:rsidR="00B452B6" w:rsidRPr="00762292">
        <w:rPr>
          <w:rFonts w:ascii="Arial" w:hAnsi="Arial" w:cs="Arial"/>
        </w:rPr>
        <w:t xml:space="preserve">, guidata dal tesoriere del Consiglio nazionale, </w:t>
      </w:r>
      <w:r w:rsidR="00B452B6" w:rsidRPr="00762292">
        <w:rPr>
          <w:rFonts w:ascii="Arial" w:hAnsi="Arial" w:cs="Arial"/>
          <w:b/>
        </w:rPr>
        <w:t>Roberto Cunsolo</w:t>
      </w:r>
      <w:r w:rsidR="00B452B6" w:rsidRPr="00762292">
        <w:rPr>
          <w:rFonts w:ascii="Arial" w:hAnsi="Arial" w:cs="Arial"/>
        </w:rPr>
        <w:t>, ha avanzato anche una serie di proposte specifiche, a partire da quella relativa “al</w:t>
      </w:r>
      <w:r w:rsidR="00B452B6" w:rsidRPr="00762292">
        <w:rPr>
          <w:rFonts w:ascii="Arial" w:hAnsi="Arial" w:cs="Arial"/>
          <w:spacing w:val="-2"/>
        </w:rPr>
        <w:t>l’</w:t>
      </w:r>
      <w:r w:rsidR="00B452B6" w:rsidRPr="00475788">
        <w:rPr>
          <w:rFonts w:ascii="Arial" w:hAnsi="Arial" w:cs="Arial"/>
          <w:b/>
          <w:spacing w:val="-2"/>
        </w:rPr>
        <w:t>accorpamento dei sistemi informativi</w:t>
      </w:r>
      <w:r w:rsidR="00B452B6" w:rsidRPr="00762292">
        <w:rPr>
          <w:rFonts w:ascii="Arial" w:hAnsi="Arial" w:cs="Arial"/>
          <w:spacing w:val="-2"/>
        </w:rPr>
        <w:t xml:space="preserve"> al fine della realizzazione di un </w:t>
      </w:r>
      <w:r w:rsidR="00B452B6" w:rsidRPr="00475788">
        <w:rPr>
          <w:rFonts w:ascii="Arial" w:hAnsi="Arial" w:cs="Arial"/>
          <w:b/>
          <w:spacing w:val="-2"/>
        </w:rPr>
        <w:t>portale unico delle comunicazioni in materia di lavoro</w:t>
      </w:r>
      <w:r w:rsidR="00B452B6" w:rsidRPr="00762292">
        <w:rPr>
          <w:rFonts w:ascii="Arial" w:hAnsi="Arial" w:cs="Arial"/>
          <w:spacing w:val="-2"/>
        </w:rPr>
        <w:t>”. “</w:t>
      </w:r>
      <w:r w:rsidR="00B452B6" w:rsidRPr="00762292">
        <w:rPr>
          <w:rFonts w:ascii="Arial" w:hAnsi="Arial" w:cs="Arial"/>
          <w:spacing w:val="-2"/>
        </w:rPr>
        <w:t>L’integrazione dei sistemi informativi</w:t>
      </w:r>
      <w:r w:rsidR="00B452B6" w:rsidRPr="00762292">
        <w:rPr>
          <w:rFonts w:ascii="Arial" w:hAnsi="Arial" w:cs="Arial"/>
          <w:spacing w:val="-2"/>
        </w:rPr>
        <w:t xml:space="preserve"> – ha affermato Cunsolo -</w:t>
      </w:r>
      <w:r w:rsidR="00B452B6" w:rsidRPr="00762292">
        <w:rPr>
          <w:rFonts w:ascii="Arial" w:hAnsi="Arial" w:cs="Arial"/>
          <w:spacing w:val="-2"/>
        </w:rPr>
        <w:t xml:space="preserve"> dovrebbe consentire una </w:t>
      </w:r>
      <w:r w:rsidR="00B452B6" w:rsidRPr="00475788">
        <w:rPr>
          <w:rFonts w:ascii="Arial" w:hAnsi="Arial" w:cs="Arial"/>
          <w:b/>
          <w:spacing w:val="-2"/>
        </w:rPr>
        <w:t>efficiente condivisione delle informazioni</w:t>
      </w:r>
      <w:r w:rsidR="00B452B6" w:rsidRPr="00762292">
        <w:rPr>
          <w:rFonts w:ascii="Arial" w:hAnsi="Arial" w:cs="Arial"/>
          <w:spacing w:val="-2"/>
        </w:rPr>
        <w:t xml:space="preserve"> tra gli enti pubblici e le amministrazioni statali idonea allo </w:t>
      </w:r>
      <w:r w:rsidR="00B452B6" w:rsidRPr="00475788">
        <w:rPr>
          <w:rFonts w:ascii="Arial" w:hAnsi="Arial" w:cs="Arial"/>
          <w:b/>
          <w:spacing w:val="-2"/>
        </w:rPr>
        <w:t xml:space="preserve">snellimento </w:t>
      </w:r>
      <w:r w:rsidR="00B452B6" w:rsidRPr="00762292">
        <w:rPr>
          <w:rFonts w:ascii="Arial" w:hAnsi="Arial" w:cs="Arial"/>
          <w:spacing w:val="-2"/>
        </w:rPr>
        <w:t xml:space="preserve">delle procedure amministrative e burocratiche poiché utile a evitare </w:t>
      </w:r>
      <w:r w:rsidR="00B452B6" w:rsidRPr="00475788">
        <w:rPr>
          <w:rFonts w:ascii="Arial" w:hAnsi="Arial" w:cs="Arial"/>
          <w:b/>
          <w:spacing w:val="-2"/>
        </w:rPr>
        <w:t>ripetuti invii</w:t>
      </w:r>
      <w:r w:rsidR="00B452B6" w:rsidRPr="00762292">
        <w:rPr>
          <w:rFonts w:ascii="Arial" w:hAnsi="Arial" w:cs="Arial"/>
          <w:spacing w:val="-2"/>
        </w:rPr>
        <w:t xml:space="preserve"> di informazioni già in possesso della Pubblica amministrazione</w:t>
      </w:r>
      <w:r w:rsidR="00B452B6" w:rsidRPr="00762292">
        <w:rPr>
          <w:rFonts w:ascii="Arial" w:hAnsi="Arial" w:cs="Arial"/>
          <w:spacing w:val="-2"/>
        </w:rPr>
        <w:t>”</w:t>
      </w:r>
      <w:r w:rsidR="00B452B6" w:rsidRPr="00762292">
        <w:rPr>
          <w:rFonts w:ascii="Arial" w:hAnsi="Arial" w:cs="Arial"/>
          <w:spacing w:val="-2"/>
        </w:rPr>
        <w:t>.</w:t>
      </w:r>
      <w:r w:rsidR="00B452B6" w:rsidRPr="00762292">
        <w:rPr>
          <w:rFonts w:ascii="Arial" w:hAnsi="Arial" w:cs="Arial"/>
          <w:spacing w:val="-2"/>
        </w:rPr>
        <w:t xml:space="preserve"> </w:t>
      </w:r>
      <w:r w:rsidR="00B452B6" w:rsidRPr="00762292">
        <w:rPr>
          <w:rFonts w:ascii="Arial" w:hAnsi="Arial" w:cs="Arial"/>
          <w:spacing w:val="-2"/>
        </w:rPr>
        <w:t>Di rilevante utilità pratica sarebbe</w:t>
      </w:r>
      <w:r w:rsidR="00B452B6" w:rsidRPr="00762292">
        <w:rPr>
          <w:rFonts w:ascii="Arial" w:hAnsi="Arial" w:cs="Arial"/>
          <w:spacing w:val="-2"/>
        </w:rPr>
        <w:t>, secondo i commercialisti “</w:t>
      </w:r>
      <w:r w:rsidR="00B452B6" w:rsidRPr="00762292">
        <w:rPr>
          <w:rFonts w:ascii="Arial" w:hAnsi="Arial" w:cs="Arial"/>
          <w:spacing w:val="-2"/>
        </w:rPr>
        <w:t xml:space="preserve">anche la previsione di una </w:t>
      </w:r>
      <w:r w:rsidR="00B452B6" w:rsidRPr="00475788">
        <w:rPr>
          <w:rFonts w:ascii="Arial" w:hAnsi="Arial" w:cs="Arial"/>
          <w:b/>
          <w:spacing w:val="-2"/>
        </w:rPr>
        <w:t xml:space="preserve">piattaforma e/o di standard comuni </w:t>
      </w:r>
      <w:r w:rsidR="00B452B6" w:rsidRPr="00762292">
        <w:rPr>
          <w:rFonts w:ascii="Arial" w:hAnsi="Arial" w:cs="Arial"/>
          <w:spacing w:val="-2"/>
        </w:rPr>
        <w:t xml:space="preserve">per tutti gli adempimenti e le comunicazioni in favore dei </w:t>
      </w:r>
      <w:r w:rsidR="00B452B6" w:rsidRPr="00475788">
        <w:rPr>
          <w:rFonts w:ascii="Arial" w:hAnsi="Arial" w:cs="Arial"/>
          <w:b/>
          <w:spacing w:val="-2"/>
        </w:rPr>
        <w:t>Fondi di previdenza complementare</w:t>
      </w:r>
      <w:r w:rsidR="00B452B6" w:rsidRPr="00762292">
        <w:rPr>
          <w:rFonts w:ascii="Arial" w:hAnsi="Arial" w:cs="Arial"/>
          <w:spacing w:val="-2"/>
        </w:rPr>
        <w:t>, attualmente definiti in autonomia da ciascun ente</w:t>
      </w:r>
      <w:r w:rsidR="00B452B6" w:rsidRPr="00762292">
        <w:rPr>
          <w:rFonts w:ascii="Arial" w:hAnsi="Arial" w:cs="Arial"/>
          <w:spacing w:val="-2"/>
        </w:rPr>
        <w:t>”</w:t>
      </w:r>
      <w:r w:rsidR="00B452B6" w:rsidRPr="00762292">
        <w:rPr>
          <w:rFonts w:ascii="Arial" w:hAnsi="Arial" w:cs="Arial"/>
          <w:spacing w:val="-2"/>
        </w:rPr>
        <w:t>.</w:t>
      </w:r>
    </w:p>
    <w:p w:rsidR="00475788" w:rsidRPr="00762292" w:rsidRDefault="00475788" w:rsidP="00762292">
      <w:pPr>
        <w:tabs>
          <w:tab w:val="left" w:pos="0"/>
        </w:tabs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spacing w:val="-2"/>
        </w:rPr>
      </w:pPr>
    </w:p>
    <w:p w:rsidR="00762292" w:rsidRDefault="00762292" w:rsidP="00762292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shd w:val="clear" w:color="auto" w:fill="FFFFFF"/>
        </w:rPr>
      </w:pPr>
      <w:r w:rsidRPr="00762292">
        <w:rPr>
          <w:rFonts w:ascii="Arial" w:hAnsi="Arial" w:cs="Arial"/>
          <w:spacing w:val="-2"/>
        </w:rPr>
        <w:t xml:space="preserve">Secondo i commercialisti, </w:t>
      </w:r>
      <w:r w:rsidRPr="00762292">
        <w:rPr>
          <w:rFonts w:ascii="Arial" w:hAnsi="Arial" w:cs="Arial"/>
          <w:spacing w:val="-2"/>
        </w:rPr>
        <w:t xml:space="preserve">è </w:t>
      </w:r>
      <w:r w:rsidRPr="00762292">
        <w:rPr>
          <w:rFonts w:ascii="Arial" w:hAnsi="Arial" w:cs="Arial"/>
          <w:spacing w:val="-2"/>
        </w:rPr>
        <w:t>“</w:t>
      </w:r>
      <w:r w:rsidRPr="00762292">
        <w:rPr>
          <w:rFonts w:ascii="Arial" w:hAnsi="Arial" w:cs="Arial"/>
          <w:spacing w:val="-2"/>
        </w:rPr>
        <w:t xml:space="preserve">apprezzabile </w:t>
      </w:r>
      <w:r w:rsidRPr="00762292">
        <w:rPr>
          <w:rFonts w:ascii="Arial" w:hAnsi="Arial" w:cs="Arial"/>
          <w:spacing w:val="-2"/>
        </w:rPr>
        <w:t xml:space="preserve">anche </w:t>
      </w:r>
      <w:r w:rsidRPr="00762292">
        <w:rPr>
          <w:rFonts w:ascii="Arial" w:hAnsi="Arial" w:cs="Arial"/>
          <w:spacing w:val="-2"/>
        </w:rPr>
        <w:t xml:space="preserve">la previsione </w:t>
      </w:r>
      <w:r w:rsidRPr="00762292">
        <w:rPr>
          <w:rFonts w:ascii="Arial" w:hAnsi="Arial" w:cs="Arial"/>
          <w:spacing w:val="-2"/>
        </w:rPr>
        <w:t xml:space="preserve">del DDL </w:t>
      </w:r>
      <w:r w:rsidRPr="00762292">
        <w:rPr>
          <w:rFonts w:ascii="Arial" w:hAnsi="Arial" w:cs="Arial"/>
          <w:spacing w:val="-2"/>
        </w:rPr>
        <w:t xml:space="preserve">di una </w:t>
      </w:r>
      <w:r w:rsidRPr="00475788">
        <w:rPr>
          <w:rFonts w:ascii="Arial" w:hAnsi="Arial" w:cs="Arial"/>
          <w:b/>
          <w:spacing w:val="-2"/>
        </w:rPr>
        <w:t>razionalizzazione e riorganizzazione</w:t>
      </w:r>
      <w:r w:rsidRPr="00762292">
        <w:rPr>
          <w:rFonts w:ascii="Arial" w:hAnsi="Arial" w:cs="Arial"/>
          <w:spacing w:val="-2"/>
        </w:rPr>
        <w:t xml:space="preserve"> degli enti e degli organismi che svolgono compiti in materia di </w:t>
      </w:r>
      <w:r w:rsidRPr="00475788">
        <w:rPr>
          <w:rFonts w:ascii="Arial" w:hAnsi="Arial" w:cs="Arial"/>
          <w:b/>
          <w:spacing w:val="-2"/>
        </w:rPr>
        <w:t>servizi per l’impiego e politiche del lavoro</w:t>
      </w:r>
      <w:r w:rsidRPr="00762292">
        <w:rPr>
          <w:rFonts w:ascii="Arial" w:hAnsi="Arial" w:cs="Arial"/>
          <w:spacing w:val="-2"/>
        </w:rPr>
        <w:t>”</w:t>
      </w:r>
      <w:r w:rsidRPr="00762292">
        <w:rPr>
          <w:rFonts w:ascii="Arial" w:hAnsi="Arial" w:cs="Arial"/>
          <w:spacing w:val="-2"/>
        </w:rPr>
        <w:t>.</w:t>
      </w:r>
      <w:r w:rsidRPr="00762292">
        <w:rPr>
          <w:rFonts w:ascii="Arial" w:hAnsi="Arial" w:cs="Arial"/>
          <w:spacing w:val="-2"/>
        </w:rPr>
        <w:t xml:space="preserve">  “</w:t>
      </w:r>
      <w:r w:rsidRPr="00762292">
        <w:rPr>
          <w:rFonts w:ascii="Arial" w:hAnsi="Arial" w:cs="Arial"/>
          <w:spacing w:val="-2"/>
        </w:rPr>
        <w:t>A tal riguardo</w:t>
      </w:r>
      <w:r w:rsidRPr="00762292">
        <w:rPr>
          <w:rFonts w:ascii="Arial" w:hAnsi="Arial" w:cs="Arial"/>
          <w:spacing w:val="-2"/>
        </w:rPr>
        <w:t xml:space="preserve"> – ha sottolineato Cunsolo -</w:t>
      </w:r>
      <w:r w:rsidRPr="00762292">
        <w:rPr>
          <w:rFonts w:ascii="Arial" w:hAnsi="Arial" w:cs="Arial"/>
          <w:spacing w:val="-2"/>
        </w:rPr>
        <w:t xml:space="preserve"> si segnala l’esigenza di una </w:t>
      </w:r>
      <w:r w:rsidRPr="00475788">
        <w:rPr>
          <w:rFonts w:ascii="Arial" w:hAnsi="Arial" w:cs="Arial"/>
          <w:b/>
          <w:spacing w:val="-2"/>
        </w:rPr>
        <w:t>valorizzazione</w:t>
      </w:r>
      <w:r w:rsidRPr="00762292">
        <w:rPr>
          <w:rFonts w:ascii="Arial" w:hAnsi="Arial" w:cs="Arial"/>
          <w:spacing w:val="-2"/>
        </w:rPr>
        <w:t xml:space="preserve"> del ruolo rivestito dai </w:t>
      </w:r>
      <w:r w:rsidRPr="00475788">
        <w:rPr>
          <w:rFonts w:ascii="Arial" w:hAnsi="Arial" w:cs="Arial"/>
          <w:b/>
          <w:spacing w:val="-2"/>
        </w:rPr>
        <w:t>sistemi bilaterali</w:t>
      </w:r>
      <w:r w:rsidRPr="00762292">
        <w:rPr>
          <w:rFonts w:ascii="Arial" w:hAnsi="Arial" w:cs="Arial"/>
          <w:spacing w:val="-2"/>
        </w:rPr>
        <w:t xml:space="preserve"> istituiti dalla contrattazione collettiva maggiormente rappresentativa, nonché della valorizzazione del ruolo degli </w:t>
      </w:r>
      <w:r w:rsidRPr="00475788">
        <w:rPr>
          <w:rFonts w:ascii="Arial" w:hAnsi="Arial" w:cs="Arial"/>
          <w:b/>
          <w:spacing w:val="-2"/>
        </w:rPr>
        <w:t>enti esponenziali di rappresentanza di tutti i professionisti abilitati</w:t>
      </w:r>
      <w:r w:rsidRPr="00762292">
        <w:rPr>
          <w:rFonts w:ascii="Arial" w:hAnsi="Arial" w:cs="Arial"/>
          <w:spacing w:val="-2"/>
        </w:rPr>
        <w:t xml:space="preserve"> dalla legge alla gestione degli adempimenti in materia di lavoro. </w:t>
      </w:r>
      <w:r w:rsidRPr="00762292">
        <w:rPr>
          <w:rFonts w:ascii="Arial" w:hAnsi="Arial" w:cs="Arial"/>
          <w:spacing w:val="-2"/>
        </w:rPr>
        <w:t xml:space="preserve"> </w:t>
      </w:r>
      <w:r w:rsidRPr="00762292">
        <w:rPr>
          <w:rFonts w:ascii="Arial" w:hAnsi="Arial" w:cs="Arial"/>
          <w:spacing w:val="-2"/>
        </w:rPr>
        <w:t>Nello specifico si segnala l’</w:t>
      </w:r>
      <w:r w:rsidRPr="00475788">
        <w:rPr>
          <w:rFonts w:ascii="Arial" w:hAnsi="Arial" w:cs="Arial"/>
          <w:b/>
          <w:spacing w:val="-2"/>
        </w:rPr>
        <w:t xml:space="preserve">evidente incongruenza </w:t>
      </w:r>
      <w:r w:rsidRPr="00762292">
        <w:rPr>
          <w:rFonts w:ascii="Arial" w:hAnsi="Arial" w:cs="Arial"/>
          <w:spacing w:val="-2"/>
        </w:rPr>
        <w:t xml:space="preserve">della disposizione normativa rinvenibile nell’art. 6, comma 2, d. lgs. n. 276/2003, nella misura in cui ammette al regime particolare di autorizzazione per lo svolgimento a livello nazionale dell’attività di intermediazione soltanto </w:t>
      </w:r>
      <w:r w:rsidRPr="00762292">
        <w:rPr>
          <w:rFonts w:ascii="Arial" w:hAnsi="Arial" w:cs="Arial"/>
          <w:shd w:val="clear" w:color="auto" w:fill="FFFFFF"/>
        </w:rPr>
        <w:t xml:space="preserve">la fondazione o altro soggetto giuridico dotato di personalità giuridica costituito nell'ambito del </w:t>
      </w:r>
      <w:r w:rsidRPr="00475788">
        <w:rPr>
          <w:rFonts w:ascii="Arial" w:hAnsi="Arial" w:cs="Arial"/>
          <w:b/>
          <w:shd w:val="clear" w:color="auto" w:fill="FFFFFF"/>
        </w:rPr>
        <w:t>consiglio nazionale dei consulenti del lavoro</w:t>
      </w:r>
      <w:r w:rsidRPr="00762292">
        <w:rPr>
          <w:rFonts w:ascii="Arial" w:hAnsi="Arial" w:cs="Arial"/>
          <w:shd w:val="clear" w:color="auto" w:fill="FFFFFF"/>
        </w:rPr>
        <w:t xml:space="preserve">, non anche nell’ambito del consiglio nazionale dei </w:t>
      </w:r>
      <w:r w:rsidRPr="00475788">
        <w:rPr>
          <w:rFonts w:ascii="Arial" w:hAnsi="Arial" w:cs="Arial"/>
          <w:b/>
          <w:shd w:val="clear" w:color="auto" w:fill="FFFFFF"/>
        </w:rPr>
        <w:t>dottori commercialisti ed esperti contabili e del consiglio nazionale degli avvocati</w:t>
      </w:r>
      <w:r w:rsidRPr="00762292">
        <w:rPr>
          <w:rFonts w:ascii="Arial" w:hAnsi="Arial" w:cs="Arial"/>
          <w:shd w:val="clear" w:color="auto" w:fill="FFFFFF"/>
        </w:rPr>
        <w:t>.</w:t>
      </w:r>
      <w:r w:rsidRPr="00762292">
        <w:rPr>
          <w:rFonts w:ascii="Arial" w:hAnsi="Arial" w:cs="Arial"/>
          <w:shd w:val="clear" w:color="auto" w:fill="FFFFFF"/>
        </w:rPr>
        <w:t xml:space="preserve"> </w:t>
      </w:r>
      <w:r w:rsidRPr="00762292">
        <w:rPr>
          <w:rFonts w:ascii="Arial" w:hAnsi="Arial" w:cs="Arial"/>
          <w:shd w:val="clear" w:color="auto" w:fill="FFFFFF"/>
        </w:rPr>
        <w:t>Questo, a fronte dell’eguale abilitazione legale all’esercizio della professione nella materia di lavoro, previdenza ed assistenza sociale dei lavoratori dipendenti</w:t>
      </w:r>
      <w:r w:rsidRPr="00762292">
        <w:rPr>
          <w:rFonts w:ascii="Arial" w:hAnsi="Arial" w:cs="Arial"/>
          <w:shd w:val="clear" w:color="auto" w:fill="FFFFFF"/>
        </w:rPr>
        <w:t>”</w:t>
      </w:r>
      <w:r w:rsidRPr="00762292">
        <w:rPr>
          <w:rFonts w:ascii="Arial" w:hAnsi="Arial" w:cs="Arial"/>
          <w:shd w:val="clear" w:color="auto" w:fill="FFFFFF"/>
        </w:rPr>
        <w:t>.</w:t>
      </w:r>
    </w:p>
    <w:p w:rsidR="00475788" w:rsidRPr="00762292" w:rsidRDefault="00475788" w:rsidP="00762292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shd w:val="clear" w:color="auto" w:fill="FFFFFF"/>
        </w:rPr>
      </w:pPr>
    </w:p>
    <w:p w:rsidR="00B452B6" w:rsidRDefault="00762292" w:rsidP="0047578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  <w:r w:rsidRPr="00762292">
        <w:rPr>
          <w:rFonts w:ascii="Arial" w:hAnsi="Arial" w:cs="Arial"/>
        </w:rPr>
        <w:t>Positivo il giudizio dei commercialisti anche sull</w:t>
      </w:r>
      <w:r w:rsidRPr="00762292">
        <w:rPr>
          <w:rFonts w:ascii="Arial" w:hAnsi="Arial" w:cs="Arial"/>
        </w:rPr>
        <w:t>a previsione del disegno di legge delega</w:t>
      </w:r>
      <w:r w:rsidR="00475788">
        <w:rPr>
          <w:rFonts w:ascii="Arial" w:hAnsi="Arial" w:cs="Arial"/>
        </w:rPr>
        <w:t xml:space="preserve"> </w:t>
      </w:r>
      <w:r w:rsidR="00D93385">
        <w:rPr>
          <w:rFonts w:ascii="Arial" w:hAnsi="Arial" w:cs="Arial"/>
        </w:rPr>
        <w:t>secondo la quale</w:t>
      </w:r>
      <w:r w:rsidR="00475788">
        <w:rPr>
          <w:rFonts w:ascii="Arial" w:hAnsi="Arial" w:cs="Arial"/>
        </w:rPr>
        <w:t xml:space="preserve">, </w:t>
      </w:r>
      <w:r w:rsidRPr="00762292">
        <w:rPr>
          <w:rFonts w:ascii="Arial" w:hAnsi="Arial" w:cs="Arial"/>
        </w:rPr>
        <w:t xml:space="preserve">per la realizzazione degli </w:t>
      </w:r>
      <w:r w:rsidRPr="00D93385">
        <w:rPr>
          <w:rFonts w:ascii="Arial" w:hAnsi="Arial" w:cs="Arial"/>
          <w:b/>
        </w:rPr>
        <w:t>schemi dei decreti legislativi</w:t>
      </w:r>
      <w:r w:rsidR="00475788">
        <w:rPr>
          <w:rFonts w:ascii="Arial" w:hAnsi="Arial" w:cs="Arial"/>
        </w:rPr>
        <w:t>,</w:t>
      </w:r>
      <w:r w:rsidRPr="00762292">
        <w:rPr>
          <w:rFonts w:ascii="Arial" w:hAnsi="Arial" w:cs="Arial"/>
        </w:rPr>
        <w:t xml:space="preserve"> il Ministero del lavoro e delle politiche sociali può istituire </w:t>
      </w:r>
      <w:r w:rsidRPr="00475788">
        <w:rPr>
          <w:rFonts w:ascii="Arial" w:hAnsi="Arial" w:cs="Arial"/>
          <w:b/>
        </w:rPr>
        <w:t>apposite commissioni</w:t>
      </w:r>
      <w:r w:rsidRPr="00762292">
        <w:rPr>
          <w:rFonts w:ascii="Arial" w:hAnsi="Arial" w:cs="Arial"/>
        </w:rPr>
        <w:t>. In proposito</w:t>
      </w:r>
      <w:r w:rsidRPr="00762292">
        <w:rPr>
          <w:rFonts w:ascii="Arial" w:hAnsi="Arial" w:cs="Arial"/>
        </w:rPr>
        <w:t>, Cunsolo ha affermato che “</w:t>
      </w:r>
      <w:r w:rsidRPr="00762292">
        <w:rPr>
          <w:rFonts w:ascii="Arial" w:hAnsi="Arial" w:cs="Arial"/>
        </w:rPr>
        <w:t xml:space="preserve">è necessario che la composizione di ciascuna commissione veda la partecipazione di rappresentanti di </w:t>
      </w:r>
      <w:r w:rsidRPr="00475788">
        <w:rPr>
          <w:rFonts w:ascii="Arial" w:hAnsi="Arial" w:cs="Arial"/>
          <w:b/>
        </w:rPr>
        <w:t>tutte le categorie professionali</w:t>
      </w:r>
      <w:r w:rsidRPr="00762292">
        <w:rPr>
          <w:rFonts w:ascii="Arial" w:hAnsi="Arial" w:cs="Arial"/>
        </w:rPr>
        <w:t xml:space="preserve"> abilitate dalla legge alla gestione degli adempimenti in materia di lavoro</w:t>
      </w:r>
      <w:r w:rsidR="00475788">
        <w:rPr>
          <w:rFonts w:ascii="Arial" w:hAnsi="Arial" w:cs="Arial"/>
        </w:rPr>
        <w:t xml:space="preserve">, </w:t>
      </w:r>
      <w:r w:rsidRPr="00762292">
        <w:rPr>
          <w:rFonts w:ascii="Arial" w:hAnsi="Arial" w:cs="Arial"/>
        </w:rPr>
        <w:t>affinché possano essere opportunamente rappresentate le problematiche legate alla concreta amministrazione e gestione dei rapporti di lavoro</w:t>
      </w:r>
      <w:r w:rsidRPr="00762292">
        <w:rPr>
          <w:rFonts w:ascii="Arial" w:hAnsi="Arial" w:cs="Arial"/>
        </w:rPr>
        <w:t>”</w:t>
      </w:r>
      <w:r w:rsidRPr="00762292">
        <w:rPr>
          <w:rFonts w:ascii="Arial" w:hAnsi="Arial" w:cs="Arial"/>
        </w:rPr>
        <w:t>.</w:t>
      </w:r>
    </w:p>
    <w:p w:rsidR="00D52EA5" w:rsidRPr="00762292" w:rsidRDefault="00475788" w:rsidP="00475788">
      <w:pPr>
        <w:autoSpaceDE w:val="0"/>
        <w:autoSpaceDN w:val="0"/>
        <w:adjustRightInd w:val="0"/>
        <w:spacing w:line="276" w:lineRule="auto"/>
        <w:ind w:left="-284"/>
        <w:jc w:val="both"/>
      </w:pPr>
      <w:r>
        <w:rPr>
          <w:rFonts w:ascii="Arial" w:hAnsi="Arial" w:cs="Arial"/>
        </w:rPr>
        <w:lastRenderedPageBreak/>
        <w:t>Nel corso dell’audizione, Cunsolo ha anche ricordato come l</w:t>
      </w:r>
      <w:r w:rsidR="005D59C4" w:rsidRPr="00762292">
        <w:rPr>
          <w:rFonts w:ascii="Arial" w:hAnsi="Arial" w:cs="Arial"/>
        </w:rPr>
        <w:t>’attività degli oltre 119.000 professionisti iscritti all’albo dei dottori commercialisti ed esperti contabili insiste ampiamente sulle tematiche</w:t>
      </w:r>
      <w:r>
        <w:rPr>
          <w:rFonts w:ascii="Arial" w:hAnsi="Arial" w:cs="Arial"/>
        </w:rPr>
        <w:t xml:space="preserve"> del lavoro</w:t>
      </w:r>
      <w:r w:rsidR="005D59C4" w:rsidRPr="0076229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“</w:t>
      </w:r>
      <w:r w:rsidR="005D59C4" w:rsidRPr="00762292">
        <w:rPr>
          <w:rFonts w:ascii="Arial" w:hAnsi="Arial" w:cs="Arial"/>
        </w:rPr>
        <w:t>In particolare</w:t>
      </w:r>
      <w:r>
        <w:rPr>
          <w:rFonts w:ascii="Arial" w:hAnsi="Arial" w:cs="Arial"/>
        </w:rPr>
        <w:t xml:space="preserve"> – ha spiegato - </w:t>
      </w:r>
      <w:r w:rsidR="005D59C4" w:rsidRPr="00762292">
        <w:rPr>
          <w:rFonts w:ascii="Arial" w:hAnsi="Arial" w:cs="Arial"/>
        </w:rPr>
        <w:t xml:space="preserve">oltre </w:t>
      </w:r>
      <w:r w:rsidR="005D59C4" w:rsidRPr="00D93385">
        <w:rPr>
          <w:rFonts w:ascii="Arial" w:hAnsi="Arial" w:cs="Arial"/>
          <w:b/>
        </w:rPr>
        <w:t>30.000 nostri iscritti</w:t>
      </w:r>
      <w:r w:rsidRPr="00D93385">
        <w:rPr>
          <w:rFonts w:ascii="Arial" w:hAnsi="Arial" w:cs="Arial"/>
          <w:b/>
        </w:rPr>
        <w:t xml:space="preserve">, </w:t>
      </w:r>
      <w:r w:rsidR="005D59C4" w:rsidRPr="00D93385">
        <w:rPr>
          <w:rFonts w:ascii="Arial" w:hAnsi="Arial" w:cs="Arial"/>
          <w:b/>
        </w:rPr>
        <w:t>commercialisti del lavoro</w:t>
      </w:r>
      <w:r>
        <w:rPr>
          <w:rFonts w:ascii="Arial" w:hAnsi="Arial" w:cs="Arial"/>
        </w:rPr>
        <w:t xml:space="preserve">, </w:t>
      </w:r>
      <w:r w:rsidR="005D59C4" w:rsidRPr="00762292">
        <w:rPr>
          <w:rFonts w:ascii="Arial" w:hAnsi="Arial" w:cs="Arial"/>
        </w:rPr>
        <w:t xml:space="preserve">gestiscono e amministrano in continuità il personale per conto di oltre </w:t>
      </w:r>
      <w:r w:rsidR="005D59C4" w:rsidRPr="00D93385">
        <w:rPr>
          <w:rFonts w:ascii="Arial" w:hAnsi="Arial" w:cs="Arial"/>
          <w:b/>
        </w:rPr>
        <w:t>1.100.000 aziende</w:t>
      </w:r>
      <w:r w:rsidR="005D59C4" w:rsidRPr="00762292">
        <w:rPr>
          <w:rFonts w:ascii="Arial" w:hAnsi="Arial" w:cs="Arial"/>
        </w:rPr>
        <w:t xml:space="preserve"> distribuite sul territorio nazionale, connotandosi come professionisti di “prima istanza” poiché impegnati nella interpretazione e prima applicazione degli istituti giuslavoristici</w:t>
      </w:r>
      <w:r>
        <w:rPr>
          <w:rFonts w:ascii="Arial" w:hAnsi="Arial" w:cs="Arial"/>
        </w:rPr>
        <w:t>”</w:t>
      </w:r>
      <w:r w:rsidR="005D59C4" w:rsidRPr="00762292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“</w:t>
      </w:r>
      <w:r w:rsidR="005D59C4" w:rsidRPr="00762292">
        <w:rPr>
          <w:rFonts w:ascii="Arial" w:hAnsi="Arial" w:cs="Arial"/>
        </w:rPr>
        <w:t xml:space="preserve">E’ dunque interesse dei commercialisti del lavoro e dell’intera categoria professionale </w:t>
      </w:r>
      <w:r>
        <w:rPr>
          <w:rFonts w:ascii="Arial" w:hAnsi="Arial" w:cs="Arial"/>
        </w:rPr>
        <w:t xml:space="preserve">– ha concluso Cunsolo </w:t>
      </w:r>
      <w:r w:rsidR="005D59C4" w:rsidRPr="00762292">
        <w:rPr>
          <w:rFonts w:ascii="Arial" w:hAnsi="Arial" w:cs="Arial"/>
        </w:rPr>
        <w:t>“allargare” il dialogo sociale, mantenendo vivo il confronto con le istituzioni deputate alla regolazione del mercato e del diritto del lavoro, anche in considerazione del ruolo rivestito dai nostri iscritti in qualità di intermediari abilitati dalla legge alla cura degli adempimenti in materia di lavoro</w:t>
      </w:r>
      <w:r>
        <w:rPr>
          <w:rFonts w:ascii="Arial" w:hAnsi="Arial" w:cs="Arial"/>
        </w:rPr>
        <w:t>”</w:t>
      </w:r>
      <w:r w:rsidRPr="00762292">
        <w:t xml:space="preserve"> </w:t>
      </w:r>
    </w:p>
    <w:p w:rsidR="00134D8D" w:rsidRPr="00762292" w:rsidRDefault="00134D8D" w:rsidP="00762292">
      <w:pPr>
        <w:widowControl w:val="0"/>
        <w:autoSpaceDE w:val="0"/>
        <w:autoSpaceDN w:val="0"/>
        <w:adjustRightInd w:val="0"/>
        <w:spacing w:after="100"/>
        <w:ind w:left="-284"/>
        <w:jc w:val="both"/>
        <w:rPr>
          <w:rFonts w:ascii="Arial" w:hAnsi="Arial" w:cs="Arial"/>
        </w:rPr>
      </w:pPr>
      <w:bookmarkStart w:id="6" w:name="_GoBack"/>
      <w:bookmarkEnd w:id="6"/>
    </w:p>
    <w:sectPr w:rsidR="00134D8D" w:rsidRPr="00762292" w:rsidSect="00134D8D">
      <w:headerReference w:type="default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59D" w:rsidRDefault="0016059D" w:rsidP="0078332C">
      <w:r>
        <w:separator/>
      </w:r>
    </w:p>
  </w:endnote>
  <w:endnote w:type="continuationSeparator" w:id="0">
    <w:p w:rsidR="0016059D" w:rsidRDefault="0016059D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59D" w:rsidRDefault="0016059D" w:rsidP="0078332C">
      <w:r>
        <w:separator/>
      </w:r>
    </w:p>
  </w:footnote>
  <w:footnote w:type="continuationSeparator" w:id="0">
    <w:p w:rsidR="0016059D" w:rsidRDefault="0016059D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6" name="Immagine 6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717F0"/>
    <w:multiLevelType w:val="hybridMultilevel"/>
    <w:tmpl w:val="37307C96"/>
    <w:lvl w:ilvl="0" w:tplc="C3E84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F35F7"/>
    <w:multiLevelType w:val="hybridMultilevel"/>
    <w:tmpl w:val="E93C67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F5D3D1A"/>
    <w:multiLevelType w:val="hybridMultilevel"/>
    <w:tmpl w:val="F732FA46"/>
    <w:lvl w:ilvl="0" w:tplc="839C8C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D5D68"/>
    <w:multiLevelType w:val="hybridMultilevel"/>
    <w:tmpl w:val="FED86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6C7B"/>
    <w:rsid w:val="00016261"/>
    <w:rsid w:val="00022A7F"/>
    <w:rsid w:val="00024A50"/>
    <w:rsid w:val="00032856"/>
    <w:rsid w:val="000329A4"/>
    <w:rsid w:val="00037091"/>
    <w:rsid w:val="000539AC"/>
    <w:rsid w:val="0006018A"/>
    <w:rsid w:val="0007464D"/>
    <w:rsid w:val="000806B0"/>
    <w:rsid w:val="00090CE4"/>
    <w:rsid w:val="0009108B"/>
    <w:rsid w:val="000B3118"/>
    <w:rsid w:val="000B3EFF"/>
    <w:rsid w:val="000C0552"/>
    <w:rsid w:val="000C19B1"/>
    <w:rsid w:val="000D01B1"/>
    <w:rsid w:val="000E3695"/>
    <w:rsid w:val="00103B90"/>
    <w:rsid w:val="00105755"/>
    <w:rsid w:val="00121C2D"/>
    <w:rsid w:val="00123B69"/>
    <w:rsid w:val="00134D8D"/>
    <w:rsid w:val="0016059D"/>
    <w:rsid w:val="00173E3A"/>
    <w:rsid w:val="00173F96"/>
    <w:rsid w:val="00174310"/>
    <w:rsid w:val="00186787"/>
    <w:rsid w:val="00191BB6"/>
    <w:rsid w:val="00194C03"/>
    <w:rsid w:val="001A0E52"/>
    <w:rsid w:val="001B0DE6"/>
    <w:rsid w:val="001C67E1"/>
    <w:rsid w:val="001C7E5F"/>
    <w:rsid w:val="001D456F"/>
    <w:rsid w:val="002062BE"/>
    <w:rsid w:val="0021644F"/>
    <w:rsid w:val="002204CC"/>
    <w:rsid w:val="00221234"/>
    <w:rsid w:val="0022378E"/>
    <w:rsid w:val="002438B0"/>
    <w:rsid w:val="00243BD7"/>
    <w:rsid w:val="00272605"/>
    <w:rsid w:val="0028246D"/>
    <w:rsid w:val="00286C68"/>
    <w:rsid w:val="00286D96"/>
    <w:rsid w:val="00294D14"/>
    <w:rsid w:val="00296A84"/>
    <w:rsid w:val="002A1399"/>
    <w:rsid w:val="002A3814"/>
    <w:rsid w:val="002A59A1"/>
    <w:rsid w:val="002A70B5"/>
    <w:rsid w:val="002A7FD0"/>
    <w:rsid w:val="002C27DE"/>
    <w:rsid w:val="002C7311"/>
    <w:rsid w:val="002D2034"/>
    <w:rsid w:val="002E259D"/>
    <w:rsid w:val="002F4704"/>
    <w:rsid w:val="00301B0A"/>
    <w:rsid w:val="00303A76"/>
    <w:rsid w:val="0030744E"/>
    <w:rsid w:val="00312A48"/>
    <w:rsid w:val="00313354"/>
    <w:rsid w:val="0033082E"/>
    <w:rsid w:val="00332874"/>
    <w:rsid w:val="00333957"/>
    <w:rsid w:val="0034450B"/>
    <w:rsid w:val="0036445C"/>
    <w:rsid w:val="00365C91"/>
    <w:rsid w:val="003808D1"/>
    <w:rsid w:val="003A03BB"/>
    <w:rsid w:val="003B7329"/>
    <w:rsid w:val="003C53E7"/>
    <w:rsid w:val="003D1DEE"/>
    <w:rsid w:val="003E0F52"/>
    <w:rsid w:val="003E1A7E"/>
    <w:rsid w:val="003E753F"/>
    <w:rsid w:val="00444646"/>
    <w:rsid w:val="00445993"/>
    <w:rsid w:val="00462ADD"/>
    <w:rsid w:val="0047270A"/>
    <w:rsid w:val="00472F6D"/>
    <w:rsid w:val="00473E0A"/>
    <w:rsid w:val="00475788"/>
    <w:rsid w:val="00476C15"/>
    <w:rsid w:val="004870B2"/>
    <w:rsid w:val="004871C5"/>
    <w:rsid w:val="004A44B8"/>
    <w:rsid w:val="004A6888"/>
    <w:rsid w:val="004B2695"/>
    <w:rsid w:val="004D0E90"/>
    <w:rsid w:val="004F267B"/>
    <w:rsid w:val="004F4736"/>
    <w:rsid w:val="004F7362"/>
    <w:rsid w:val="005107EC"/>
    <w:rsid w:val="00510EE4"/>
    <w:rsid w:val="00513967"/>
    <w:rsid w:val="0051452F"/>
    <w:rsid w:val="00543860"/>
    <w:rsid w:val="00547534"/>
    <w:rsid w:val="00555885"/>
    <w:rsid w:val="005625A8"/>
    <w:rsid w:val="005636DE"/>
    <w:rsid w:val="00564A2D"/>
    <w:rsid w:val="0058002D"/>
    <w:rsid w:val="00580C25"/>
    <w:rsid w:val="005816F1"/>
    <w:rsid w:val="00582D74"/>
    <w:rsid w:val="00590F83"/>
    <w:rsid w:val="005A3A3F"/>
    <w:rsid w:val="005C4B6F"/>
    <w:rsid w:val="005D2D5F"/>
    <w:rsid w:val="005D455A"/>
    <w:rsid w:val="005D59C4"/>
    <w:rsid w:val="005E4D40"/>
    <w:rsid w:val="005E7ECB"/>
    <w:rsid w:val="005F2F00"/>
    <w:rsid w:val="005F5B57"/>
    <w:rsid w:val="00616CB9"/>
    <w:rsid w:val="006273CC"/>
    <w:rsid w:val="00627473"/>
    <w:rsid w:val="00641C3C"/>
    <w:rsid w:val="00651FFD"/>
    <w:rsid w:val="0066338C"/>
    <w:rsid w:val="00677A10"/>
    <w:rsid w:val="006A0D3B"/>
    <w:rsid w:val="006C6818"/>
    <w:rsid w:val="006F4DC7"/>
    <w:rsid w:val="006F5BFD"/>
    <w:rsid w:val="007423B1"/>
    <w:rsid w:val="00743FB6"/>
    <w:rsid w:val="00762292"/>
    <w:rsid w:val="00764D9D"/>
    <w:rsid w:val="0077008C"/>
    <w:rsid w:val="007816BA"/>
    <w:rsid w:val="00782159"/>
    <w:rsid w:val="0078332C"/>
    <w:rsid w:val="0079652F"/>
    <w:rsid w:val="007C14B1"/>
    <w:rsid w:val="007C3C72"/>
    <w:rsid w:val="007D5CED"/>
    <w:rsid w:val="007E44E2"/>
    <w:rsid w:val="0080283B"/>
    <w:rsid w:val="00805BDB"/>
    <w:rsid w:val="00813FF6"/>
    <w:rsid w:val="00817CAB"/>
    <w:rsid w:val="00832BE3"/>
    <w:rsid w:val="00855840"/>
    <w:rsid w:val="00862A65"/>
    <w:rsid w:val="00863104"/>
    <w:rsid w:val="00873B45"/>
    <w:rsid w:val="0087487D"/>
    <w:rsid w:val="00892C1F"/>
    <w:rsid w:val="00897D6B"/>
    <w:rsid w:val="008B2C4E"/>
    <w:rsid w:val="008C0245"/>
    <w:rsid w:val="008D7ACA"/>
    <w:rsid w:val="008E141E"/>
    <w:rsid w:val="0090175A"/>
    <w:rsid w:val="00927580"/>
    <w:rsid w:val="00933237"/>
    <w:rsid w:val="00934F3D"/>
    <w:rsid w:val="00935333"/>
    <w:rsid w:val="0094271D"/>
    <w:rsid w:val="00944056"/>
    <w:rsid w:val="009477ED"/>
    <w:rsid w:val="009618F5"/>
    <w:rsid w:val="0097646E"/>
    <w:rsid w:val="009813D9"/>
    <w:rsid w:val="00982BE2"/>
    <w:rsid w:val="00986756"/>
    <w:rsid w:val="009A1934"/>
    <w:rsid w:val="009A33C1"/>
    <w:rsid w:val="009D0B50"/>
    <w:rsid w:val="009D1F36"/>
    <w:rsid w:val="009D3FB3"/>
    <w:rsid w:val="009D5B30"/>
    <w:rsid w:val="009D673E"/>
    <w:rsid w:val="009F0C91"/>
    <w:rsid w:val="00A07FB9"/>
    <w:rsid w:val="00A12594"/>
    <w:rsid w:val="00A22CC4"/>
    <w:rsid w:val="00A34135"/>
    <w:rsid w:val="00A41F47"/>
    <w:rsid w:val="00A46131"/>
    <w:rsid w:val="00A47BEF"/>
    <w:rsid w:val="00A52294"/>
    <w:rsid w:val="00A54335"/>
    <w:rsid w:val="00A636A8"/>
    <w:rsid w:val="00A64118"/>
    <w:rsid w:val="00A6546B"/>
    <w:rsid w:val="00A837E6"/>
    <w:rsid w:val="00A96080"/>
    <w:rsid w:val="00AA004A"/>
    <w:rsid w:val="00AA66A8"/>
    <w:rsid w:val="00AA7145"/>
    <w:rsid w:val="00AB02A8"/>
    <w:rsid w:val="00AB092F"/>
    <w:rsid w:val="00AB44A8"/>
    <w:rsid w:val="00AC2BD9"/>
    <w:rsid w:val="00AC4E17"/>
    <w:rsid w:val="00AE3DBA"/>
    <w:rsid w:val="00B01322"/>
    <w:rsid w:val="00B059EF"/>
    <w:rsid w:val="00B14747"/>
    <w:rsid w:val="00B15621"/>
    <w:rsid w:val="00B1659C"/>
    <w:rsid w:val="00B34200"/>
    <w:rsid w:val="00B42691"/>
    <w:rsid w:val="00B452B6"/>
    <w:rsid w:val="00B70218"/>
    <w:rsid w:val="00B737E0"/>
    <w:rsid w:val="00B74510"/>
    <w:rsid w:val="00B77787"/>
    <w:rsid w:val="00B90683"/>
    <w:rsid w:val="00B926C3"/>
    <w:rsid w:val="00BA04F4"/>
    <w:rsid w:val="00BB02DF"/>
    <w:rsid w:val="00BB2E5B"/>
    <w:rsid w:val="00BB7EE6"/>
    <w:rsid w:val="00BD0510"/>
    <w:rsid w:val="00BF3A80"/>
    <w:rsid w:val="00C302BD"/>
    <w:rsid w:val="00C30E85"/>
    <w:rsid w:val="00C342D6"/>
    <w:rsid w:val="00C92F98"/>
    <w:rsid w:val="00C93548"/>
    <w:rsid w:val="00C95666"/>
    <w:rsid w:val="00CB14A8"/>
    <w:rsid w:val="00CE403B"/>
    <w:rsid w:val="00CF6388"/>
    <w:rsid w:val="00D027DD"/>
    <w:rsid w:val="00D02F53"/>
    <w:rsid w:val="00D04ABF"/>
    <w:rsid w:val="00D051D5"/>
    <w:rsid w:val="00D078C6"/>
    <w:rsid w:val="00D07944"/>
    <w:rsid w:val="00D12802"/>
    <w:rsid w:val="00D21FB3"/>
    <w:rsid w:val="00D2261A"/>
    <w:rsid w:val="00D22A11"/>
    <w:rsid w:val="00D27080"/>
    <w:rsid w:val="00D33D3F"/>
    <w:rsid w:val="00D52EA5"/>
    <w:rsid w:val="00D65875"/>
    <w:rsid w:val="00D93385"/>
    <w:rsid w:val="00DA7914"/>
    <w:rsid w:val="00DD7923"/>
    <w:rsid w:val="00E22AF3"/>
    <w:rsid w:val="00E27B5D"/>
    <w:rsid w:val="00E27BC3"/>
    <w:rsid w:val="00E30769"/>
    <w:rsid w:val="00E33070"/>
    <w:rsid w:val="00E36AE1"/>
    <w:rsid w:val="00E4047F"/>
    <w:rsid w:val="00E6797B"/>
    <w:rsid w:val="00E855E0"/>
    <w:rsid w:val="00E91958"/>
    <w:rsid w:val="00E938B5"/>
    <w:rsid w:val="00E9545A"/>
    <w:rsid w:val="00EA25EF"/>
    <w:rsid w:val="00EA5EBD"/>
    <w:rsid w:val="00EB7E70"/>
    <w:rsid w:val="00ED08A8"/>
    <w:rsid w:val="00ED2970"/>
    <w:rsid w:val="00ED2BA2"/>
    <w:rsid w:val="00EE3C69"/>
    <w:rsid w:val="00EE51A4"/>
    <w:rsid w:val="00EE61E3"/>
    <w:rsid w:val="00EF561D"/>
    <w:rsid w:val="00EF57D4"/>
    <w:rsid w:val="00EF5A99"/>
    <w:rsid w:val="00EF7D25"/>
    <w:rsid w:val="00F00503"/>
    <w:rsid w:val="00F079D1"/>
    <w:rsid w:val="00F37FF1"/>
    <w:rsid w:val="00F67F0B"/>
    <w:rsid w:val="00F7125B"/>
    <w:rsid w:val="00F8058C"/>
    <w:rsid w:val="00F90BCE"/>
    <w:rsid w:val="00FA23ED"/>
    <w:rsid w:val="00FA5AD9"/>
    <w:rsid w:val="00FC274B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A6BD23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59E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61A"/>
    <w:rPr>
      <w:color w:val="605E5C"/>
      <w:shd w:val="clear" w:color="auto" w:fill="E1DFDD"/>
    </w:rPr>
  </w:style>
  <w:style w:type="paragraph" w:customStyle="1" w:styleId="parar1">
    <w:name w:val="parar1"/>
    <w:basedOn w:val="Normale"/>
    <w:uiPriority w:val="99"/>
    <w:rsid w:val="005D59C4"/>
    <w:rPr>
      <w:rFonts w:ascii="Times New Roman" w:eastAsia="MS ??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24B49-8522-4F9E-B6E7-F275D153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2019-07-17T10:35:00Z</cp:lastPrinted>
  <dcterms:created xsi:type="dcterms:W3CDTF">2019-07-30T14:26:00Z</dcterms:created>
  <dcterms:modified xsi:type="dcterms:W3CDTF">2019-07-30T14:26:00Z</dcterms:modified>
</cp:coreProperties>
</file>