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D0C9" w14:textId="77777777" w:rsidR="00E705FF" w:rsidRPr="00AE2556" w:rsidRDefault="00E705FF" w:rsidP="00AE2556">
      <w:pPr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4E42934" w14:textId="18B395AE" w:rsidR="00210D0F" w:rsidRDefault="00210D0F" w:rsidP="00AE2556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bookmarkStart w:id="0" w:name="_Hlk100827596"/>
      <w:r w:rsidRPr="0004760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3C81E584" w14:textId="5861DFAF" w:rsidR="000C5AD0" w:rsidRDefault="000C5AD0" w:rsidP="00AE2556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3DCF1EA8" w14:textId="5ACBB98A" w:rsidR="000C5AD0" w:rsidRPr="002922AC" w:rsidRDefault="000C5AD0" w:rsidP="00AE2556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2922AC">
        <w:rPr>
          <w:rFonts w:ascii="Arial" w:eastAsia="Times New Roman" w:hAnsi="Arial" w:cs="Arial"/>
          <w:b/>
          <w:bCs/>
          <w:color w:val="000000"/>
        </w:rPr>
        <w:t>COMMISSIONI TRIBUTARIE, COMMERCIALISTI: “PROPOSTA UNCAT SORPRENDENTE E STRUMENTALE”</w:t>
      </w:r>
    </w:p>
    <w:p w14:paraId="0A0DCB59" w14:textId="77777777" w:rsidR="000C5AD0" w:rsidRPr="002922AC" w:rsidRDefault="000C5AD0" w:rsidP="00AE2556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1E1EA670" w14:textId="3256E91C" w:rsidR="000166CA" w:rsidRPr="002922AC" w:rsidRDefault="000166CA" w:rsidP="000166CA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235425486"/>
      <w:bookmarkEnd w:id="0"/>
      <w:r w:rsidRPr="002922AC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0C5AD0" w:rsidRPr="002922AC">
        <w:rPr>
          <w:rFonts w:ascii="Arial" w:hAnsi="Arial" w:cs="Arial"/>
          <w:b/>
          <w:bCs/>
          <w:color w:val="000000"/>
          <w:sz w:val="22"/>
          <w:szCs w:val="22"/>
        </w:rPr>
        <w:t>De Nuccio: “</w:t>
      </w:r>
      <w:r w:rsidR="000C5AD0" w:rsidRPr="002922AC">
        <w:rPr>
          <w:rFonts w:ascii="Arial" w:hAnsi="Arial" w:cs="Arial"/>
          <w:b/>
          <w:bCs/>
          <w:sz w:val="22"/>
          <w:szCs w:val="22"/>
        </w:rPr>
        <w:t xml:space="preserve">L’ipotesi di attribuire l’assistenza tecnica nelle Commissioni tributarie in via esclusiva all’Avvocatura </w:t>
      </w:r>
      <w:r w:rsidR="00732D2A">
        <w:rPr>
          <w:rFonts w:ascii="Arial" w:hAnsi="Arial" w:cs="Arial"/>
          <w:b/>
          <w:bCs/>
          <w:sz w:val="22"/>
          <w:szCs w:val="22"/>
        </w:rPr>
        <w:t xml:space="preserve">è </w:t>
      </w:r>
      <w:r w:rsidR="000C5AD0" w:rsidRPr="002922AC">
        <w:rPr>
          <w:rFonts w:ascii="Arial" w:hAnsi="Arial" w:cs="Arial"/>
          <w:b/>
          <w:bCs/>
          <w:sz w:val="22"/>
          <w:szCs w:val="22"/>
        </w:rPr>
        <w:t xml:space="preserve">contraria ai principi </w:t>
      </w:r>
      <w:r w:rsidR="00732D2A">
        <w:rPr>
          <w:rFonts w:ascii="Arial" w:hAnsi="Arial" w:cs="Arial"/>
          <w:b/>
          <w:bCs/>
          <w:sz w:val="22"/>
          <w:szCs w:val="22"/>
        </w:rPr>
        <w:t xml:space="preserve">di giustizia </w:t>
      </w:r>
      <w:r w:rsidR="000C5AD0" w:rsidRPr="002922AC">
        <w:rPr>
          <w:rFonts w:ascii="Arial" w:hAnsi="Arial" w:cs="Arial"/>
          <w:b/>
          <w:bCs/>
          <w:sz w:val="22"/>
          <w:szCs w:val="22"/>
        </w:rPr>
        <w:t>e difesa dei contribuenti</w:t>
      </w:r>
      <w:r w:rsidR="002922AC" w:rsidRPr="002922AC">
        <w:rPr>
          <w:rFonts w:ascii="Arial" w:hAnsi="Arial" w:cs="Arial"/>
          <w:b/>
          <w:bCs/>
          <w:sz w:val="22"/>
          <w:szCs w:val="22"/>
        </w:rPr>
        <w:t>. L’imprescindibilità dei commercialisti nel ruolo di difensore tributario non può essere messa in discussione</w:t>
      </w:r>
      <w:r w:rsidR="000C5AD0" w:rsidRPr="002922AC">
        <w:rPr>
          <w:rFonts w:ascii="Arial" w:hAnsi="Arial" w:cs="Arial"/>
          <w:b/>
          <w:bCs/>
          <w:sz w:val="22"/>
          <w:szCs w:val="22"/>
        </w:rPr>
        <w:t>”</w:t>
      </w:r>
    </w:p>
    <w:p w14:paraId="43042528" w14:textId="521F50B0" w:rsidR="000C5AD0" w:rsidRPr="002922AC" w:rsidRDefault="000C5AD0" w:rsidP="000166CA">
      <w:pPr>
        <w:jc w:val="center"/>
        <w:rPr>
          <w:i/>
          <w:iCs/>
        </w:rPr>
      </w:pPr>
    </w:p>
    <w:bookmarkEnd w:id="1"/>
    <w:p w14:paraId="74B86158" w14:textId="1B4AD54F" w:rsidR="000C5AD0" w:rsidRPr="002922AC" w:rsidRDefault="000C5AD0" w:rsidP="000C5AD0">
      <w:pPr>
        <w:jc w:val="both"/>
        <w:rPr>
          <w:rFonts w:ascii="Arial" w:hAnsi="Arial" w:cs="Arial"/>
          <w:sz w:val="22"/>
          <w:szCs w:val="22"/>
        </w:rPr>
      </w:pPr>
      <w:r w:rsidRPr="002922AC">
        <w:rPr>
          <w:rFonts w:ascii="Arial" w:hAnsi="Arial" w:cs="Arial"/>
          <w:i/>
          <w:iCs/>
          <w:sz w:val="22"/>
          <w:szCs w:val="22"/>
        </w:rPr>
        <w:t xml:space="preserve">Roma, 30 giugno 2022 </w:t>
      </w:r>
      <w:r w:rsidRPr="00E04121">
        <w:rPr>
          <w:rFonts w:ascii="Arial" w:hAnsi="Arial" w:cs="Arial"/>
          <w:sz w:val="22"/>
          <w:szCs w:val="22"/>
        </w:rPr>
        <w:t xml:space="preserve">– </w:t>
      </w:r>
      <w:r w:rsidRPr="002922AC">
        <w:rPr>
          <w:rFonts w:ascii="Arial" w:hAnsi="Arial" w:cs="Arial"/>
          <w:sz w:val="22"/>
          <w:szCs w:val="22"/>
        </w:rPr>
        <w:t>“</w:t>
      </w:r>
      <w:r w:rsidRPr="002922AC">
        <w:rPr>
          <w:rFonts w:ascii="Arial" w:hAnsi="Arial" w:cs="Arial"/>
          <w:b/>
          <w:bCs/>
          <w:sz w:val="22"/>
          <w:szCs w:val="22"/>
        </w:rPr>
        <w:t>Sorprendente</w:t>
      </w:r>
      <w:r w:rsidRPr="002922AC">
        <w:rPr>
          <w:rFonts w:ascii="Arial" w:hAnsi="Arial" w:cs="Arial"/>
          <w:sz w:val="22"/>
          <w:szCs w:val="22"/>
        </w:rPr>
        <w:t xml:space="preserve"> e </w:t>
      </w:r>
      <w:r w:rsidRPr="002922AC">
        <w:rPr>
          <w:rFonts w:ascii="Arial" w:hAnsi="Arial" w:cs="Arial"/>
          <w:b/>
          <w:bCs/>
          <w:sz w:val="22"/>
          <w:szCs w:val="22"/>
        </w:rPr>
        <w:t>strumentale</w:t>
      </w:r>
      <w:r w:rsidRPr="002922AC">
        <w:rPr>
          <w:rFonts w:ascii="Arial" w:hAnsi="Arial" w:cs="Arial"/>
          <w:sz w:val="22"/>
          <w:szCs w:val="22"/>
        </w:rPr>
        <w:t xml:space="preserve">”. Il presidente del Consiglio nazionale dei commercialisti, </w:t>
      </w:r>
      <w:r w:rsidRPr="002922AC">
        <w:rPr>
          <w:rFonts w:ascii="Arial" w:hAnsi="Arial" w:cs="Arial"/>
          <w:b/>
          <w:bCs/>
          <w:sz w:val="22"/>
          <w:szCs w:val="22"/>
        </w:rPr>
        <w:t>Elbano de Nuccio</w:t>
      </w:r>
      <w:r w:rsidRPr="002922AC">
        <w:rPr>
          <w:rFonts w:ascii="Arial" w:hAnsi="Arial" w:cs="Arial"/>
          <w:sz w:val="22"/>
          <w:szCs w:val="22"/>
        </w:rPr>
        <w:t>, definisce con questi termini la proposta dell’</w:t>
      </w:r>
      <w:r w:rsidRPr="002922AC">
        <w:rPr>
          <w:rFonts w:ascii="Arial" w:hAnsi="Arial" w:cs="Arial"/>
          <w:b/>
          <w:bCs/>
          <w:sz w:val="22"/>
          <w:szCs w:val="22"/>
        </w:rPr>
        <w:t>Unione Nazionale delle Camere Avvocati Tributaristi (UNCAT)</w:t>
      </w:r>
      <w:r w:rsidRPr="002922AC">
        <w:rPr>
          <w:rFonts w:ascii="Arial" w:hAnsi="Arial" w:cs="Arial"/>
          <w:sz w:val="22"/>
          <w:szCs w:val="22"/>
        </w:rPr>
        <w:t xml:space="preserve"> di attribuire l’assistenza tecnica nelle Commissioni tributarie in </w:t>
      </w:r>
      <w:r w:rsidRPr="002922AC">
        <w:rPr>
          <w:rFonts w:ascii="Arial" w:hAnsi="Arial" w:cs="Arial"/>
          <w:b/>
          <w:bCs/>
          <w:sz w:val="22"/>
          <w:szCs w:val="22"/>
        </w:rPr>
        <w:t>via esclusiva</w:t>
      </w:r>
      <w:r w:rsidRPr="002922AC">
        <w:rPr>
          <w:rFonts w:ascii="Arial" w:hAnsi="Arial" w:cs="Arial"/>
          <w:sz w:val="22"/>
          <w:szCs w:val="22"/>
        </w:rPr>
        <w:t xml:space="preserve"> all’Avvocatura. “Si tratta di una proposta – afferma il numero uno dei commercialisti – </w:t>
      </w:r>
      <w:r w:rsidRPr="002922AC">
        <w:rPr>
          <w:rFonts w:ascii="Arial" w:hAnsi="Arial" w:cs="Arial"/>
          <w:b/>
          <w:bCs/>
          <w:sz w:val="22"/>
          <w:szCs w:val="22"/>
        </w:rPr>
        <w:t>del tutto contraria</w:t>
      </w:r>
      <w:r w:rsidRPr="002922AC">
        <w:rPr>
          <w:rFonts w:ascii="Arial" w:hAnsi="Arial" w:cs="Arial"/>
          <w:sz w:val="22"/>
          <w:szCs w:val="22"/>
        </w:rPr>
        <w:t xml:space="preserve"> ai superiori principi di giustizia e di difesa dei contribuenti che </w:t>
      </w:r>
      <w:r w:rsidRPr="002922AC">
        <w:rPr>
          <w:rFonts w:ascii="Arial" w:hAnsi="Arial" w:cs="Arial"/>
          <w:b/>
          <w:bCs/>
          <w:sz w:val="22"/>
          <w:szCs w:val="22"/>
        </w:rPr>
        <w:t>solo con la presenza dei commercialisti</w:t>
      </w:r>
      <w:r w:rsidRPr="002922AC">
        <w:rPr>
          <w:rFonts w:ascii="Arial" w:hAnsi="Arial" w:cs="Arial"/>
          <w:sz w:val="22"/>
          <w:szCs w:val="22"/>
        </w:rPr>
        <w:t xml:space="preserve"> nel collegio difensivo p</w:t>
      </w:r>
      <w:r w:rsidR="002922AC">
        <w:rPr>
          <w:rFonts w:ascii="Arial" w:hAnsi="Arial" w:cs="Arial"/>
          <w:sz w:val="22"/>
          <w:szCs w:val="22"/>
        </w:rPr>
        <w:t>ossono</w:t>
      </w:r>
      <w:r w:rsidRPr="002922AC">
        <w:rPr>
          <w:rFonts w:ascii="Arial" w:hAnsi="Arial" w:cs="Arial"/>
          <w:sz w:val="22"/>
          <w:szCs w:val="22"/>
        </w:rPr>
        <w:t xml:space="preserve"> essere </w:t>
      </w:r>
      <w:r w:rsidRPr="002922AC">
        <w:rPr>
          <w:rFonts w:ascii="Arial" w:hAnsi="Arial" w:cs="Arial"/>
          <w:b/>
          <w:bCs/>
          <w:sz w:val="22"/>
          <w:szCs w:val="22"/>
        </w:rPr>
        <w:t>degnamente tutelati</w:t>
      </w:r>
      <w:r w:rsidR="002922AC">
        <w:rPr>
          <w:rFonts w:ascii="Arial" w:hAnsi="Arial" w:cs="Arial"/>
          <w:sz w:val="22"/>
          <w:szCs w:val="22"/>
        </w:rPr>
        <w:t xml:space="preserve">. Una riforma di grandi ambizioni quale quella della giustizia tributaria non può essere strumentalizzata con </w:t>
      </w:r>
      <w:r w:rsidR="002922AC" w:rsidRPr="002922AC">
        <w:rPr>
          <w:rFonts w:ascii="Arial" w:hAnsi="Arial" w:cs="Arial"/>
          <w:b/>
          <w:bCs/>
          <w:sz w:val="22"/>
          <w:szCs w:val="22"/>
        </w:rPr>
        <w:t xml:space="preserve">questioni </w:t>
      </w:r>
      <w:r w:rsidR="00514980">
        <w:rPr>
          <w:rFonts w:ascii="Arial" w:hAnsi="Arial" w:cs="Arial"/>
          <w:b/>
          <w:bCs/>
          <w:sz w:val="22"/>
          <w:szCs w:val="22"/>
        </w:rPr>
        <w:t xml:space="preserve">corporative </w:t>
      </w:r>
      <w:r w:rsidR="002922AC">
        <w:rPr>
          <w:rFonts w:ascii="Arial" w:hAnsi="Arial" w:cs="Arial"/>
          <w:sz w:val="22"/>
          <w:szCs w:val="22"/>
        </w:rPr>
        <w:t>come quelle sollevate da UNCAT</w:t>
      </w:r>
      <w:r w:rsidRPr="002922AC">
        <w:rPr>
          <w:rFonts w:ascii="Arial" w:hAnsi="Arial" w:cs="Arial"/>
          <w:sz w:val="22"/>
          <w:szCs w:val="22"/>
        </w:rPr>
        <w:t xml:space="preserve">”. </w:t>
      </w:r>
    </w:p>
    <w:p w14:paraId="07D6BE86" w14:textId="77777777" w:rsidR="000C5AD0" w:rsidRPr="002922AC" w:rsidRDefault="000C5AD0" w:rsidP="000C5AD0">
      <w:pPr>
        <w:jc w:val="both"/>
        <w:rPr>
          <w:rFonts w:ascii="Arial" w:hAnsi="Arial" w:cs="Arial"/>
          <w:sz w:val="22"/>
          <w:szCs w:val="22"/>
        </w:rPr>
      </w:pPr>
    </w:p>
    <w:p w14:paraId="79462C3E" w14:textId="0D7D466E" w:rsidR="000C5AD0" w:rsidRPr="002922AC" w:rsidRDefault="000C5AD0" w:rsidP="00514980">
      <w:pPr>
        <w:jc w:val="both"/>
        <w:rPr>
          <w:rFonts w:ascii="Arial" w:hAnsi="Arial" w:cs="Arial"/>
          <w:sz w:val="22"/>
          <w:szCs w:val="22"/>
        </w:rPr>
      </w:pPr>
      <w:r w:rsidRPr="002922AC">
        <w:rPr>
          <w:rFonts w:ascii="Arial" w:hAnsi="Arial" w:cs="Arial"/>
          <w:sz w:val="22"/>
          <w:szCs w:val="22"/>
        </w:rPr>
        <w:t xml:space="preserve">“Nel corso della sua audizione presso le Commissioni riunite Giustizia e Finanze del Senato sulla riforma della giustizia tributaria – spiega de Nuccio </w:t>
      </w:r>
      <w:r w:rsidR="00E04121">
        <w:rPr>
          <w:rFonts w:ascii="Arial" w:hAnsi="Arial" w:cs="Arial"/>
          <w:sz w:val="22"/>
          <w:szCs w:val="22"/>
        </w:rPr>
        <w:t>–</w:t>
      </w:r>
      <w:r w:rsidRPr="002922AC">
        <w:rPr>
          <w:rFonts w:ascii="Arial" w:hAnsi="Arial" w:cs="Arial"/>
          <w:sz w:val="22"/>
          <w:szCs w:val="22"/>
        </w:rPr>
        <w:t xml:space="preserve"> l’associazione, </w:t>
      </w:r>
      <w:r w:rsidRPr="00732D2A">
        <w:rPr>
          <w:rFonts w:ascii="Arial" w:hAnsi="Arial" w:cs="Arial"/>
          <w:b/>
          <w:bCs/>
          <w:sz w:val="22"/>
          <w:szCs w:val="22"/>
        </w:rPr>
        <w:t>contravvenendo</w:t>
      </w:r>
      <w:r w:rsidRPr="002922AC">
        <w:rPr>
          <w:rFonts w:ascii="Arial" w:hAnsi="Arial" w:cs="Arial"/>
          <w:sz w:val="22"/>
          <w:szCs w:val="22"/>
        </w:rPr>
        <w:t xml:space="preserve"> anche a quanto </w:t>
      </w:r>
      <w:r w:rsidRPr="00732D2A">
        <w:rPr>
          <w:rFonts w:ascii="Arial" w:hAnsi="Arial" w:cs="Arial"/>
          <w:b/>
          <w:bCs/>
          <w:sz w:val="22"/>
          <w:szCs w:val="22"/>
        </w:rPr>
        <w:t>ufficialmente sostenuto</w:t>
      </w:r>
      <w:r w:rsidRPr="002922AC">
        <w:rPr>
          <w:rFonts w:ascii="Arial" w:hAnsi="Arial" w:cs="Arial"/>
          <w:sz w:val="22"/>
          <w:szCs w:val="22"/>
        </w:rPr>
        <w:t xml:space="preserve"> con la sua recente proposta di </w:t>
      </w:r>
      <w:r w:rsidR="00514980" w:rsidRPr="00514980">
        <w:rPr>
          <w:rFonts w:ascii="Arial" w:hAnsi="Arial" w:cs="Arial"/>
          <w:sz w:val="22"/>
          <w:szCs w:val="22"/>
        </w:rPr>
        <w:t>riordino dell’ordinamento degli</w:t>
      </w:r>
      <w:r w:rsidR="00514980">
        <w:rPr>
          <w:rFonts w:ascii="Arial" w:hAnsi="Arial" w:cs="Arial"/>
          <w:sz w:val="22"/>
          <w:szCs w:val="22"/>
        </w:rPr>
        <w:t xml:space="preserve"> </w:t>
      </w:r>
      <w:r w:rsidR="00514980" w:rsidRPr="00514980">
        <w:rPr>
          <w:rFonts w:ascii="Arial" w:hAnsi="Arial" w:cs="Arial"/>
          <w:sz w:val="22"/>
          <w:szCs w:val="22"/>
        </w:rPr>
        <w:t>organi di giurisdizione tributaria,</w:t>
      </w:r>
      <w:r w:rsidRPr="002922AC">
        <w:rPr>
          <w:rFonts w:ascii="Arial" w:hAnsi="Arial" w:cs="Arial"/>
          <w:sz w:val="22"/>
          <w:szCs w:val="22"/>
        </w:rPr>
        <w:t xml:space="preserve"> in cui auspicava che la difesa tecnica in materia processuale tributaria fosse riservata ad </w:t>
      </w:r>
      <w:r w:rsidRPr="00732D2A">
        <w:rPr>
          <w:rFonts w:ascii="Arial" w:hAnsi="Arial" w:cs="Arial"/>
          <w:b/>
          <w:bCs/>
          <w:sz w:val="22"/>
          <w:szCs w:val="22"/>
        </w:rPr>
        <w:t>avvocati e commercialisti</w:t>
      </w:r>
      <w:r w:rsidRPr="002922AC">
        <w:rPr>
          <w:rFonts w:ascii="Arial" w:hAnsi="Arial" w:cs="Arial"/>
          <w:sz w:val="22"/>
          <w:szCs w:val="22"/>
        </w:rPr>
        <w:t xml:space="preserve">, ha </w:t>
      </w:r>
      <w:r w:rsidR="00732D2A">
        <w:rPr>
          <w:rFonts w:ascii="Arial" w:hAnsi="Arial" w:cs="Arial"/>
          <w:sz w:val="22"/>
          <w:szCs w:val="22"/>
        </w:rPr>
        <w:t>sostenuto</w:t>
      </w:r>
      <w:r w:rsidRPr="002922AC">
        <w:rPr>
          <w:rFonts w:ascii="Arial" w:hAnsi="Arial" w:cs="Arial"/>
          <w:sz w:val="22"/>
          <w:szCs w:val="22"/>
        </w:rPr>
        <w:t xml:space="preserve"> che “</w:t>
      </w:r>
      <w:r w:rsidR="00732D2A">
        <w:rPr>
          <w:rFonts w:ascii="Arial" w:hAnsi="Arial" w:cs="Arial"/>
          <w:sz w:val="22"/>
          <w:szCs w:val="22"/>
        </w:rPr>
        <w:t>l</w:t>
      </w:r>
      <w:r w:rsidRPr="002922AC">
        <w:rPr>
          <w:rFonts w:ascii="Arial" w:hAnsi="Arial" w:cs="Arial"/>
          <w:sz w:val="22"/>
          <w:szCs w:val="22"/>
        </w:rPr>
        <w:t>a pletora dei difensori contemplati nell’art. 12 del d.lgs. n. 546/92, di varia, eterogenea estrazione professionale</w:t>
      </w:r>
      <w:r w:rsidR="002922AC" w:rsidRPr="002922AC">
        <w:rPr>
          <w:rFonts w:ascii="Arial" w:hAnsi="Arial" w:cs="Arial"/>
          <w:sz w:val="22"/>
          <w:szCs w:val="22"/>
        </w:rPr>
        <w:t>,</w:t>
      </w:r>
      <w:r w:rsidRPr="002922AC">
        <w:rPr>
          <w:rFonts w:ascii="Arial" w:hAnsi="Arial" w:cs="Arial"/>
          <w:sz w:val="22"/>
          <w:szCs w:val="22"/>
        </w:rPr>
        <w:t xml:space="preserve"> nella nuova e ontologica trasfigurazione del processo deve essere </w:t>
      </w:r>
      <w:r w:rsidRPr="00732D2A">
        <w:rPr>
          <w:rFonts w:ascii="Arial" w:hAnsi="Arial" w:cs="Arial"/>
          <w:b/>
          <w:bCs/>
          <w:sz w:val="22"/>
          <w:szCs w:val="22"/>
        </w:rPr>
        <w:t>necessariamente ed utilmente soppressa</w:t>
      </w:r>
      <w:r w:rsidRPr="002922AC">
        <w:rPr>
          <w:rFonts w:ascii="Arial" w:hAnsi="Arial" w:cs="Arial"/>
          <w:sz w:val="22"/>
          <w:szCs w:val="22"/>
        </w:rPr>
        <w:t xml:space="preserve"> per attribuire l’assistenza tecnica in via esclusiva all’Avvocatura”.</w:t>
      </w:r>
      <w:r w:rsidR="002922AC" w:rsidRPr="002922AC">
        <w:rPr>
          <w:rFonts w:ascii="Arial" w:hAnsi="Arial" w:cs="Arial"/>
          <w:sz w:val="22"/>
          <w:szCs w:val="22"/>
        </w:rPr>
        <w:t xml:space="preserve"> “</w:t>
      </w:r>
      <w:r w:rsidRPr="002922AC">
        <w:rPr>
          <w:rFonts w:ascii="Arial" w:hAnsi="Arial" w:cs="Arial"/>
          <w:sz w:val="22"/>
          <w:szCs w:val="22"/>
        </w:rPr>
        <w:t>Davvero l’U</w:t>
      </w:r>
      <w:r w:rsidR="002922AC">
        <w:rPr>
          <w:rFonts w:ascii="Arial" w:hAnsi="Arial" w:cs="Arial"/>
          <w:sz w:val="22"/>
          <w:szCs w:val="22"/>
        </w:rPr>
        <w:t>NCAT</w:t>
      </w:r>
      <w:r w:rsidRPr="002922AC">
        <w:rPr>
          <w:rFonts w:ascii="Arial" w:hAnsi="Arial" w:cs="Arial"/>
          <w:sz w:val="22"/>
          <w:szCs w:val="22"/>
        </w:rPr>
        <w:t xml:space="preserve"> </w:t>
      </w:r>
      <w:r w:rsidR="002922AC" w:rsidRPr="002922AC">
        <w:rPr>
          <w:rFonts w:ascii="Arial" w:hAnsi="Arial" w:cs="Arial"/>
          <w:sz w:val="22"/>
          <w:szCs w:val="22"/>
        </w:rPr>
        <w:t xml:space="preserve">– prosegue il presidente della categoria </w:t>
      </w:r>
      <w:r w:rsidR="00E04121">
        <w:rPr>
          <w:rFonts w:ascii="Arial" w:hAnsi="Arial" w:cs="Arial"/>
          <w:sz w:val="22"/>
          <w:szCs w:val="22"/>
        </w:rPr>
        <w:t xml:space="preserve">– </w:t>
      </w:r>
      <w:r w:rsidR="00E04121" w:rsidRPr="002922AC">
        <w:rPr>
          <w:rFonts w:ascii="Arial" w:hAnsi="Arial" w:cs="Arial"/>
          <w:sz w:val="22"/>
          <w:szCs w:val="22"/>
        </w:rPr>
        <w:t>vuol</w:t>
      </w:r>
      <w:r w:rsidRPr="002922AC">
        <w:rPr>
          <w:rFonts w:ascii="Arial" w:hAnsi="Arial" w:cs="Arial"/>
          <w:sz w:val="22"/>
          <w:szCs w:val="22"/>
        </w:rPr>
        <w:t xml:space="preserve"> farci credere che la </w:t>
      </w:r>
      <w:r w:rsidRPr="00732D2A">
        <w:rPr>
          <w:rFonts w:ascii="Arial" w:hAnsi="Arial" w:cs="Arial"/>
          <w:sz w:val="22"/>
          <w:szCs w:val="22"/>
        </w:rPr>
        <w:t xml:space="preserve">“ratio sottesa a questa attribuzione di esclusività non è </w:t>
      </w:r>
      <w:r w:rsidRPr="00732D2A">
        <w:rPr>
          <w:rFonts w:ascii="Arial" w:hAnsi="Arial" w:cs="Arial"/>
          <w:b/>
          <w:bCs/>
          <w:sz w:val="22"/>
          <w:szCs w:val="22"/>
        </w:rPr>
        <w:t>corporativa</w:t>
      </w:r>
      <w:r w:rsidR="00E04121">
        <w:rPr>
          <w:rFonts w:ascii="Arial" w:hAnsi="Arial" w:cs="Arial"/>
          <w:sz w:val="22"/>
          <w:szCs w:val="22"/>
        </w:rPr>
        <w:t>,</w:t>
      </w:r>
      <w:r w:rsidRPr="00732D2A">
        <w:rPr>
          <w:rFonts w:ascii="Arial" w:hAnsi="Arial" w:cs="Arial"/>
          <w:sz w:val="22"/>
          <w:szCs w:val="22"/>
        </w:rPr>
        <w:t xml:space="preserve"> ma organicamente inserita nella riforma”, e che ciò trovi giustificazione nel fatto che la riforma introduce l’istituto del rinvio pregiudiziale in Corte di cassazione?</w:t>
      </w:r>
      <w:r w:rsidR="002922AC" w:rsidRPr="002922AC">
        <w:rPr>
          <w:rFonts w:ascii="Arial" w:hAnsi="Arial" w:cs="Arial"/>
          <w:sz w:val="22"/>
          <w:szCs w:val="22"/>
        </w:rPr>
        <w:t>”</w:t>
      </w:r>
      <w:r w:rsidR="00E04121">
        <w:rPr>
          <w:rFonts w:ascii="Arial" w:hAnsi="Arial" w:cs="Arial"/>
          <w:sz w:val="22"/>
          <w:szCs w:val="22"/>
        </w:rPr>
        <w:t>.</w:t>
      </w:r>
    </w:p>
    <w:p w14:paraId="74AE9A5A" w14:textId="77777777" w:rsidR="002922AC" w:rsidRPr="002922AC" w:rsidRDefault="002922AC" w:rsidP="000C5AD0">
      <w:pPr>
        <w:jc w:val="both"/>
        <w:rPr>
          <w:rFonts w:ascii="Arial" w:hAnsi="Arial" w:cs="Arial"/>
          <w:sz w:val="22"/>
          <w:szCs w:val="22"/>
        </w:rPr>
      </w:pPr>
    </w:p>
    <w:p w14:paraId="1CEEB297" w14:textId="175CCD6D" w:rsidR="000C5AD0" w:rsidRPr="002922AC" w:rsidRDefault="002922AC" w:rsidP="000C5AD0">
      <w:pPr>
        <w:jc w:val="both"/>
        <w:rPr>
          <w:rFonts w:ascii="Arial" w:hAnsi="Arial" w:cs="Arial"/>
          <w:sz w:val="22"/>
          <w:szCs w:val="22"/>
        </w:rPr>
      </w:pPr>
      <w:r w:rsidRPr="002922AC">
        <w:rPr>
          <w:rFonts w:ascii="Arial" w:hAnsi="Arial" w:cs="Arial"/>
          <w:sz w:val="22"/>
          <w:szCs w:val="22"/>
        </w:rPr>
        <w:t>“</w:t>
      </w:r>
      <w:r w:rsidR="000C5AD0" w:rsidRPr="002922AC">
        <w:rPr>
          <w:rFonts w:ascii="Arial" w:hAnsi="Arial" w:cs="Arial"/>
          <w:sz w:val="22"/>
          <w:szCs w:val="22"/>
        </w:rPr>
        <w:t xml:space="preserve">A fronte di una riforma il cui principale obiettivo è la </w:t>
      </w:r>
      <w:r w:rsidR="000C5AD0" w:rsidRPr="00732D2A">
        <w:rPr>
          <w:rFonts w:ascii="Arial" w:hAnsi="Arial" w:cs="Arial"/>
          <w:b/>
          <w:bCs/>
          <w:sz w:val="22"/>
          <w:szCs w:val="22"/>
        </w:rPr>
        <w:t>maggiore specializzazione del giudice tributario</w:t>
      </w:r>
      <w:r w:rsidRPr="002922AC">
        <w:rPr>
          <w:rFonts w:ascii="Arial" w:hAnsi="Arial" w:cs="Arial"/>
          <w:sz w:val="22"/>
          <w:szCs w:val="22"/>
        </w:rPr>
        <w:t xml:space="preserve"> – prosegue </w:t>
      </w:r>
      <w:r w:rsidR="00E04121">
        <w:rPr>
          <w:rFonts w:ascii="Arial" w:hAnsi="Arial" w:cs="Arial"/>
          <w:sz w:val="22"/>
          <w:szCs w:val="22"/>
        </w:rPr>
        <w:t>–</w:t>
      </w:r>
      <w:r w:rsidR="000C5AD0" w:rsidRPr="002922AC">
        <w:rPr>
          <w:rFonts w:ascii="Arial" w:hAnsi="Arial" w:cs="Arial"/>
          <w:sz w:val="22"/>
          <w:szCs w:val="22"/>
        </w:rPr>
        <w:t xml:space="preserve"> l’U</w:t>
      </w:r>
      <w:r>
        <w:rPr>
          <w:rFonts w:ascii="Arial" w:hAnsi="Arial" w:cs="Arial"/>
          <w:sz w:val="22"/>
          <w:szCs w:val="22"/>
        </w:rPr>
        <w:t>NCAT</w:t>
      </w:r>
      <w:r w:rsidR="000C5AD0" w:rsidRPr="002922AC">
        <w:rPr>
          <w:rFonts w:ascii="Arial" w:hAnsi="Arial" w:cs="Arial"/>
          <w:sz w:val="22"/>
          <w:szCs w:val="22"/>
        </w:rPr>
        <w:t xml:space="preserve"> propone infatti, in </w:t>
      </w:r>
      <w:r w:rsidR="000C5AD0" w:rsidRPr="00732D2A">
        <w:rPr>
          <w:rFonts w:ascii="Arial" w:hAnsi="Arial" w:cs="Arial"/>
          <w:b/>
          <w:bCs/>
          <w:sz w:val="22"/>
          <w:szCs w:val="22"/>
        </w:rPr>
        <w:t>aperto contrasto</w:t>
      </w:r>
      <w:r w:rsidR="000C5AD0" w:rsidRPr="002922AC">
        <w:rPr>
          <w:rFonts w:ascii="Arial" w:hAnsi="Arial" w:cs="Arial"/>
          <w:sz w:val="22"/>
          <w:szCs w:val="22"/>
        </w:rPr>
        <w:t xml:space="preserve"> con tale obiettivo, la </w:t>
      </w:r>
      <w:r w:rsidR="000C5AD0" w:rsidRPr="00732D2A">
        <w:rPr>
          <w:rFonts w:ascii="Arial" w:hAnsi="Arial" w:cs="Arial"/>
          <w:b/>
          <w:bCs/>
          <w:sz w:val="22"/>
          <w:szCs w:val="22"/>
        </w:rPr>
        <w:t>despecializzazione</w:t>
      </w:r>
      <w:r w:rsidR="000C5AD0" w:rsidRPr="002922AC">
        <w:rPr>
          <w:rFonts w:ascii="Arial" w:hAnsi="Arial" w:cs="Arial"/>
          <w:sz w:val="22"/>
          <w:szCs w:val="22"/>
        </w:rPr>
        <w:t xml:space="preserve"> del difensore, immaginando di riservare tale ruolo a una categoria che è </w:t>
      </w:r>
      <w:r w:rsidR="000C5AD0" w:rsidRPr="00732D2A">
        <w:rPr>
          <w:rFonts w:ascii="Arial" w:hAnsi="Arial" w:cs="Arial"/>
          <w:b/>
          <w:bCs/>
          <w:sz w:val="22"/>
          <w:szCs w:val="22"/>
        </w:rPr>
        <w:t>totalmente a digiuno</w:t>
      </w:r>
      <w:r w:rsidR="000C5AD0" w:rsidRPr="002922AC">
        <w:rPr>
          <w:rFonts w:ascii="Arial" w:hAnsi="Arial" w:cs="Arial"/>
          <w:sz w:val="22"/>
          <w:szCs w:val="22"/>
        </w:rPr>
        <w:t xml:space="preserve"> nelle materie aziendalistiche di </w:t>
      </w:r>
      <w:r w:rsidR="000C5AD0" w:rsidRPr="00732D2A">
        <w:rPr>
          <w:rFonts w:ascii="Arial" w:hAnsi="Arial" w:cs="Arial"/>
          <w:b/>
          <w:bCs/>
          <w:sz w:val="22"/>
          <w:szCs w:val="22"/>
        </w:rPr>
        <w:t>contabilità e bilancio</w:t>
      </w:r>
      <w:r w:rsidR="000C5AD0" w:rsidRPr="002922AC">
        <w:rPr>
          <w:rFonts w:ascii="Arial" w:hAnsi="Arial" w:cs="Arial"/>
          <w:sz w:val="22"/>
          <w:szCs w:val="22"/>
        </w:rPr>
        <w:t xml:space="preserve"> e che, statisticamente, spesso trascura lo studio del </w:t>
      </w:r>
      <w:r w:rsidR="000C5AD0" w:rsidRPr="00732D2A">
        <w:rPr>
          <w:rFonts w:ascii="Arial" w:hAnsi="Arial" w:cs="Arial"/>
          <w:b/>
          <w:bCs/>
          <w:sz w:val="22"/>
          <w:szCs w:val="22"/>
        </w:rPr>
        <w:t>diritto tributario</w:t>
      </w:r>
      <w:r w:rsidR="000C5AD0" w:rsidRPr="002922AC">
        <w:rPr>
          <w:rFonts w:ascii="Arial" w:hAnsi="Arial" w:cs="Arial"/>
          <w:sz w:val="22"/>
          <w:szCs w:val="22"/>
        </w:rPr>
        <w:t xml:space="preserve"> sia nell’iter degli studi universitari sia in sede di prove orali degli esami di abilitazione per l’esercizio della professione.</w:t>
      </w:r>
      <w:r w:rsidRPr="002922AC">
        <w:rPr>
          <w:rFonts w:ascii="Arial" w:hAnsi="Arial" w:cs="Arial"/>
          <w:sz w:val="22"/>
          <w:szCs w:val="22"/>
        </w:rPr>
        <w:t xml:space="preserve"> </w:t>
      </w:r>
      <w:r w:rsidR="000C5AD0" w:rsidRPr="002922AC">
        <w:rPr>
          <w:rFonts w:ascii="Arial" w:hAnsi="Arial" w:cs="Arial"/>
          <w:sz w:val="22"/>
          <w:szCs w:val="22"/>
        </w:rPr>
        <w:t xml:space="preserve">L’associazione vorrebbe convincere il legislatore che la difesa del contribuente sarebbe meglio garantita affidando ai soli avvocati il patrocinio in un </w:t>
      </w:r>
      <w:r w:rsidR="000C5AD0" w:rsidRPr="00514980">
        <w:rPr>
          <w:rFonts w:ascii="Arial" w:hAnsi="Arial" w:cs="Arial"/>
          <w:b/>
          <w:sz w:val="22"/>
          <w:szCs w:val="22"/>
        </w:rPr>
        <w:t>giudizio che è fondamentalmente di merito</w:t>
      </w:r>
      <w:r w:rsidR="000C5AD0" w:rsidRPr="002922AC">
        <w:rPr>
          <w:rFonts w:ascii="Arial" w:hAnsi="Arial" w:cs="Arial"/>
          <w:sz w:val="22"/>
          <w:szCs w:val="22"/>
        </w:rPr>
        <w:t xml:space="preserve"> e nel quale le </w:t>
      </w:r>
      <w:r w:rsidR="000C5AD0" w:rsidRPr="00514980">
        <w:rPr>
          <w:rFonts w:ascii="Arial" w:hAnsi="Arial" w:cs="Arial"/>
          <w:b/>
          <w:sz w:val="22"/>
          <w:szCs w:val="22"/>
        </w:rPr>
        <w:t>questioni più rilevanti sulla fiscalità d’impresa</w:t>
      </w:r>
      <w:r w:rsidR="000C5AD0" w:rsidRPr="002922AC">
        <w:rPr>
          <w:rFonts w:ascii="Arial" w:hAnsi="Arial" w:cs="Arial"/>
          <w:sz w:val="22"/>
          <w:szCs w:val="22"/>
        </w:rPr>
        <w:t xml:space="preserve"> si riferiscono alle modalità di applicazione dei principi contabili nazionali e internazionali nel bilancio e del principio di derivazione rafforzata nella determinazione dell’imponibile</w:t>
      </w:r>
      <w:r w:rsidRPr="002922AC">
        <w:rPr>
          <w:rFonts w:ascii="Arial" w:hAnsi="Arial" w:cs="Arial"/>
          <w:sz w:val="22"/>
          <w:szCs w:val="22"/>
        </w:rPr>
        <w:t>”</w:t>
      </w:r>
      <w:r w:rsidR="000C5AD0" w:rsidRPr="002922AC">
        <w:rPr>
          <w:rFonts w:ascii="Arial" w:hAnsi="Arial" w:cs="Arial"/>
          <w:sz w:val="22"/>
          <w:szCs w:val="22"/>
        </w:rPr>
        <w:t>.</w:t>
      </w:r>
    </w:p>
    <w:p w14:paraId="4FC99C1E" w14:textId="77777777" w:rsidR="002922AC" w:rsidRPr="002922AC" w:rsidRDefault="002922AC" w:rsidP="000C5AD0">
      <w:pPr>
        <w:jc w:val="both"/>
        <w:rPr>
          <w:rFonts w:ascii="Arial" w:hAnsi="Arial" w:cs="Arial"/>
          <w:sz w:val="22"/>
          <w:szCs w:val="22"/>
        </w:rPr>
      </w:pPr>
    </w:p>
    <w:p w14:paraId="0C4619D5" w14:textId="78B4CFCE" w:rsidR="000C5AD0" w:rsidRDefault="002922AC" w:rsidP="000C5A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0C5AD0" w:rsidRPr="002922AC">
        <w:rPr>
          <w:rFonts w:ascii="Arial" w:hAnsi="Arial" w:cs="Arial"/>
          <w:sz w:val="22"/>
          <w:szCs w:val="22"/>
        </w:rPr>
        <w:t xml:space="preserve">Se la difesa del contribuente è il </w:t>
      </w:r>
      <w:r w:rsidR="000C5AD0" w:rsidRPr="00732D2A">
        <w:rPr>
          <w:rFonts w:ascii="Arial" w:hAnsi="Arial" w:cs="Arial"/>
          <w:b/>
          <w:bCs/>
          <w:sz w:val="22"/>
          <w:szCs w:val="22"/>
        </w:rPr>
        <w:t>bene massimo da tutelare</w:t>
      </w:r>
      <w:r>
        <w:rPr>
          <w:rFonts w:ascii="Arial" w:hAnsi="Arial" w:cs="Arial"/>
          <w:sz w:val="22"/>
          <w:szCs w:val="22"/>
        </w:rPr>
        <w:t xml:space="preserve"> – conclude de Nuccio - </w:t>
      </w:r>
      <w:r w:rsidR="000C5AD0" w:rsidRPr="002922AC">
        <w:rPr>
          <w:rFonts w:ascii="Arial" w:hAnsi="Arial" w:cs="Arial"/>
          <w:sz w:val="22"/>
          <w:szCs w:val="22"/>
        </w:rPr>
        <w:t>siamo certi che la riforma</w:t>
      </w:r>
      <w:r>
        <w:rPr>
          <w:rFonts w:ascii="Arial" w:hAnsi="Arial" w:cs="Arial"/>
          <w:sz w:val="22"/>
          <w:szCs w:val="22"/>
        </w:rPr>
        <w:t xml:space="preserve">, </w:t>
      </w:r>
      <w:r w:rsidR="000C5AD0" w:rsidRPr="002922AC">
        <w:rPr>
          <w:rFonts w:ascii="Arial" w:hAnsi="Arial" w:cs="Arial"/>
          <w:sz w:val="22"/>
          <w:szCs w:val="22"/>
        </w:rPr>
        <w:t>al di là di qualche brutto sogno di inizio estate</w:t>
      </w:r>
      <w:r>
        <w:rPr>
          <w:rFonts w:ascii="Arial" w:hAnsi="Arial" w:cs="Arial"/>
          <w:sz w:val="22"/>
          <w:szCs w:val="22"/>
        </w:rPr>
        <w:t xml:space="preserve">, </w:t>
      </w:r>
      <w:r w:rsidR="000C5AD0" w:rsidRPr="002922AC">
        <w:rPr>
          <w:rFonts w:ascii="Arial" w:hAnsi="Arial" w:cs="Arial"/>
          <w:sz w:val="22"/>
          <w:szCs w:val="22"/>
        </w:rPr>
        <w:t>non potrà che confermare l’</w:t>
      </w:r>
      <w:r w:rsidR="000C5AD0" w:rsidRPr="00732D2A">
        <w:rPr>
          <w:rFonts w:ascii="Arial" w:hAnsi="Arial" w:cs="Arial"/>
          <w:b/>
          <w:bCs/>
          <w:sz w:val="22"/>
          <w:szCs w:val="22"/>
        </w:rPr>
        <w:t>imprescindibilità</w:t>
      </w:r>
      <w:r w:rsidR="000C5AD0" w:rsidRPr="002922AC">
        <w:rPr>
          <w:rFonts w:ascii="Arial" w:hAnsi="Arial" w:cs="Arial"/>
          <w:sz w:val="22"/>
          <w:szCs w:val="22"/>
        </w:rPr>
        <w:t xml:space="preserve"> dei commercialisti anche nel ruolo di difensore tributario</w:t>
      </w:r>
      <w:r w:rsidR="00514980">
        <w:rPr>
          <w:rFonts w:ascii="Arial" w:hAnsi="Arial" w:cs="Arial"/>
          <w:sz w:val="22"/>
          <w:szCs w:val="22"/>
        </w:rPr>
        <w:t>.</w:t>
      </w:r>
      <w:r w:rsidR="006F051A">
        <w:rPr>
          <w:rFonts w:ascii="Arial" w:hAnsi="Arial" w:cs="Arial"/>
          <w:sz w:val="22"/>
          <w:szCs w:val="22"/>
        </w:rPr>
        <w:t xml:space="preserve"> </w:t>
      </w:r>
      <w:r w:rsidR="00514980">
        <w:rPr>
          <w:rFonts w:ascii="Arial" w:hAnsi="Arial" w:cs="Arial"/>
          <w:sz w:val="22"/>
          <w:szCs w:val="22"/>
        </w:rPr>
        <w:t xml:space="preserve">Ciò nel </w:t>
      </w:r>
      <w:r w:rsidR="00514980" w:rsidRPr="00514980">
        <w:rPr>
          <w:rFonts w:ascii="Arial" w:hAnsi="Arial" w:cs="Arial"/>
          <w:b/>
          <w:sz w:val="22"/>
          <w:szCs w:val="22"/>
        </w:rPr>
        <w:t>superiore interesse della giustizia, dei cittadini e del Paese</w:t>
      </w:r>
      <w:r w:rsidR="00514980">
        <w:rPr>
          <w:rFonts w:ascii="Arial" w:hAnsi="Arial" w:cs="Arial"/>
          <w:sz w:val="22"/>
          <w:szCs w:val="22"/>
        </w:rPr>
        <w:t>”.</w:t>
      </w:r>
    </w:p>
    <w:p w14:paraId="45AC1BDE" w14:textId="47829C59" w:rsidR="003D617D" w:rsidRPr="00E04121" w:rsidRDefault="00E04121" w:rsidP="00AE255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04121">
        <w:rPr>
          <w:rFonts w:ascii="Arial" w:eastAsia="Times New Roman" w:hAnsi="Arial" w:cs="Arial"/>
          <w:sz w:val="22"/>
          <w:szCs w:val="22"/>
          <w:lang w:eastAsia="it-IT"/>
        </w:rPr>
        <w:t>--</w:t>
      </w:r>
    </w:p>
    <w:p w14:paraId="51B092C2" w14:textId="77777777" w:rsidR="003D617D" w:rsidRPr="00E04121" w:rsidRDefault="003D617D" w:rsidP="003D617D">
      <w:pPr>
        <w:rPr>
          <w:rFonts w:ascii="Arial" w:hAnsi="Arial" w:cs="Arial"/>
          <w:sz w:val="22"/>
          <w:szCs w:val="22"/>
        </w:rPr>
      </w:pPr>
      <w:r w:rsidRPr="00E04121">
        <w:rPr>
          <w:rFonts w:ascii="Arial" w:hAnsi="Arial" w:cs="Arial"/>
          <w:sz w:val="22"/>
          <w:szCs w:val="22"/>
        </w:rPr>
        <w:t>Ufficio stampa Consiglio nazionale dei commercialisti</w:t>
      </w:r>
    </w:p>
    <w:p w14:paraId="088F078B" w14:textId="4777880E" w:rsidR="00F5014E" w:rsidRPr="00E04121" w:rsidRDefault="00A00101" w:rsidP="00732D2A">
      <w:pPr>
        <w:rPr>
          <w:rFonts w:ascii="Arial" w:hAnsi="Arial" w:cs="Arial"/>
          <w:sz w:val="22"/>
          <w:szCs w:val="22"/>
        </w:rPr>
      </w:pPr>
      <w:r w:rsidRPr="00E04121">
        <w:rPr>
          <w:rFonts w:ascii="Arial" w:hAnsi="Arial" w:cs="Arial"/>
          <w:sz w:val="22"/>
          <w:szCs w:val="22"/>
        </w:rPr>
        <w:t>Mauro Parracino</w:t>
      </w:r>
      <w:r w:rsidR="00D01803" w:rsidRPr="00E04121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732D2A" w:rsidRPr="00E04121">
          <w:rPr>
            <w:rStyle w:val="Collegamentoipertestuale"/>
            <w:rFonts w:ascii="Arial" w:hAnsi="Arial" w:cs="Arial"/>
            <w:sz w:val="22"/>
            <w:szCs w:val="22"/>
          </w:rPr>
          <w:t>parracino@commercialisti.it</w:t>
        </w:r>
      </w:hyperlink>
      <w:r w:rsidR="00732D2A" w:rsidRPr="00E04121">
        <w:rPr>
          <w:rFonts w:ascii="Arial" w:hAnsi="Arial" w:cs="Arial"/>
          <w:sz w:val="22"/>
          <w:szCs w:val="22"/>
        </w:rPr>
        <w:t xml:space="preserve"> - </w:t>
      </w:r>
      <w:r w:rsidR="00F5014E" w:rsidRPr="00E04121">
        <w:rPr>
          <w:rFonts w:ascii="Arial" w:hAnsi="Arial" w:cs="Arial"/>
          <w:sz w:val="22"/>
          <w:szCs w:val="22"/>
        </w:rPr>
        <w:t>334.3837514</w:t>
      </w:r>
    </w:p>
    <w:sectPr w:rsidR="00F5014E" w:rsidRPr="00E04121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1A51" w14:textId="77777777" w:rsidR="00D74008" w:rsidRDefault="00D74008" w:rsidP="00627996">
      <w:r>
        <w:separator/>
      </w:r>
    </w:p>
  </w:endnote>
  <w:endnote w:type="continuationSeparator" w:id="0">
    <w:p w14:paraId="4104A579" w14:textId="77777777" w:rsidR="00D74008" w:rsidRDefault="00D74008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2CBD" w14:textId="77777777" w:rsidR="00D74008" w:rsidRDefault="00D74008" w:rsidP="00627996">
      <w:r>
        <w:separator/>
      </w:r>
    </w:p>
  </w:footnote>
  <w:footnote w:type="continuationSeparator" w:id="0">
    <w:p w14:paraId="53E3B9E3" w14:textId="77777777" w:rsidR="00D74008" w:rsidRDefault="00D74008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  <w:lang w:eastAsia="it-IT"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166CA"/>
    <w:rsid w:val="0004760B"/>
    <w:rsid w:val="00065EFA"/>
    <w:rsid w:val="000C5AD0"/>
    <w:rsid w:val="000C6790"/>
    <w:rsid w:val="000F2092"/>
    <w:rsid w:val="00103A6A"/>
    <w:rsid w:val="0012750F"/>
    <w:rsid w:val="001777C2"/>
    <w:rsid w:val="00184319"/>
    <w:rsid w:val="00193F26"/>
    <w:rsid w:val="001B3759"/>
    <w:rsid w:val="001C217E"/>
    <w:rsid w:val="001C3CCF"/>
    <w:rsid w:val="001D0C92"/>
    <w:rsid w:val="00206248"/>
    <w:rsid w:val="00210D0F"/>
    <w:rsid w:val="00237BEE"/>
    <w:rsid w:val="002922AC"/>
    <w:rsid w:val="002B1170"/>
    <w:rsid w:val="002B1507"/>
    <w:rsid w:val="002E31F2"/>
    <w:rsid w:val="00305B30"/>
    <w:rsid w:val="003248FA"/>
    <w:rsid w:val="00332D53"/>
    <w:rsid w:val="003367D1"/>
    <w:rsid w:val="003535CA"/>
    <w:rsid w:val="00365A9B"/>
    <w:rsid w:val="003C2FC0"/>
    <w:rsid w:val="003D617D"/>
    <w:rsid w:val="003E0594"/>
    <w:rsid w:val="0041384F"/>
    <w:rsid w:val="00433438"/>
    <w:rsid w:val="004A7018"/>
    <w:rsid w:val="004E411A"/>
    <w:rsid w:val="004E7923"/>
    <w:rsid w:val="00514980"/>
    <w:rsid w:val="00572D07"/>
    <w:rsid w:val="00595991"/>
    <w:rsid w:val="00612609"/>
    <w:rsid w:val="00627996"/>
    <w:rsid w:val="00656CC5"/>
    <w:rsid w:val="00667303"/>
    <w:rsid w:val="006949AA"/>
    <w:rsid w:val="006D084D"/>
    <w:rsid w:val="006F051A"/>
    <w:rsid w:val="0071223C"/>
    <w:rsid w:val="00732D2A"/>
    <w:rsid w:val="00734687"/>
    <w:rsid w:val="00746A06"/>
    <w:rsid w:val="00787DC5"/>
    <w:rsid w:val="007A27A2"/>
    <w:rsid w:val="007B26A7"/>
    <w:rsid w:val="00874F35"/>
    <w:rsid w:val="008D2C7A"/>
    <w:rsid w:val="008D555E"/>
    <w:rsid w:val="00986D90"/>
    <w:rsid w:val="009A3D78"/>
    <w:rsid w:val="009D1104"/>
    <w:rsid w:val="009D470C"/>
    <w:rsid w:val="009F27EC"/>
    <w:rsid w:val="00A00101"/>
    <w:rsid w:val="00AC6BB0"/>
    <w:rsid w:val="00AE2556"/>
    <w:rsid w:val="00B66F29"/>
    <w:rsid w:val="00B75569"/>
    <w:rsid w:val="00BD4233"/>
    <w:rsid w:val="00C32042"/>
    <w:rsid w:val="00C95C0A"/>
    <w:rsid w:val="00CB75EA"/>
    <w:rsid w:val="00CD5A5F"/>
    <w:rsid w:val="00CE681E"/>
    <w:rsid w:val="00CF0355"/>
    <w:rsid w:val="00D01803"/>
    <w:rsid w:val="00D0285A"/>
    <w:rsid w:val="00D41E98"/>
    <w:rsid w:val="00D74008"/>
    <w:rsid w:val="00DB4B99"/>
    <w:rsid w:val="00DE5BD4"/>
    <w:rsid w:val="00DF26ED"/>
    <w:rsid w:val="00E00239"/>
    <w:rsid w:val="00E04121"/>
    <w:rsid w:val="00E705FF"/>
    <w:rsid w:val="00F4452F"/>
    <w:rsid w:val="00F5014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docId w15:val="{8E972F15-48DA-4D55-9FF0-28C7DE09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BD4233"/>
    <w:rPr>
      <w:color w:val="605E5C"/>
      <w:shd w:val="clear" w:color="auto" w:fill="E1DFDD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3D617D"/>
    <w:rPr>
      <w:rFonts w:eastAsiaTheme="minorEastAsia"/>
      <w:sz w:val="22"/>
      <w:szCs w:val="22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3D617D"/>
    <w:rPr>
      <w:rFonts w:eastAsiaTheme="minorEastAsia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0010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A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A06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32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racino@commercialis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3</cp:revision>
  <dcterms:created xsi:type="dcterms:W3CDTF">2022-06-30T15:04:00Z</dcterms:created>
  <dcterms:modified xsi:type="dcterms:W3CDTF">2022-06-30T15:06:00Z</dcterms:modified>
</cp:coreProperties>
</file>