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745A" w14:textId="77777777" w:rsidR="00176972" w:rsidRDefault="00176972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09A01648" w14:textId="5BCA5A7E" w:rsidR="00B46E7F" w:rsidRPr="00431214" w:rsidRDefault="00B33AAD" w:rsidP="0043121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431214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0B3806" w:rsidRPr="00431214">
        <w:rPr>
          <w:rFonts w:ascii="Arial" w:eastAsia="Times New Roman" w:hAnsi="Arial" w:cs="Arial"/>
          <w:b/>
          <w:bCs/>
          <w:sz w:val="24"/>
          <w:szCs w:val="24"/>
        </w:rPr>
        <w:t>OMUNICATO STAMPA</w:t>
      </w:r>
    </w:p>
    <w:p w14:paraId="6087F39F" w14:textId="77777777" w:rsidR="00792220" w:rsidRPr="00431214" w:rsidRDefault="00792220" w:rsidP="0043121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7E5F3CA9" w14:textId="3FD83845" w:rsidR="00431214" w:rsidRDefault="00431214" w:rsidP="00431214">
      <w:pPr>
        <w:pStyle w:val="xxmsonormal"/>
        <w:shd w:val="clear" w:color="auto" w:fill="FFFFFF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431214">
        <w:rPr>
          <w:rFonts w:ascii="Arial" w:hAnsi="Arial" w:cs="Arial"/>
          <w:i/>
          <w:iCs/>
          <w:color w:val="000000"/>
          <w:sz w:val="24"/>
          <w:szCs w:val="24"/>
        </w:rPr>
        <w:t>L’Osservatorio della Fondazione Nazionale dei Commercialisti sui bilanci 2020 delle società di capitali</w:t>
      </w:r>
    </w:p>
    <w:p w14:paraId="64F37ECA" w14:textId="77777777" w:rsidR="00431214" w:rsidRPr="00431214" w:rsidRDefault="00431214" w:rsidP="00431214">
      <w:pPr>
        <w:pStyle w:val="xxmsonormal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</w:p>
    <w:p w14:paraId="26A70DD7" w14:textId="3ACAEF11" w:rsidR="00431214" w:rsidRPr="00431214" w:rsidRDefault="00431214" w:rsidP="00431214">
      <w:pPr>
        <w:pStyle w:val="xxmsonormal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431214">
        <w:rPr>
          <w:rFonts w:ascii="Arial" w:hAnsi="Arial" w:cs="Arial"/>
          <w:b/>
          <w:bCs/>
          <w:color w:val="000000"/>
          <w:sz w:val="24"/>
          <w:szCs w:val="24"/>
        </w:rPr>
        <w:t>AZIENDE ALLA PROVA DEL COVID, LE GRANDI SOFFRONO DI PIU’: LE IMPRESE CON OLTRE 250 DIPENDENTI SEGNANO UN CALO DEL FATTURATO DEL</w:t>
      </w:r>
      <w:r w:rsidR="007C695E">
        <w:rPr>
          <w:rFonts w:ascii="Arial" w:hAnsi="Arial" w:cs="Arial"/>
          <w:b/>
          <w:bCs/>
          <w:color w:val="000000"/>
          <w:sz w:val="24"/>
          <w:szCs w:val="24"/>
        </w:rPr>
        <w:t>L’</w:t>
      </w:r>
      <w:r w:rsidRPr="00431214">
        <w:rPr>
          <w:rFonts w:ascii="Arial" w:hAnsi="Arial" w:cs="Arial"/>
          <w:b/>
          <w:bCs/>
          <w:color w:val="000000"/>
          <w:sz w:val="24"/>
          <w:szCs w:val="24"/>
        </w:rPr>
        <w:t>11,2%, MENTRE LE MEDIE, QUELLE TRA 50 E 249 DIPENDENTI, EVIDENZIANO UNA MAGGIORE RESILIENZA (-7,6%)</w:t>
      </w:r>
    </w:p>
    <w:p w14:paraId="71CAC10D" w14:textId="77777777" w:rsidR="00431214" w:rsidRP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31214">
        <w:rPr>
          <w:rFonts w:ascii="Arial" w:hAnsi="Arial" w:cs="Arial"/>
          <w:color w:val="000000"/>
          <w:sz w:val="24"/>
          <w:szCs w:val="24"/>
        </w:rPr>
        <w:t> </w:t>
      </w:r>
    </w:p>
    <w:p w14:paraId="67D2A74D" w14:textId="50C62BF9" w:rsidR="00431214" w:rsidRP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31214">
        <w:rPr>
          <w:rFonts w:ascii="Arial" w:hAnsi="Arial" w:cs="Arial"/>
          <w:b/>
          <w:bCs/>
          <w:color w:val="000000"/>
          <w:sz w:val="24"/>
          <w:szCs w:val="24"/>
        </w:rPr>
        <w:t xml:space="preserve">Maggiore sofferenza delle Spa che hanno evidenziato una contrazione dei ricavi del -11,2%, rispetto alle </w:t>
      </w:r>
      <w:r w:rsidRPr="00431214">
        <w:rPr>
          <w:rFonts w:ascii="Arial" w:hAnsi="Arial" w:cs="Arial"/>
          <w:b/>
          <w:bCs/>
          <w:color w:val="000000"/>
          <w:sz w:val="24"/>
          <w:szCs w:val="24"/>
        </w:rPr>
        <w:t>Srl,</w:t>
      </w:r>
      <w:r w:rsidRPr="00431214">
        <w:rPr>
          <w:rFonts w:ascii="Arial" w:hAnsi="Arial" w:cs="Arial"/>
          <w:b/>
          <w:bCs/>
          <w:color w:val="000000"/>
          <w:sz w:val="24"/>
          <w:szCs w:val="24"/>
        </w:rPr>
        <w:t xml:space="preserve"> in diminuzione del-8,5%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431214">
        <w:rPr>
          <w:rFonts w:ascii="Arial" w:hAnsi="Arial" w:cs="Arial"/>
          <w:b/>
          <w:bCs/>
          <w:color w:val="000000"/>
          <w:sz w:val="24"/>
          <w:szCs w:val="24"/>
        </w:rPr>
        <w:t>A livello geografico, il decremento del fatturato è più contenuto al Sud (-7%) rispetto al Nord (Nordest -8,1% e Nordovest -9,5%), mentre è il Centro l’area con il passivo maggiore (-14,5%)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431214">
        <w:rPr>
          <w:rFonts w:ascii="Arial" w:hAnsi="Arial" w:cs="Arial"/>
          <w:b/>
          <w:bCs/>
          <w:color w:val="000000"/>
          <w:sz w:val="24"/>
          <w:szCs w:val="24"/>
        </w:rPr>
        <w:t xml:space="preserve">Ad eccezione del comparto dei servizi alla persona (+39,8%) e dell’information technology (+5,7%), la pandemia si è abbattuta duramente su arte e cultura (-55,8%), ristoranti e alberghi (-44,3%), attività sportive (-39,1%), lotterie e giochi (-26,1%), </w:t>
      </w:r>
      <w:r w:rsidRPr="00431214">
        <w:rPr>
          <w:rFonts w:ascii="Arial" w:hAnsi="Arial" w:cs="Arial"/>
          <w:b/>
          <w:bCs/>
          <w:color w:val="000000"/>
          <w:sz w:val="24"/>
          <w:szCs w:val="24"/>
        </w:rPr>
        <w:t>mentre le</w:t>
      </w:r>
      <w:r w:rsidRPr="00431214">
        <w:rPr>
          <w:rFonts w:ascii="Arial" w:hAnsi="Arial" w:cs="Arial"/>
          <w:b/>
          <w:bCs/>
          <w:color w:val="000000"/>
          <w:sz w:val="24"/>
          <w:szCs w:val="24"/>
        </w:rPr>
        <w:t xml:space="preserve"> costruzioni hanno contenuto la flessione (-5,4%) </w:t>
      </w:r>
    </w:p>
    <w:p w14:paraId="17692358" w14:textId="77777777" w:rsidR="00431214" w:rsidRP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31214">
        <w:rPr>
          <w:rFonts w:ascii="Arial" w:hAnsi="Arial" w:cs="Arial"/>
          <w:color w:val="000000"/>
          <w:sz w:val="24"/>
          <w:szCs w:val="24"/>
        </w:rPr>
        <w:t> </w:t>
      </w:r>
    </w:p>
    <w:p w14:paraId="6BCE143A" w14:textId="1FF0DCFF" w:rsid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31214">
        <w:rPr>
          <w:rFonts w:ascii="Arial" w:hAnsi="Arial" w:cs="Arial"/>
          <w:i/>
          <w:iCs/>
          <w:color w:val="000000"/>
          <w:sz w:val="24"/>
          <w:szCs w:val="24"/>
        </w:rPr>
        <w:t>Roma</w:t>
      </w:r>
      <w:r w:rsidRPr="00431214">
        <w:rPr>
          <w:rFonts w:ascii="Arial" w:hAnsi="Arial" w:cs="Arial"/>
          <w:i/>
          <w:iCs/>
          <w:color w:val="000000"/>
          <w:sz w:val="24"/>
          <w:szCs w:val="24"/>
        </w:rPr>
        <w:t>,</w:t>
      </w:r>
      <w:r w:rsidRPr="00431214">
        <w:rPr>
          <w:rFonts w:ascii="Arial" w:hAnsi="Arial" w:cs="Arial"/>
          <w:i/>
          <w:iCs/>
          <w:color w:val="000000"/>
          <w:sz w:val="24"/>
          <w:szCs w:val="24"/>
        </w:rPr>
        <w:t xml:space="preserve"> 28 dicembre 2021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431214">
        <w:rPr>
          <w:rFonts w:ascii="Arial" w:hAnsi="Arial" w:cs="Arial"/>
          <w:color w:val="000000"/>
          <w:sz w:val="24"/>
          <w:szCs w:val="24"/>
        </w:rPr>
        <w:t>Le grandi imprese si sono rivelate meno solide all’impatto della pandemia. Nel 2020, le aziende con oltre 250 dipendenti hanno registrato un calo del fatturato del</w:t>
      </w:r>
      <w:r>
        <w:rPr>
          <w:rFonts w:ascii="Arial" w:hAnsi="Arial" w:cs="Arial"/>
          <w:color w:val="000000"/>
          <w:sz w:val="24"/>
          <w:szCs w:val="24"/>
        </w:rPr>
        <w:t>l’</w:t>
      </w:r>
      <w:r w:rsidRPr="00431214">
        <w:rPr>
          <w:rFonts w:ascii="Arial" w:hAnsi="Arial" w:cs="Arial"/>
          <w:color w:val="000000"/>
          <w:sz w:val="24"/>
          <w:szCs w:val="24"/>
        </w:rPr>
        <w:t>11,2% a fronte delle medie, quelle tra 50 e 249 dipendenti, che hanno evidenziato una maggiore resilienza, con una flessione del fatturato a 7,6%. Il dato emerge dall’Osservatorio della Fondazione Nazionale dei Commercialisti che ha analizzato l’impatto dell’emergenza da Covid-19 nel 2020 su oltre 600.000 bilanci delle società di capitali. Lo studio evidenzia come la crisi sia diversificata a seconda del territorio, della classe dimensionale e del settore di attività economica.</w:t>
      </w:r>
    </w:p>
    <w:p w14:paraId="41A07967" w14:textId="77777777" w:rsidR="00431214" w:rsidRP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5BEADD38" w14:textId="6D999607" w:rsidR="00431214" w:rsidRP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31214">
        <w:rPr>
          <w:rFonts w:ascii="Arial" w:hAnsi="Arial" w:cs="Arial"/>
          <w:color w:val="000000"/>
          <w:sz w:val="24"/>
          <w:szCs w:val="24"/>
        </w:rPr>
        <w:t>Nell’identikit elaborato dai commercialisti emerge come il volume complessivo dei ricavi sia diminuito del 9,9% con una maggiore sofferenza delle Spa che hanno evidenziato una contrazione del</w:t>
      </w:r>
      <w:r>
        <w:rPr>
          <w:rFonts w:ascii="Arial" w:hAnsi="Arial" w:cs="Arial"/>
          <w:color w:val="000000"/>
          <w:sz w:val="24"/>
          <w:szCs w:val="24"/>
        </w:rPr>
        <w:t>l’</w:t>
      </w:r>
      <w:r w:rsidRPr="00431214">
        <w:rPr>
          <w:rFonts w:ascii="Arial" w:hAnsi="Arial" w:cs="Arial"/>
          <w:color w:val="000000"/>
          <w:sz w:val="24"/>
          <w:szCs w:val="24"/>
        </w:rPr>
        <w:t xml:space="preserve">11,2%, rispetto alle </w:t>
      </w:r>
      <w:r w:rsidRPr="00431214">
        <w:rPr>
          <w:rFonts w:ascii="Arial" w:hAnsi="Arial" w:cs="Arial"/>
          <w:color w:val="000000"/>
          <w:sz w:val="24"/>
          <w:szCs w:val="24"/>
        </w:rPr>
        <w:t>Srl,</w:t>
      </w:r>
      <w:r w:rsidRPr="00431214">
        <w:rPr>
          <w:rFonts w:ascii="Arial" w:hAnsi="Arial" w:cs="Arial"/>
          <w:color w:val="000000"/>
          <w:sz w:val="24"/>
          <w:szCs w:val="24"/>
        </w:rPr>
        <w:t xml:space="preserve"> in diminuzione del</w:t>
      </w:r>
      <w:r>
        <w:rPr>
          <w:rFonts w:ascii="Arial" w:hAnsi="Arial" w:cs="Arial"/>
          <w:color w:val="000000"/>
          <w:sz w:val="24"/>
          <w:szCs w:val="24"/>
        </w:rPr>
        <w:t>l’</w:t>
      </w:r>
      <w:r w:rsidRPr="00431214">
        <w:rPr>
          <w:rFonts w:ascii="Arial" w:hAnsi="Arial" w:cs="Arial"/>
          <w:color w:val="000000"/>
          <w:sz w:val="24"/>
          <w:szCs w:val="24"/>
        </w:rPr>
        <w:t>8,5%. </w:t>
      </w:r>
    </w:p>
    <w:p w14:paraId="6CF4CDC0" w14:textId="77777777" w:rsid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5C3599C3" w14:textId="0FD9F746" w:rsid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31214">
        <w:rPr>
          <w:rFonts w:ascii="Arial" w:hAnsi="Arial" w:cs="Arial"/>
          <w:color w:val="000000"/>
          <w:sz w:val="24"/>
          <w:szCs w:val="24"/>
        </w:rPr>
        <w:t>A livello geografico, il decremento del fatturato è più contenuto al Sud (-7%) rispetto al Nord (Nordest -8,1% e Nordovest -9,5%), mentre è il Centro l’area con il passivo maggiore (-14,5%). Un risultato dovuto, essenzialmente, al fatto che le imprese di maggiori dimensioni, quelle più colpite dalla crisi, hanno la propria sede legale nel Lazio.</w:t>
      </w:r>
    </w:p>
    <w:p w14:paraId="37EFECF5" w14:textId="77777777" w:rsidR="00431214" w:rsidRP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0F58C7AD" w14:textId="15E5DF0F" w:rsid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31214">
        <w:rPr>
          <w:rFonts w:ascii="Arial" w:hAnsi="Arial" w:cs="Arial"/>
          <w:color w:val="000000"/>
          <w:sz w:val="24"/>
          <w:szCs w:val="24"/>
        </w:rPr>
        <w:t xml:space="preserve">Lo studio analizza poi l’impatto della crisi nei vari settori produttivi. Ad eccezione del comparto dei servizi alla persona (+39,8%) e dell’information technology (+5,7%), la pandemia si è abbattuta duramente su arte e cultura (-55,8%), ristoranti e alberghi (-44,3%), attività sportive (-39,1%), lotterie e giochi (-26,1%), </w:t>
      </w:r>
      <w:r w:rsidRPr="00431214">
        <w:rPr>
          <w:rFonts w:ascii="Arial" w:hAnsi="Arial" w:cs="Arial"/>
          <w:color w:val="000000"/>
          <w:sz w:val="24"/>
          <w:szCs w:val="24"/>
        </w:rPr>
        <w:t>mentre le</w:t>
      </w:r>
      <w:r w:rsidRPr="00431214">
        <w:rPr>
          <w:rFonts w:ascii="Arial" w:hAnsi="Arial" w:cs="Arial"/>
          <w:color w:val="000000"/>
          <w:sz w:val="24"/>
          <w:szCs w:val="24"/>
        </w:rPr>
        <w:t xml:space="preserve"> costruzioni hanno contenuto la flessione (-5,4%). Se, invece, guardiamo al valore aggiunto, il calo maggiore si è avuto nel settore ristoranti e alberghi (-53,2%), seguito da lotterie e gioco (-36,4%), dalle industrie estrattive (-31,3%) e dalle attività sportive (-26,7%).</w:t>
      </w:r>
    </w:p>
    <w:p w14:paraId="2EAAFDDE" w14:textId="77777777" w:rsidR="00431214" w:rsidRP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5BF0F8A9" w14:textId="0678F02C" w:rsid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431214">
        <w:rPr>
          <w:rFonts w:ascii="Arial" w:hAnsi="Arial" w:cs="Arial"/>
          <w:color w:val="000000"/>
          <w:sz w:val="24"/>
          <w:szCs w:val="24"/>
        </w:rPr>
        <w:lastRenderedPageBreak/>
        <w:t>La contrazione del fatturato si è inevitabilmente trasmessa al risultato di esercizio provocando un forte incremento delle società che a fine 2020 hanno chiuso il bilancio in perdita. Si è avuto, infatti, un aumento di 6,6 punti percentuali della quota di società che hanno dovuto registrare una perdita nel bilancio 2020: dal 26,4% del 2019 al 33% del 2020. Nonostante ciò, il grado di patrimonializzazione delle società di capitali analizzate, misurato dal rapporto tra il patrimonio netto e il totale attivo di bilancio, si è incrementato passando dal 40 al 41,7%.</w:t>
      </w:r>
    </w:p>
    <w:p w14:paraId="68A28E57" w14:textId="77777777" w:rsidR="00431214" w:rsidRP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468049CE" w14:textId="77777777" w:rsidR="00431214" w:rsidRPr="00431214" w:rsidRDefault="00431214" w:rsidP="00431214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429C3894" w14:textId="77777777" w:rsidR="00431214" w:rsidRPr="00431214" w:rsidRDefault="00431214" w:rsidP="00431214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31214">
        <w:rPr>
          <w:rFonts w:ascii="Arial" w:hAnsi="Arial" w:cs="Arial"/>
          <w:b/>
          <w:bCs/>
          <w:color w:val="000000"/>
          <w:sz w:val="22"/>
          <w:szCs w:val="22"/>
        </w:rPr>
        <w:t>Figura 1. Var. % dei Ricavi nel 2020 rispetto al 2019. Dati per classi di dipendenti.  </w:t>
      </w:r>
    </w:p>
    <w:p w14:paraId="7E33704F" w14:textId="77777777" w:rsidR="00431214" w:rsidRPr="00431214" w:rsidRDefault="00431214" w:rsidP="004312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6689225" w14:textId="5672E474" w:rsidR="00431214" w:rsidRPr="00431214" w:rsidRDefault="00431214" w:rsidP="004312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214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6742A802" wp14:editId="21495750">
            <wp:extent cx="4091940" cy="2433627"/>
            <wp:effectExtent l="0" t="0" r="3810" b="508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251" cy="243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5F87C" w14:textId="77777777" w:rsidR="00206F8B" w:rsidRDefault="00206F8B" w:rsidP="00431214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5C27D5" w14:textId="77777777" w:rsidR="00206F8B" w:rsidRDefault="00206F8B" w:rsidP="00431214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BB4A44" w14:textId="7EDA7234" w:rsidR="00431214" w:rsidRPr="00431214" w:rsidRDefault="00431214" w:rsidP="00431214">
      <w:pPr>
        <w:pStyle w:val="xmsonormal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431214">
        <w:rPr>
          <w:rFonts w:ascii="Arial" w:hAnsi="Arial" w:cs="Arial"/>
          <w:b/>
          <w:bCs/>
          <w:color w:val="000000"/>
          <w:sz w:val="22"/>
          <w:szCs w:val="22"/>
        </w:rPr>
        <w:t>Figura 2. Var. % dei Ricavi nel 2020 rispetto al 2019. Dati per classi di dipendenti. Spa e Srl.  </w:t>
      </w:r>
    </w:p>
    <w:p w14:paraId="601CEEB7" w14:textId="227C31D3" w:rsidR="00431214" w:rsidRPr="00431214" w:rsidRDefault="00431214" w:rsidP="004312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214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0334347D" wp14:editId="21B915F7">
            <wp:extent cx="4137660" cy="246593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104" cy="246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EBE6B" w14:textId="77777777" w:rsidR="00431214" w:rsidRPr="00431214" w:rsidRDefault="00431214" w:rsidP="004312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9025985" w14:textId="77777777" w:rsidR="00431214" w:rsidRDefault="00431214" w:rsidP="00431214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4C60C6B" w14:textId="77777777" w:rsidR="00431214" w:rsidRDefault="00431214" w:rsidP="00431214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D5FD16" w14:textId="77777777" w:rsidR="00431214" w:rsidRDefault="00431214" w:rsidP="00431214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93DD416" w14:textId="77777777" w:rsidR="00431214" w:rsidRDefault="00431214" w:rsidP="00431214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BD2BE1" w14:textId="77777777" w:rsidR="00431214" w:rsidRDefault="00431214" w:rsidP="00431214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B9A559" w14:textId="77777777" w:rsidR="00431214" w:rsidRDefault="00431214" w:rsidP="00431214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CB3E4F" w14:textId="77777777" w:rsidR="00431214" w:rsidRDefault="00431214" w:rsidP="00431214">
      <w:pPr>
        <w:pStyle w:val="x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DBE3D7" w14:textId="7B09388C" w:rsidR="00431214" w:rsidRPr="00431214" w:rsidRDefault="00431214" w:rsidP="00431214">
      <w:pPr>
        <w:pStyle w:val="xmsonormal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431214">
        <w:rPr>
          <w:rFonts w:ascii="Arial" w:hAnsi="Arial" w:cs="Arial"/>
          <w:b/>
          <w:bCs/>
          <w:color w:val="000000"/>
          <w:sz w:val="22"/>
          <w:szCs w:val="22"/>
        </w:rPr>
        <w:t>Figura 3. Var. % dei Ricavi nel 2020 rispetto al 2019. Dati per macroaree territoriali.  </w:t>
      </w:r>
    </w:p>
    <w:p w14:paraId="29C08832" w14:textId="77777777" w:rsidR="00431214" w:rsidRPr="00431214" w:rsidRDefault="00431214" w:rsidP="00431214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31214">
        <w:rPr>
          <w:rFonts w:ascii="Arial" w:hAnsi="Arial" w:cs="Arial"/>
          <w:color w:val="000000"/>
        </w:rPr>
        <w:t> </w:t>
      </w:r>
    </w:p>
    <w:p w14:paraId="5A35BEE1" w14:textId="385B2079" w:rsidR="00431214" w:rsidRPr="00431214" w:rsidRDefault="00431214" w:rsidP="004312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214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04CE5823" wp14:editId="6A6123E1">
            <wp:extent cx="3909060" cy="229481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5" cy="22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899F9" w14:textId="77777777" w:rsidR="00431214" w:rsidRPr="00431214" w:rsidRDefault="00431214" w:rsidP="0043121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2867D64D" w14:textId="77777777" w:rsidR="00431214" w:rsidRPr="00431214" w:rsidRDefault="00431214" w:rsidP="00431214">
      <w:pPr>
        <w:pStyle w:val="xmsonormal"/>
        <w:spacing w:before="0" w:beforeAutospacing="0" w:after="0" w:afterAutospacing="0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431214">
        <w:rPr>
          <w:rFonts w:ascii="Arial" w:hAnsi="Arial" w:cs="Arial"/>
          <w:b/>
          <w:bCs/>
          <w:color w:val="000000"/>
          <w:sz w:val="22"/>
          <w:szCs w:val="22"/>
        </w:rPr>
        <w:t>Figura 4. Var. % dei Ricavi nel 2020 rispetto al 2019. Dati per settori di attività economica. </w:t>
      </w:r>
    </w:p>
    <w:p w14:paraId="32951094" w14:textId="5C1A7943" w:rsidR="00431214" w:rsidRPr="00431214" w:rsidRDefault="00431214" w:rsidP="004312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1214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7B17D715" wp14:editId="4EF9FF94">
            <wp:extent cx="5859780" cy="3786544"/>
            <wp:effectExtent l="0" t="0" r="762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11" cy="379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9D7FB" w14:textId="77777777" w:rsidR="00431214" w:rsidRPr="00431214" w:rsidRDefault="00431214" w:rsidP="00431214">
      <w:pPr>
        <w:pStyle w:val="NormaleWeb"/>
        <w:jc w:val="both"/>
        <w:rPr>
          <w:rFonts w:ascii="Arial" w:hAnsi="Arial" w:cs="Arial"/>
          <w:color w:val="201F1E"/>
          <w:sz w:val="24"/>
          <w:szCs w:val="24"/>
        </w:rPr>
      </w:pPr>
    </w:p>
    <w:p w14:paraId="5DCF8655" w14:textId="77777777" w:rsidR="00431214" w:rsidRPr="00431214" w:rsidRDefault="00431214" w:rsidP="00431214">
      <w:pPr>
        <w:pStyle w:val="NormaleWeb"/>
        <w:jc w:val="both"/>
        <w:rPr>
          <w:rFonts w:ascii="Arial" w:hAnsi="Arial" w:cs="Arial"/>
          <w:color w:val="201F1E"/>
          <w:sz w:val="24"/>
          <w:szCs w:val="24"/>
        </w:rPr>
      </w:pPr>
    </w:p>
    <w:p w14:paraId="7D615606" w14:textId="77777777" w:rsidR="00431214" w:rsidRPr="00431214" w:rsidRDefault="00431214" w:rsidP="00431214">
      <w:pPr>
        <w:pStyle w:val="NormaleWeb"/>
        <w:jc w:val="both"/>
        <w:rPr>
          <w:rFonts w:ascii="Arial" w:hAnsi="Arial" w:cs="Arial"/>
          <w:color w:val="201F1E"/>
          <w:sz w:val="24"/>
          <w:szCs w:val="24"/>
        </w:rPr>
      </w:pPr>
    </w:p>
    <w:p w14:paraId="1A2E1AA5" w14:textId="77777777" w:rsidR="00431214" w:rsidRPr="00431214" w:rsidRDefault="00431214" w:rsidP="00431214">
      <w:pPr>
        <w:pStyle w:val="NormaleWeb"/>
        <w:jc w:val="both"/>
        <w:rPr>
          <w:rFonts w:ascii="Arial" w:hAnsi="Arial" w:cs="Arial"/>
          <w:color w:val="201F1E"/>
          <w:sz w:val="24"/>
          <w:szCs w:val="24"/>
        </w:rPr>
      </w:pPr>
    </w:p>
    <w:p w14:paraId="18F415FD" w14:textId="5A115DA7" w:rsidR="00276BA4" w:rsidRPr="00431214" w:rsidRDefault="00276BA4" w:rsidP="0043121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4472C4" w:themeColor="accent1"/>
          <w:sz w:val="24"/>
          <w:szCs w:val="24"/>
        </w:rPr>
      </w:pPr>
    </w:p>
    <w:sectPr w:rsidR="00276BA4" w:rsidRPr="00431214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3BCC" w14:textId="77777777" w:rsidR="00966CC5" w:rsidRDefault="00966CC5" w:rsidP="00C244F9">
      <w:pPr>
        <w:spacing w:after="0" w:line="240" w:lineRule="auto"/>
      </w:pPr>
      <w:r>
        <w:separator/>
      </w:r>
    </w:p>
  </w:endnote>
  <w:endnote w:type="continuationSeparator" w:id="0">
    <w:p w14:paraId="6B0D8AEA" w14:textId="77777777" w:rsidR="00966CC5" w:rsidRDefault="00966CC5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716D" w14:textId="77777777" w:rsidR="00966CC5" w:rsidRDefault="00966CC5" w:rsidP="00C244F9">
      <w:pPr>
        <w:spacing w:after="0" w:line="240" w:lineRule="auto"/>
      </w:pPr>
      <w:r>
        <w:separator/>
      </w:r>
    </w:p>
  </w:footnote>
  <w:footnote w:type="continuationSeparator" w:id="0">
    <w:p w14:paraId="44151CAE" w14:textId="77777777" w:rsidR="00966CC5" w:rsidRDefault="00966CC5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B1BD1"/>
    <w:rsid w:val="000B235F"/>
    <w:rsid w:val="000B3806"/>
    <w:rsid w:val="000C037B"/>
    <w:rsid w:val="000D60C6"/>
    <w:rsid w:val="00137250"/>
    <w:rsid w:val="00144BD8"/>
    <w:rsid w:val="00154A24"/>
    <w:rsid w:val="00176972"/>
    <w:rsid w:val="001A1D68"/>
    <w:rsid w:val="001F3D78"/>
    <w:rsid w:val="00206F8B"/>
    <w:rsid w:val="00227B3C"/>
    <w:rsid w:val="00276BA4"/>
    <w:rsid w:val="0029157E"/>
    <w:rsid w:val="002B78A5"/>
    <w:rsid w:val="002C41B2"/>
    <w:rsid w:val="0031138F"/>
    <w:rsid w:val="003773A3"/>
    <w:rsid w:val="003935EA"/>
    <w:rsid w:val="003C2E00"/>
    <w:rsid w:val="003E3FF8"/>
    <w:rsid w:val="00410906"/>
    <w:rsid w:val="00431214"/>
    <w:rsid w:val="004D027A"/>
    <w:rsid w:val="00502804"/>
    <w:rsid w:val="00542E37"/>
    <w:rsid w:val="00574FE2"/>
    <w:rsid w:val="005A46C4"/>
    <w:rsid w:val="00605191"/>
    <w:rsid w:val="00656D74"/>
    <w:rsid w:val="0066467C"/>
    <w:rsid w:val="006B481F"/>
    <w:rsid w:val="006F4EC2"/>
    <w:rsid w:val="00792220"/>
    <w:rsid w:val="007C695E"/>
    <w:rsid w:val="0080067F"/>
    <w:rsid w:val="0081049B"/>
    <w:rsid w:val="00813B39"/>
    <w:rsid w:val="008C37D4"/>
    <w:rsid w:val="009258D3"/>
    <w:rsid w:val="00966CC5"/>
    <w:rsid w:val="009C53C6"/>
    <w:rsid w:val="009F4D75"/>
    <w:rsid w:val="00A604B1"/>
    <w:rsid w:val="00A866E4"/>
    <w:rsid w:val="00B33AAD"/>
    <w:rsid w:val="00B46E7F"/>
    <w:rsid w:val="00B73BD6"/>
    <w:rsid w:val="00B84783"/>
    <w:rsid w:val="00B92689"/>
    <w:rsid w:val="00BB3D1D"/>
    <w:rsid w:val="00BC55A4"/>
    <w:rsid w:val="00C13A9D"/>
    <w:rsid w:val="00C244F9"/>
    <w:rsid w:val="00C74FC6"/>
    <w:rsid w:val="00C857CB"/>
    <w:rsid w:val="00CA5E3D"/>
    <w:rsid w:val="00D06F3A"/>
    <w:rsid w:val="00D64987"/>
    <w:rsid w:val="00DD1BB9"/>
    <w:rsid w:val="00DE3A12"/>
    <w:rsid w:val="00DF6872"/>
    <w:rsid w:val="00E00966"/>
    <w:rsid w:val="00E47BE0"/>
    <w:rsid w:val="00E50272"/>
    <w:rsid w:val="00E507D0"/>
    <w:rsid w:val="00E97876"/>
    <w:rsid w:val="00EC2930"/>
    <w:rsid w:val="00F04783"/>
    <w:rsid w:val="00F362C1"/>
    <w:rsid w:val="00F6642C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uiPriority w:val="99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xmsonormal">
    <w:name w:val="x_x_msonormal"/>
    <w:basedOn w:val="Normale"/>
    <w:uiPriority w:val="99"/>
    <w:semiHidden/>
    <w:rsid w:val="00431214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c39a6570-2a3a-4ef9-bac4-7a85eea81208" TargetMode="External"/><Relationship Id="rId3" Type="http://schemas.openxmlformats.org/officeDocument/2006/relationships/webSettings" Target="webSettings.xml"/><Relationship Id="rId7" Type="http://schemas.openxmlformats.org/officeDocument/2006/relationships/image" Target="cid:ae4e44d8-8d9b-4452-aaf4-7ec2a085add9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eb4a1356-7020-4c80-8831-d5ee4ce27886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cid:7bcbfb57-cbf2-4792-9f73-5cb409bbe8c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dcterms:created xsi:type="dcterms:W3CDTF">2021-11-25T17:49:00Z</dcterms:created>
  <dcterms:modified xsi:type="dcterms:W3CDTF">2021-12-29T08:23:00Z</dcterms:modified>
</cp:coreProperties>
</file>