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745A" w14:textId="77777777" w:rsidR="00176972" w:rsidRPr="00015BDC" w:rsidRDefault="00176972" w:rsidP="00015BDC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9A01648" w14:textId="1C7709FB" w:rsidR="00B46E7F" w:rsidRDefault="00B33AAD" w:rsidP="00015BD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u w:val="single"/>
        </w:rPr>
      </w:pPr>
      <w:r w:rsidRPr="00015BDC">
        <w:rPr>
          <w:rFonts w:ascii="Arial" w:eastAsia="Times New Roman" w:hAnsi="Arial" w:cs="Arial"/>
          <w:b/>
          <w:bCs/>
          <w:u w:val="single"/>
        </w:rPr>
        <w:t>C</w:t>
      </w:r>
      <w:r w:rsidR="000B3806" w:rsidRPr="00015BDC">
        <w:rPr>
          <w:rFonts w:ascii="Arial" w:eastAsia="Times New Roman" w:hAnsi="Arial" w:cs="Arial"/>
          <w:b/>
          <w:bCs/>
          <w:u w:val="single"/>
        </w:rPr>
        <w:t>OMUNICATO STAMPA</w:t>
      </w:r>
    </w:p>
    <w:p w14:paraId="1DC6A34C" w14:textId="77777777" w:rsidR="00015BDC" w:rsidRPr="00015BDC" w:rsidRDefault="00015BDC" w:rsidP="00015BD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u w:val="single"/>
        </w:rPr>
      </w:pPr>
    </w:p>
    <w:p w14:paraId="68F353A5" w14:textId="59DCC7AB" w:rsidR="00015BDC" w:rsidRPr="00015BDC" w:rsidRDefault="00015BDC" w:rsidP="00015BD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u w:val="single"/>
        </w:rPr>
      </w:pPr>
    </w:p>
    <w:p w14:paraId="05E4C617" w14:textId="3C874E4D" w:rsidR="00015BDC" w:rsidRDefault="00015BDC" w:rsidP="00015BD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015BDC">
        <w:rPr>
          <w:rFonts w:ascii="Arial" w:eastAsia="Times New Roman" w:hAnsi="Arial" w:cs="Arial"/>
          <w:b/>
          <w:bCs/>
          <w:sz w:val="24"/>
          <w:szCs w:val="24"/>
        </w:rPr>
        <w:t>BILANCIO DI PREVISIONE 2022-2024, PUBBLICATO LO SCHEMA DI PARERE DELL’ORGANO DI REVISIONE</w:t>
      </w:r>
    </w:p>
    <w:p w14:paraId="2DD3B71E" w14:textId="77777777" w:rsidR="00015BDC" w:rsidRPr="00015BDC" w:rsidRDefault="00015BDC" w:rsidP="00015BD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89E7600" w14:textId="77777777" w:rsidR="00015BDC" w:rsidRPr="00015BDC" w:rsidRDefault="00015BDC" w:rsidP="00015BDC">
      <w:pPr>
        <w:shd w:val="clear" w:color="auto" w:fill="FFFFFF" w:themeFill="background1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5BD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Il documento del Consiglio nazionale dei commercialisti è aggiornato con le norme emanate finora e verrà rivisto alla luce delle novità della Legge di Bilancio</w:t>
      </w:r>
    </w:p>
    <w:p w14:paraId="1A3DFB2F" w14:textId="56D9F830" w:rsidR="001A1D68" w:rsidRPr="00015BDC" w:rsidRDefault="001A1D68" w:rsidP="00015BDC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1F37C01" w14:textId="7207CB92" w:rsidR="00015BDC" w:rsidRPr="00015BDC" w:rsidRDefault="001A1D68" w:rsidP="00015BDC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15BDC">
        <w:rPr>
          <w:rFonts w:ascii="Arial" w:eastAsia="Times New Roman" w:hAnsi="Arial" w:cs="Arial"/>
          <w:i/>
          <w:iCs/>
          <w:sz w:val="24"/>
          <w:szCs w:val="24"/>
        </w:rPr>
        <w:t>Roma, 2</w:t>
      </w:r>
      <w:r w:rsidR="00015BDC" w:rsidRPr="00015BDC">
        <w:rPr>
          <w:rFonts w:ascii="Arial" w:eastAsia="Times New Roman" w:hAnsi="Arial" w:cs="Arial"/>
          <w:i/>
          <w:iCs/>
          <w:sz w:val="24"/>
          <w:szCs w:val="24"/>
        </w:rPr>
        <w:t>9</w:t>
      </w:r>
      <w:r w:rsidRPr="00015BDC">
        <w:rPr>
          <w:rFonts w:ascii="Arial" w:eastAsia="Times New Roman" w:hAnsi="Arial" w:cs="Arial"/>
          <w:i/>
          <w:iCs/>
          <w:sz w:val="24"/>
          <w:szCs w:val="24"/>
        </w:rPr>
        <w:t xml:space="preserve"> novembre 2021 – </w:t>
      </w:r>
      <w:r w:rsidR="00015BDC" w:rsidRPr="00015BDC">
        <w:rPr>
          <w:rFonts w:ascii="Arial" w:eastAsia="Times New Roman" w:hAnsi="Arial" w:cs="Arial"/>
          <w:sz w:val="24"/>
          <w:szCs w:val="24"/>
        </w:rPr>
        <w:t>Con uno degli ultimi atti prima dello scioglimento, il Consiglio nazionale dei dottori commercialisti e degli esperti contabili (CNDCEC) ha definito lo “Schema di parere dell’organo di revisione sulla proposta di bilancio di previsione 2022-2024”. Il documento è aggiornato con le norme emanate fino alla data di pubblicazione e verrà ulteriormente rivisto alla luce delle novità della Legge di Bilancio 2022.</w:t>
      </w:r>
    </w:p>
    <w:p w14:paraId="30198425" w14:textId="77777777" w:rsidR="00015BDC" w:rsidRPr="00015BDC" w:rsidRDefault="00015BDC" w:rsidP="00015BDC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4E8F43A" w14:textId="1CFF5F46" w:rsidR="00015BDC" w:rsidRPr="00015BDC" w:rsidRDefault="00015BDC" w:rsidP="00015B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015BDC">
        <w:rPr>
          <w:rFonts w:ascii="Arial" w:eastAsia="Times New Roman" w:hAnsi="Arial" w:cs="Arial"/>
          <w:sz w:val="24"/>
          <w:szCs w:val="24"/>
          <w:lang w:eastAsia="it-IT"/>
        </w:rPr>
        <w:t xml:space="preserve">Lo schema di parere è predisposto nel rispetto della parte II del TUEL (“Ordinamento finanziario e contabile”) nonché del </w:t>
      </w:r>
      <w:r w:rsidRPr="00015BDC">
        <w:rPr>
          <w:rFonts w:ascii="Arial" w:eastAsia="Times New Roman" w:hAnsi="Arial" w:cs="Arial"/>
          <w:sz w:val="24"/>
          <w:szCs w:val="24"/>
          <w:lang w:eastAsia="it-IT"/>
        </w:rPr>
        <w:t>D.lgs.</w:t>
      </w:r>
      <w:r w:rsidRPr="00015BDC">
        <w:rPr>
          <w:rFonts w:ascii="Arial" w:eastAsia="Times New Roman" w:hAnsi="Arial" w:cs="Arial"/>
          <w:sz w:val="24"/>
          <w:szCs w:val="24"/>
          <w:lang w:eastAsia="it-IT"/>
        </w:rPr>
        <w:t xml:space="preserve"> n. 118/2011 e principi contabili allegati. Peraltro, per la formulazione del parere e l’esercizio delle sue funzioni, l’organo di revisione può avvalersi dei principi di vigilanza e controllo dell’organo di revisione degli enti locali emanati dal CNDCEC.</w:t>
      </w:r>
    </w:p>
    <w:p w14:paraId="405E068E" w14:textId="77777777" w:rsidR="00015BDC" w:rsidRPr="00015BDC" w:rsidRDefault="00015BDC" w:rsidP="00015B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7EE21F3" w14:textId="722E50C5" w:rsidR="00015BDC" w:rsidRPr="00015BDC" w:rsidRDefault="00015BDC" w:rsidP="00015B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015BDC">
        <w:rPr>
          <w:rFonts w:ascii="Arial" w:eastAsia="Times New Roman" w:hAnsi="Arial" w:cs="Arial"/>
          <w:sz w:val="24"/>
          <w:szCs w:val="24"/>
          <w:lang w:eastAsia="it-IT"/>
        </w:rPr>
        <w:t>Il documento è composto da un testo word con una traccia del parere dell’organo di revisione corredata da commenti in corsivetto di colore azzurro oltre che da tabelle e check list.</w:t>
      </w:r>
    </w:p>
    <w:p w14:paraId="75DD97F0" w14:textId="77777777" w:rsidR="00015BDC" w:rsidRPr="00015BDC" w:rsidRDefault="00015BDC" w:rsidP="00015B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59928B1" w14:textId="62F54124" w:rsidR="00015BDC" w:rsidRPr="00015BDC" w:rsidRDefault="00015BDC" w:rsidP="00015BD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015BDC">
        <w:rPr>
          <w:rFonts w:ascii="Arial" w:eastAsia="Times New Roman" w:hAnsi="Arial" w:cs="Arial"/>
          <w:sz w:val="24"/>
          <w:szCs w:val="24"/>
          <w:lang w:eastAsia="it-IT"/>
        </w:rPr>
        <w:t>Il documento, scaricabile dal sito del Consiglio nazionale dei commercialisti, non è vincolante, ma si pone come valido supporto pratico all’attività di vigilanza dei professionisti fornendo – pur nell’incertezza dell’attuale quadro normativo in continua evoluzione a causa del perdurare dell’emergenza epidemiologica – tutti i riferimenti normativi, le indicazioni di prassi e le avvertenze per un’azione di controllo del revisore completa ed efficace, a presidio degli equilibri e dell’evoluzione della gestione delle entrate e delle spese.</w:t>
      </w:r>
    </w:p>
    <w:p w14:paraId="18F415FD" w14:textId="1FBAD7BC" w:rsidR="00276BA4" w:rsidRPr="00015BDC" w:rsidRDefault="00276BA4" w:rsidP="00015BDC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</w:p>
    <w:sectPr w:rsidR="00276BA4" w:rsidRPr="00015BD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6D43" w14:textId="77777777" w:rsidR="00226ADE" w:rsidRDefault="00226ADE" w:rsidP="00C244F9">
      <w:pPr>
        <w:spacing w:after="0" w:line="240" w:lineRule="auto"/>
      </w:pPr>
      <w:r>
        <w:separator/>
      </w:r>
    </w:p>
  </w:endnote>
  <w:endnote w:type="continuationSeparator" w:id="0">
    <w:p w14:paraId="4E1D8C3E" w14:textId="77777777" w:rsidR="00226ADE" w:rsidRDefault="00226ADE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11DF" w14:textId="77777777" w:rsidR="00226ADE" w:rsidRDefault="00226ADE" w:rsidP="00C244F9">
      <w:pPr>
        <w:spacing w:after="0" w:line="240" w:lineRule="auto"/>
      </w:pPr>
      <w:r>
        <w:separator/>
      </w:r>
    </w:p>
  </w:footnote>
  <w:footnote w:type="continuationSeparator" w:id="0">
    <w:p w14:paraId="1B93C1BD" w14:textId="77777777" w:rsidR="00226ADE" w:rsidRDefault="00226ADE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15BDC"/>
    <w:rsid w:val="00051A7C"/>
    <w:rsid w:val="000B1BD1"/>
    <w:rsid w:val="000B235F"/>
    <w:rsid w:val="000B3806"/>
    <w:rsid w:val="000C037B"/>
    <w:rsid w:val="000D60C6"/>
    <w:rsid w:val="00137250"/>
    <w:rsid w:val="00144BD8"/>
    <w:rsid w:val="00154A24"/>
    <w:rsid w:val="00176972"/>
    <w:rsid w:val="001A1D68"/>
    <w:rsid w:val="00226ADE"/>
    <w:rsid w:val="00227B3C"/>
    <w:rsid w:val="00276BA4"/>
    <w:rsid w:val="0029157E"/>
    <w:rsid w:val="002B78A5"/>
    <w:rsid w:val="002C41B2"/>
    <w:rsid w:val="0031138F"/>
    <w:rsid w:val="003773A3"/>
    <w:rsid w:val="003935EA"/>
    <w:rsid w:val="003C2E00"/>
    <w:rsid w:val="003E3FF8"/>
    <w:rsid w:val="00410906"/>
    <w:rsid w:val="004D027A"/>
    <w:rsid w:val="00502804"/>
    <w:rsid w:val="00542E37"/>
    <w:rsid w:val="00574FE2"/>
    <w:rsid w:val="005A46C4"/>
    <w:rsid w:val="00605191"/>
    <w:rsid w:val="00656D74"/>
    <w:rsid w:val="0066467C"/>
    <w:rsid w:val="006B481F"/>
    <w:rsid w:val="006F4EC2"/>
    <w:rsid w:val="00792220"/>
    <w:rsid w:val="0080067F"/>
    <w:rsid w:val="0081049B"/>
    <w:rsid w:val="00813B39"/>
    <w:rsid w:val="008610BA"/>
    <w:rsid w:val="008C37D4"/>
    <w:rsid w:val="009258D3"/>
    <w:rsid w:val="00962CA8"/>
    <w:rsid w:val="009C53C6"/>
    <w:rsid w:val="009F4D75"/>
    <w:rsid w:val="00A604B1"/>
    <w:rsid w:val="00A866E4"/>
    <w:rsid w:val="00B33AAD"/>
    <w:rsid w:val="00B46E7F"/>
    <w:rsid w:val="00B73BD6"/>
    <w:rsid w:val="00B84783"/>
    <w:rsid w:val="00B92689"/>
    <w:rsid w:val="00BB3D1D"/>
    <w:rsid w:val="00BC55A4"/>
    <w:rsid w:val="00C13A9D"/>
    <w:rsid w:val="00C244F9"/>
    <w:rsid w:val="00C74FC6"/>
    <w:rsid w:val="00C857CB"/>
    <w:rsid w:val="00CA5E3D"/>
    <w:rsid w:val="00D06F3A"/>
    <w:rsid w:val="00D64987"/>
    <w:rsid w:val="00DD1BB9"/>
    <w:rsid w:val="00DE3A12"/>
    <w:rsid w:val="00DF6872"/>
    <w:rsid w:val="00E00966"/>
    <w:rsid w:val="00E47BE0"/>
    <w:rsid w:val="00E50272"/>
    <w:rsid w:val="00E507D0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2021-11-29T13:13:00Z</dcterms:created>
  <dcterms:modified xsi:type="dcterms:W3CDTF">2021-11-29T13:18:00Z</dcterms:modified>
</cp:coreProperties>
</file>